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63.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77.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webSettings.xml" ContentType="application/vnd.openxmlformats-officedocument.wordprocessingml.webSetting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a="http://schemas.openxmlformats.org/drawingml/2006/main" xmlns:pic="http://schemas.openxmlformats.org/drawingml/2006/picture" xmlns:a14="http://schemas.microsoft.com/office/drawing/2010/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AD55EE" w:rsidR="00DB646C" w:rsidRDefault="007D73BB" w14:paraId="3652470C" w14:textId="77777777">
      <w:pPr>
        <w:spacing w:before="480" w:after="240"/>
        <w:jc w:val="center"/>
        <w:rPr>
          <w:rFonts w:cs="Arial"/>
          <w:b/>
          <w:smallCaps/>
        </w:rPr>
      </w:pPr>
      <w:r>
        <w:rPr>
          <w:rFonts w:cs="Arial"/>
          <w:b/>
          <w:smallCaps/>
        </w:rPr>
        <w:tab/>
      </w:r>
    </w:p>
    <w:p w:rsidR="00AD55EE" w:rsidRDefault="00AD55EE" w14:paraId="0D7C5E2C" w14:textId="5B59C782">
      <w:pPr>
        <w:spacing w:before="480" w:after="240"/>
        <w:jc w:val="center"/>
        <w:rPr>
          <w:rFonts w:cs="Arial"/>
          <w:b/>
          <w:smallCaps/>
        </w:rPr>
      </w:pPr>
      <w:r w:rsidRPr="00F96EFE">
        <w:rPr>
          <w:rFonts w:cs="Arial"/>
          <w:b/>
          <w:smallCaps/>
        </w:rPr>
        <w:t>Solar</w:t>
      </w:r>
      <w:r>
        <w:rPr>
          <w:rFonts w:cs="Arial"/>
          <w:b/>
          <w:smallCaps/>
        </w:rPr>
        <w:t xml:space="preserve"> Generating and Battery Storage</w:t>
      </w:r>
      <w:r w:rsidR="00AE6338">
        <w:rPr>
          <w:rStyle w:val="FootnoteReference"/>
          <w:rFonts w:cs="Arial"/>
          <w:b/>
          <w:smallCaps/>
        </w:rPr>
        <w:footnoteReference w:id="2"/>
      </w:r>
      <w:r w:rsidR="00AE6338">
        <w:rPr>
          <w:rFonts w:cs="Arial"/>
          <w:b/>
          <w:smallCaps/>
        </w:rPr>
        <w:t xml:space="preserve"> </w:t>
      </w:r>
      <w:r>
        <w:rPr>
          <w:rFonts w:cs="Arial"/>
          <w:b/>
          <w:smallCaps/>
        </w:rPr>
        <w:t xml:space="preserve"> </w:t>
      </w:r>
    </w:p>
    <w:p w:rsidRPr="00AD55EE" w:rsidR="00DB646C" w:rsidRDefault="00DB646C" w14:paraId="7735640B" w14:textId="77777777">
      <w:pPr>
        <w:spacing w:before="480" w:after="240"/>
        <w:jc w:val="center"/>
        <w:rPr>
          <w:rFonts w:cs="Arial"/>
          <w:b/>
          <w:smallCaps/>
        </w:rPr>
      </w:pPr>
      <w:r w:rsidRPr="00AD55EE">
        <w:rPr>
          <w:rFonts w:cs="Arial"/>
          <w:b/>
          <w:smallCaps/>
        </w:rPr>
        <w:t>Energy Purchase Agreement</w:t>
      </w:r>
    </w:p>
    <w:p w:rsidRPr="00AD55EE" w:rsidR="00DB646C" w:rsidRDefault="00DB646C" w14:paraId="564C04B0" w14:textId="77777777">
      <w:pPr>
        <w:spacing w:before="480"/>
        <w:jc w:val="center"/>
        <w:rPr>
          <w:rFonts w:cs="Arial"/>
          <w:b/>
          <w:smallCaps/>
        </w:rPr>
      </w:pPr>
      <w:r w:rsidRPr="00AD55EE">
        <w:rPr>
          <w:rFonts w:cs="Arial"/>
          <w:b/>
          <w:smallCaps/>
        </w:rPr>
        <w:t>between</w:t>
      </w:r>
    </w:p>
    <w:p w:rsidRPr="00AD55EE" w:rsidR="00DB646C" w:rsidRDefault="00131420" w14:paraId="3D5CB62B" w14:textId="299D455E">
      <w:pPr>
        <w:spacing w:before="480"/>
        <w:jc w:val="center"/>
        <w:rPr>
          <w:rFonts w:cs="Arial"/>
          <w:b/>
          <w:smallCaps/>
        </w:rPr>
      </w:pPr>
      <w:r>
        <w:rPr>
          <w:rFonts w:cs="Arial"/>
          <w:b/>
          <w:smallCaps/>
        </w:rPr>
        <w:t>Public Service Company Of Colorado</w:t>
      </w:r>
    </w:p>
    <w:p w:rsidRPr="00AD55EE" w:rsidR="00DB646C" w:rsidRDefault="00DB646C" w14:paraId="28C56E7B" w14:textId="77777777">
      <w:pPr>
        <w:spacing w:before="480"/>
        <w:jc w:val="center"/>
        <w:rPr>
          <w:rFonts w:cs="Arial"/>
          <w:b/>
          <w:smallCaps/>
        </w:rPr>
      </w:pPr>
      <w:r w:rsidRPr="00AD55EE">
        <w:rPr>
          <w:rFonts w:cs="Arial"/>
          <w:b/>
          <w:smallCaps/>
        </w:rPr>
        <w:t>and</w:t>
      </w:r>
    </w:p>
    <w:p w:rsidRPr="00AD55EE" w:rsidR="00DB646C" w:rsidRDefault="00DB646C" w14:paraId="392C3CE0" w14:textId="77777777">
      <w:pPr>
        <w:spacing w:before="480"/>
        <w:jc w:val="center"/>
        <w:rPr>
          <w:rFonts w:cs="Arial"/>
          <w:b/>
          <w:smallCaps/>
        </w:rPr>
      </w:pPr>
      <w:r w:rsidRPr="00AD55EE">
        <w:rPr>
          <w:rFonts w:cs="Arial"/>
          <w:b/>
          <w:smallCaps/>
          <w:highlight w:val="yellow"/>
        </w:rPr>
        <w:t>[_______________]</w:t>
      </w:r>
    </w:p>
    <w:p w:rsidRPr="00AD55EE" w:rsidR="00DB646C" w:rsidRDefault="00DB646C" w14:paraId="71282F32" w14:textId="77777777">
      <w:pPr>
        <w:spacing w:before="240" w:after="240"/>
        <w:jc w:val="center"/>
        <w:rPr>
          <w:rFonts w:cs="Arial"/>
          <w:b/>
          <w:smallCaps/>
        </w:rPr>
      </w:pPr>
    </w:p>
    <w:p w:rsidRPr="00AD55EE" w:rsidR="00DB646C" w:rsidRDefault="00DB646C" w14:paraId="2DA7787E" w14:textId="77777777">
      <w:pPr>
        <w:spacing w:before="240" w:after="240"/>
        <w:jc w:val="center"/>
        <w:rPr>
          <w:rFonts w:cs="Arial"/>
          <w:b/>
          <w:smallCaps/>
        </w:rPr>
      </w:pPr>
    </w:p>
    <w:p w:rsidRPr="00AD55EE" w:rsidR="00DB646C" w:rsidRDefault="00DB646C" w14:paraId="0CC63FD6" w14:textId="77777777">
      <w:pPr>
        <w:spacing w:before="240" w:after="240"/>
        <w:jc w:val="center"/>
        <w:rPr>
          <w:rFonts w:cs="Arial"/>
          <w:b/>
          <w:smallCaps/>
        </w:rPr>
      </w:pPr>
    </w:p>
    <w:p w:rsidRPr="00AD55EE" w:rsidR="00DB646C" w:rsidRDefault="00DB646C" w14:paraId="2C8BA1DA" w14:textId="77777777">
      <w:pPr>
        <w:spacing w:before="240" w:after="240"/>
        <w:jc w:val="center"/>
        <w:rPr>
          <w:rFonts w:cs="Arial"/>
          <w:b/>
          <w:smallCaps/>
        </w:rPr>
      </w:pPr>
    </w:p>
    <w:p w:rsidRPr="00AD55EE" w:rsidR="00DB646C" w:rsidRDefault="00DB646C" w14:paraId="03CCE903" w14:textId="00C500BE">
      <w:pPr>
        <w:keepLines/>
        <w:spacing w:after="240"/>
        <w:jc w:val="center"/>
        <w:rPr>
          <w:rFonts w:cs="Arial"/>
        </w:rPr>
      </w:pPr>
      <w:r w:rsidRPr="00AD55EE">
        <w:rPr>
          <w:rFonts w:cs="Arial"/>
        </w:rPr>
        <w:t xml:space="preserve">                 </w:t>
      </w:r>
      <w:r w:rsidR="00A63105">
        <w:rPr>
          <w:rFonts w:cs="Arial"/>
          <w:noProof/>
        </w:rPr>
        <w:drawing>
          <wp:inline distT="0" distB="0" distL="0" distR="0" wp14:anchorId="3F9D2A49" wp14:editId="15267E39">
            <wp:extent cx="3304540" cy="607695"/>
            <wp:effectExtent l="0" t="0" r="0" b="1905"/>
            <wp:docPr id="1" name="Picture 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304540" cy="607695"/>
                    </a:xfrm>
                    <a:prstGeom prst="rect">
                      <a:avLst/>
                    </a:prstGeom>
                    <a:noFill/>
                    <a:ln>
                      <a:noFill/>
                    </a:ln>
                  </pic:spPr>
                </pic:pic>
              </a:graphicData>
            </a:graphic>
          </wp:inline>
        </w:drawing>
      </w:r>
    </w:p>
    <w:p w:rsidRPr="003B6941" w:rsidR="00DB646C" w:rsidRDefault="00DB646C" w14:paraId="6713D022" w14:textId="77777777">
      <w:pPr>
        <w:rPr>
          <w:rFonts w:cs="Arial"/>
        </w:rPr>
      </w:pPr>
    </w:p>
    <w:p w:rsidRPr="003B6941" w:rsidR="00DB646C" w:rsidRDefault="00DB646C" w14:paraId="7E24A375" w14:textId="77777777">
      <w:pPr>
        <w:rPr>
          <w:rFonts w:cs="Arial"/>
        </w:rPr>
      </w:pPr>
    </w:p>
    <w:p w:rsidRPr="003B6941" w:rsidR="00DB646C" w:rsidRDefault="00DB646C" w14:paraId="5E9FAA0D" w14:textId="77777777">
      <w:pPr>
        <w:rPr>
          <w:rFonts w:cs="Arial"/>
        </w:rPr>
      </w:pPr>
    </w:p>
    <w:p w:rsidRPr="00AD55EE" w:rsidR="00DB646C" w:rsidRDefault="00DB646C" w14:paraId="2E4B99F4" w14:textId="77777777">
      <w:pPr>
        <w:jc w:val="center"/>
        <w:rPr>
          <w:rFonts w:cs="Arial"/>
          <w:b/>
        </w:rPr>
        <w:sectPr w:rsidRPr="00AD55EE" w:rsidR="00DB646C" w:rsidSect="00A202F1">
          <w:headerReference w:type="even" r:id="rId12"/>
          <w:headerReference w:type="default" r:id="rId13"/>
          <w:footerReference w:type="even" r:id="rId14"/>
          <w:footerReference w:type="default" r:id="rId15"/>
          <w:headerReference w:type="first" r:id="rId16"/>
          <w:footerReference w:type="first" r:id="rId17"/>
          <w:pgSz w:w="12240" w:h="15840" w:code="1"/>
          <w:pgMar w:top="1584" w:right="1440" w:bottom="1440" w:left="1440" w:header="1440" w:footer="576" w:gutter="0"/>
          <w:pgNumType w:fmt="lowerRoman" w:start="1"/>
          <w:cols w:space="720"/>
          <w:titlePg/>
        </w:sectPr>
      </w:pPr>
      <w:r w:rsidRPr="00AD55EE">
        <w:rPr>
          <w:rFonts w:cs="Arial"/>
          <w:b/>
        </w:rPr>
        <w:t>- [</w:t>
      </w:r>
      <w:r w:rsidRPr="00AD55EE">
        <w:rPr>
          <w:rFonts w:cs="Arial"/>
          <w:b/>
          <w:highlight w:val="yellow"/>
        </w:rPr>
        <w:t>date</w:t>
      </w:r>
      <w:r w:rsidRPr="00AD55EE">
        <w:rPr>
          <w:rFonts w:cs="Arial"/>
          <w:b/>
        </w:rPr>
        <w:t>] -</w:t>
      </w:r>
    </w:p>
    <w:p w:rsidRPr="003B6941" w:rsidR="00DB646C" w:rsidRDefault="00DB646C" w14:paraId="255DE854" w14:textId="77777777">
      <w:pPr>
        <w:keepNext/>
        <w:keepLines/>
        <w:tabs>
          <w:tab w:val="right" w:leader="dot" w:pos="9288"/>
        </w:tabs>
        <w:ind w:left="1320" w:right="720" w:hanging="1320"/>
        <w:jc w:val="center"/>
        <w:rPr>
          <w:rFonts w:cs="Arial"/>
          <w:b/>
          <w:smallCaps/>
        </w:rPr>
      </w:pPr>
      <w:bookmarkStart w:name="_Hlk67575439" w:id="0"/>
      <w:r w:rsidRPr="003B6941">
        <w:rPr>
          <w:rFonts w:cs="Arial"/>
          <w:b/>
          <w:smallCaps/>
        </w:rPr>
        <w:lastRenderedPageBreak/>
        <w:t>TABLE OF CONTENTS</w:t>
      </w:r>
    </w:p>
    <w:p w:rsidRPr="003B6941" w:rsidR="00DB646C" w:rsidRDefault="00DB646C" w14:paraId="1EA6AB52" w14:textId="77777777">
      <w:pPr>
        <w:keepNext/>
        <w:keepLines/>
        <w:tabs>
          <w:tab w:val="right" w:leader="dot" w:pos="9288"/>
        </w:tabs>
        <w:ind w:left="1440" w:hanging="1440"/>
        <w:jc w:val="right"/>
        <w:rPr>
          <w:rFonts w:cs="Arial"/>
          <w:b/>
          <w:smallCaps/>
        </w:rPr>
      </w:pPr>
      <w:r w:rsidRPr="003B6941">
        <w:rPr>
          <w:rFonts w:cs="Arial"/>
          <w:b/>
          <w:smallCaps/>
        </w:rPr>
        <w:t>Page</w:t>
      </w:r>
    </w:p>
    <w:bookmarkStart w:name="mpTableOfContents" w:id="1"/>
    <w:p w:rsidR="008E21C3" w:rsidRDefault="00DB646C" w14:paraId="59BB2FF3" w14:textId="6A4EE836">
      <w:pPr>
        <w:pStyle w:val="TOC1"/>
        <w:rPr>
          <w:rFonts w:asciiTheme="minorHAnsi" w:hAnsiTheme="minorHAnsi" w:eastAsiaTheme="minorEastAsia" w:cstheme="minorBidi"/>
          <w:b w:val="0"/>
          <w:noProof/>
          <w:sz w:val="22"/>
          <w:szCs w:val="22"/>
        </w:rPr>
      </w:pPr>
      <w:r w:rsidRPr="00023DFD">
        <w:rPr>
          <w:szCs w:val="24"/>
        </w:rPr>
        <w:fldChar w:fldCharType="begin"/>
      </w:r>
      <w:r w:rsidRPr="00D21E5D">
        <w:rPr>
          <w:szCs w:val="24"/>
        </w:rPr>
        <w:instrText xml:space="preserve"> TOC \f \h \z </w:instrText>
      </w:r>
      <w:r w:rsidRPr="00023DFD">
        <w:rPr>
          <w:szCs w:val="24"/>
        </w:rPr>
        <w:fldChar w:fldCharType="separate"/>
      </w:r>
      <w:hyperlink w:history="1" w:anchor="_Toc119239008">
        <w:r w:rsidRPr="00643FE1" w:rsidR="008E21C3">
          <w:rPr>
            <w:rStyle w:val="Hyperlink"/>
            <w:noProof/>
          </w:rPr>
          <w:t>Article 1 - Rules of Interpretation</w:t>
        </w:r>
        <w:r w:rsidR="008E21C3">
          <w:rPr>
            <w:noProof/>
            <w:webHidden/>
          </w:rPr>
          <w:tab/>
        </w:r>
        <w:r w:rsidR="008E21C3">
          <w:rPr>
            <w:noProof/>
            <w:webHidden/>
          </w:rPr>
          <w:fldChar w:fldCharType="begin"/>
        </w:r>
        <w:r w:rsidR="008E21C3">
          <w:rPr>
            <w:noProof/>
            <w:webHidden/>
          </w:rPr>
          <w:instrText xml:space="preserve"> PAGEREF _Toc119239008 \h </w:instrText>
        </w:r>
        <w:r w:rsidR="008E21C3">
          <w:rPr>
            <w:noProof/>
            <w:webHidden/>
          </w:rPr>
        </w:r>
        <w:r w:rsidR="008E21C3">
          <w:rPr>
            <w:noProof/>
            <w:webHidden/>
          </w:rPr>
          <w:fldChar w:fldCharType="separate"/>
        </w:r>
        <w:r w:rsidR="008E21C3">
          <w:rPr>
            <w:noProof/>
            <w:webHidden/>
          </w:rPr>
          <w:t>1</w:t>
        </w:r>
        <w:r w:rsidR="008E21C3">
          <w:rPr>
            <w:noProof/>
            <w:webHidden/>
          </w:rPr>
          <w:fldChar w:fldCharType="end"/>
        </w:r>
      </w:hyperlink>
    </w:p>
    <w:p w:rsidR="008E21C3" w:rsidRDefault="008E21C3" w14:paraId="7D2B601B" w14:textId="2C9790BF">
      <w:pPr>
        <w:pStyle w:val="TOC2"/>
        <w:rPr>
          <w:rFonts w:asciiTheme="minorHAnsi" w:hAnsiTheme="minorHAnsi" w:eastAsiaTheme="minorEastAsia" w:cstheme="minorBidi"/>
          <w:noProof/>
          <w:sz w:val="22"/>
          <w:szCs w:val="22"/>
        </w:rPr>
      </w:pPr>
      <w:hyperlink w:history="1" w:anchor="_Toc119239009">
        <w:r w:rsidRPr="00643FE1">
          <w:rPr>
            <w:rStyle w:val="Hyperlink"/>
            <w:noProof/>
          </w:rPr>
          <w:t>1.1</w:t>
        </w:r>
        <w:r>
          <w:rPr>
            <w:rFonts w:asciiTheme="minorHAnsi" w:hAnsiTheme="minorHAnsi" w:eastAsiaTheme="minorEastAsia" w:cstheme="minorBidi"/>
            <w:noProof/>
            <w:sz w:val="22"/>
            <w:szCs w:val="22"/>
          </w:rPr>
          <w:tab/>
        </w:r>
        <w:r w:rsidRPr="00643FE1">
          <w:rPr>
            <w:rStyle w:val="Hyperlink"/>
            <w:noProof/>
          </w:rPr>
          <w:t>Interpretation</w:t>
        </w:r>
        <w:r>
          <w:rPr>
            <w:noProof/>
            <w:webHidden/>
          </w:rPr>
          <w:tab/>
        </w:r>
        <w:r>
          <w:rPr>
            <w:noProof/>
            <w:webHidden/>
          </w:rPr>
          <w:fldChar w:fldCharType="begin"/>
        </w:r>
        <w:r>
          <w:rPr>
            <w:noProof/>
            <w:webHidden/>
          </w:rPr>
          <w:instrText xml:space="preserve"> PAGEREF _Toc119239009 \h </w:instrText>
        </w:r>
        <w:r>
          <w:rPr>
            <w:noProof/>
            <w:webHidden/>
          </w:rPr>
        </w:r>
        <w:r>
          <w:rPr>
            <w:noProof/>
            <w:webHidden/>
          </w:rPr>
          <w:fldChar w:fldCharType="separate"/>
        </w:r>
        <w:r>
          <w:rPr>
            <w:noProof/>
            <w:webHidden/>
          </w:rPr>
          <w:t>1</w:t>
        </w:r>
        <w:r>
          <w:rPr>
            <w:noProof/>
            <w:webHidden/>
          </w:rPr>
          <w:fldChar w:fldCharType="end"/>
        </w:r>
      </w:hyperlink>
    </w:p>
    <w:p w:rsidR="008E21C3" w:rsidRDefault="008E21C3" w14:paraId="0412DC0E" w14:textId="6FC52272">
      <w:pPr>
        <w:pStyle w:val="TOC2"/>
        <w:rPr>
          <w:rFonts w:asciiTheme="minorHAnsi" w:hAnsiTheme="minorHAnsi" w:eastAsiaTheme="minorEastAsia" w:cstheme="minorBidi"/>
          <w:noProof/>
          <w:sz w:val="22"/>
          <w:szCs w:val="22"/>
        </w:rPr>
      </w:pPr>
      <w:hyperlink w:history="1" w:anchor="_Toc119239010">
        <w:r w:rsidRPr="00643FE1">
          <w:rPr>
            <w:rStyle w:val="Hyperlink"/>
            <w:noProof/>
          </w:rPr>
          <w:t>1.2</w:t>
        </w:r>
        <w:r>
          <w:rPr>
            <w:rFonts w:asciiTheme="minorHAnsi" w:hAnsiTheme="minorHAnsi" w:eastAsiaTheme="minorEastAsia" w:cstheme="minorBidi"/>
            <w:noProof/>
            <w:sz w:val="22"/>
            <w:szCs w:val="22"/>
          </w:rPr>
          <w:tab/>
        </w:r>
        <w:r w:rsidRPr="00643FE1">
          <w:rPr>
            <w:rStyle w:val="Hyperlink"/>
            <w:noProof/>
          </w:rPr>
          <w:t>Interpretation with Other Agreements</w:t>
        </w:r>
        <w:r>
          <w:rPr>
            <w:noProof/>
            <w:webHidden/>
          </w:rPr>
          <w:tab/>
        </w:r>
        <w:r>
          <w:rPr>
            <w:noProof/>
            <w:webHidden/>
          </w:rPr>
          <w:fldChar w:fldCharType="begin"/>
        </w:r>
        <w:r>
          <w:rPr>
            <w:noProof/>
            <w:webHidden/>
          </w:rPr>
          <w:instrText xml:space="preserve"> PAGEREF _Toc119239010 \h </w:instrText>
        </w:r>
        <w:r>
          <w:rPr>
            <w:noProof/>
            <w:webHidden/>
          </w:rPr>
        </w:r>
        <w:r>
          <w:rPr>
            <w:noProof/>
            <w:webHidden/>
          </w:rPr>
          <w:fldChar w:fldCharType="separate"/>
        </w:r>
        <w:r>
          <w:rPr>
            <w:noProof/>
            <w:webHidden/>
          </w:rPr>
          <w:t>2</w:t>
        </w:r>
        <w:r>
          <w:rPr>
            <w:noProof/>
            <w:webHidden/>
          </w:rPr>
          <w:fldChar w:fldCharType="end"/>
        </w:r>
      </w:hyperlink>
    </w:p>
    <w:p w:rsidR="008E21C3" w:rsidRDefault="008E21C3" w14:paraId="6290BC75" w14:textId="1692B60F">
      <w:pPr>
        <w:pStyle w:val="TOC2"/>
        <w:rPr>
          <w:rFonts w:asciiTheme="minorHAnsi" w:hAnsiTheme="minorHAnsi" w:eastAsiaTheme="minorEastAsia" w:cstheme="minorBidi"/>
          <w:noProof/>
          <w:sz w:val="22"/>
          <w:szCs w:val="22"/>
        </w:rPr>
      </w:pPr>
      <w:hyperlink w:history="1" w:anchor="_Toc119239011">
        <w:r w:rsidRPr="00643FE1">
          <w:rPr>
            <w:rStyle w:val="Hyperlink"/>
            <w:noProof/>
          </w:rPr>
          <w:t>1.3</w:t>
        </w:r>
        <w:r>
          <w:rPr>
            <w:rFonts w:asciiTheme="minorHAnsi" w:hAnsiTheme="minorHAnsi" w:eastAsiaTheme="minorEastAsia" w:cstheme="minorBidi"/>
            <w:noProof/>
            <w:sz w:val="22"/>
            <w:szCs w:val="22"/>
          </w:rPr>
          <w:tab/>
        </w:r>
        <w:r w:rsidRPr="00643FE1">
          <w:rPr>
            <w:rStyle w:val="Hyperlink"/>
            <w:noProof/>
          </w:rPr>
          <w:t>Good Faith and Fair Dealing</w:t>
        </w:r>
        <w:r>
          <w:rPr>
            <w:noProof/>
            <w:webHidden/>
          </w:rPr>
          <w:tab/>
        </w:r>
        <w:r>
          <w:rPr>
            <w:noProof/>
            <w:webHidden/>
          </w:rPr>
          <w:fldChar w:fldCharType="begin"/>
        </w:r>
        <w:r>
          <w:rPr>
            <w:noProof/>
            <w:webHidden/>
          </w:rPr>
          <w:instrText xml:space="preserve"> PAGEREF _Toc119239011 \h </w:instrText>
        </w:r>
        <w:r>
          <w:rPr>
            <w:noProof/>
            <w:webHidden/>
          </w:rPr>
        </w:r>
        <w:r>
          <w:rPr>
            <w:noProof/>
            <w:webHidden/>
          </w:rPr>
          <w:fldChar w:fldCharType="separate"/>
        </w:r>
        <w:r>
          <w:rPr>
            <w:noProof/>
            <w:webHidden/>
          </w:rPr>
          <w:t>2</w:t>
        </w:r>
        <w:r>
          <w:rPr>
            <w:noProof/>
            <w:webHidden/>
          </w:rPr>
          <w:fldChar w:fldCharType="end"/>
        </w:r>
      </w:hyperlink>
    </w:p>
    <w:p w:rsidR="008E21C3" w:rsidRDefault="008E21C3" w14:paraId="659AB742" w14:textId="55866EB9">
      <w:pPr>
        <w:pStyle w:val="TOC1"/>
        <w:rPr>
          <w:rFonts w:asciiTheme="minorHAnsi" w:hAnsiTheme="minorHAnsi" w:eastAsiaTheme="minorEastAsia" w:cstheme="minorBidi"/>
          <w:b w:val="0"/>
          <w:noProof/>
          <w:sz w:val="22"/>
          <w:szCs w:val="22"/>
        </w:rPr>
      </w:pPr>
      <w:hyperlink w:history="1" w:anchor="_Toc119239012">
        <w:r w:rsidRPr="00643FE1">
          <w:rPr>
            <w:rStyle w:val="Hyperlink"/>
            <w:noProof/>
          </w:rPr>
          <w:t>Article 2 – Term and Termination</w:t>
        </w:r>
        <w:r>
          <w:rPr>
            <w:noProof/>
            <w:webHidden/>
          </w:rPr>
          <w:tab/>
        </w:r>
        <w:r>
          <w:rPr>
            <w:noProof/>
            <w:webHidden/>
          </w:rPr>
          <w:fldChar w:fldCharType="begin"/>
        </w:r>
        <w:r>
          <w:rPr>
            <w:noProof/>
            <w:webHidden/>
          </w:rPr>
          <w:instrText xml:space="preserve"> PAGEREF _Toc119239012 \h </w:instrText>
        </w:r>
        <w:r>
          <w:rPr>
            <w:noProof/>
            <w:webHidden/>
          </w:rPr>
        </w:r>
        <w:r>
          <w:rPr>
            <w:noProof/>
            <w:webHidden/>
          </w:rPr>
          <w:fldChar w:fldCharType="separate"/>
        </w:r>
        <w:r>
          <w:rPr>
            <w:noProof/>
            <w:webHidden/>
          </w:rPr>
          <w:t>3</w:t>
        </w:r>
        <w:r>
          <w:rPr>
            <w:noProof/>
            <w:webHidden/>
          </w:rPr>
          <w:fldChar w:fldCharType="end"/>
        </w:r>
      </w:hyperlink>
    </w:p>
    <w:p w:rsidR="008E21C3" w:rsidRDefault="008E21C3" w14:paraId="7B75483F" w14:textId="164A1378">
      <w:pPr>
        <w:pStyle w:val="TOC1"/>
        <w:rPr>
          <w:rFonts w:asciiTheme="minorHAnsi" w:hAnsiTheme="minorHAnsi" w:eastAsiaTheme="minorEastAsia" w:cstheme="minorBidi"/>
          <w:b w:val="0"/>
          <w:noProof/>
          <w:sz w:val="22"/>
          <w:szCs w:val="22"/>
        </w:rPr>
      </w:pPr>
      <w:hyperlink w:history="1" w:anchor="_Toc119239013">
        <w:r w:rsidRPr="00643FE1">
          <w:rPr>
            <w:rStyle w:val="Hyperlink"/>
            <w:noProof/>
          </w:rPr>
          <w:t>Article 3 – Facility Description</w:t>
        </w:r>
        <w:r>
          <w:rPr>
            <w:noProof/>
            <w:webHidden/>
          </w:rPr>
          <w:tab/>
        </w:r>
        <w:r>
          <w:rPr>
            <w:noProof/>
            <w:webHidden/>
          </w:rPr>
          <w:fldChar w:fldCharType="begin"/>
        </w:r>
        <w:r>
          <w:rPr>
            <w:noProof/>
            <w:webHidden/>
          </w:rPr>
          <w:instrText xml:space="preserve"> PAGEREF _Toc119239013 \h </w:instrText>
        </w:r>
        <w:r>
          <w:rPr>
            <w:noProof/>
            <w:webHidden/>
          </w:rPr>
        </w:r>
        <w:r>
          <w:rPr>
            <w:noProof/>
            <w:webHidden/>
          </w:rPr>
          <w:fldChar w:fldCharType="separate"/>
        </w:r>
        <w:r>
          <w:rPr>
            <w:noProof/>
            <w:webHidden/>
          </w:rPr>
          <w:t>3</w:t>
        </w:r>
        <w:r>
          <w:rPr>
            <w:noProof/>
            <w:webHidden/>
          </w:rPr>
          <w:fldChar w:fldCharType="end"/>
        </w:r>
      </w:hyperlink>
    </w:p>
    <w:p w:rsidR="008E21C3" w:rsidRDefault="008E21C3" w14:paraId="5D61A0F4" w14:textId="6DC31209">
      <w:pPr>
        <w:pStyle w:val="TOC2"/>
        <w:rPr>
          <w:rFonts w:asciiTheme="minorHAnsi" w:hAnsiTheme="minorHAnsi" w:eastAsiaTheme="minorEastAsia" w:cstheme="minorBidi"/>
          <w:noProof/>
          <w:sz w:val="22"/>
          <w:szCs w:val="22"/>
        </w:rPr>
      </w:pPr>
      <w:hyperlink w:history="1" w:anchor="_Toc119239014">
        <w:r w:rsidRPr="00643FE1">
          <w:rPr>
            <w:rStyle w:val="Hyperlink"/>
            <w:noProof/>
          </w:rPr>
          <w:t>3.1</w:t>
        </w:r>
        <w:r>
          <w:rPr>
            <w:rFonts w:asciiTheme="minorHAnsi" w:hAnsiTheme="minorHAnsi" w:eastAsiaTheme="minorEastAsia" w:cstheme="minorBidi"/>
            <w:noProof/>
            <w:sz w:val="22"/>
            <w:szCs w:val="22"/>
          </w:rPr>
          <w:tab/>
        </w:r>
        <w:r w:rsidRPr="00643FE1">
          <w:rPr>
            <w:rStyle w:val="Hyperlink"/>
            <w:noProof/>
          </w:rPr>
          <w:t>Description</w:t>
        </w:r>
        <w:r>
          <w:rPr>
            <w:noProof/>
            <w:webHidden/>
          </w:rPr>
          <w:tab/>
        </w:r>
        <w:r>
          <w:rPr>
            <w:noProof/>
            <w:webHidden/>
          </w:rPr>
          <w:fldChar w:fldCharType="begin"/>
        </w:r>
        <w:r>
          <w:rPr>
            <w:noProof/>
            <w:webHidden/>
          </w:rPr>
          <w:instrText xml:space="preserve"> PAGEREF _Toc119239014 \h </w:instrText>
        </w:r>
        <w:r>
          <w:rPr>
            <w:noProof/>
            <w:webHidden/>
          </w:rPr>
        </w:r>
        <w:r>
          <w:rPr>
            <w:noProof/>
            <w:webHidden/>
          </w:rPr>
          <w:fldChar w:fldCharType="separate"/>
        </w:r>
        <w:r>
          <w:rPr>
            <w:noProof/>
            <w:webHidden/>
          </w:rPr>
          <w:t>3</w:t>
        </w:r>
        <w:r>
          <w:rPr>
            <w:noProof/>
            <w:webHidden/>
          </w:rPr>
          <w:fldChar w:fldCharType="end"/>
        </w:r>
      </w:hyperlink>
    </w:p>
    <w:p w:rsidR="008E21C3" w:rsidRDefault="008E21C3" w14:paraId="0568AB74" w14:textId="64EC06CA">
      <w:pPr>
        <w:pStyle w:val="TOC2"/>
        <w:rPr>
          <w:rFonts w:asciiTheme="minorHAnsi" w:hAnsiTheme="minorHAnsi" w:eastAsiaTheme="minorEastAsia" w:cstheme="minorBidi"/>
          <w:noProof/>
          <w:sz w:val="22"/>
          <w:szCs w:val="22"/>
        </w:rPr>
      </w:pPr>
      <w:hyperlink w:history="1" w:anchor="_Toc119239015">
        <w:r w:rsidRPr="00643FE1">
          <w:rPr>
            <w:rStyle w:val="Hyperlink"/>
            <w:noProof/>
          </w:rPr>
          <w:t>3.2</w:t>
        </w:r>
        <w:r>
          <w:rPr>
            <w:rFonts w:asciiTheme="minorHAnsi" w:hAnsiTheme="minorHAnsi" w:eastAsiaTheme="minorEastAsia" w:cstheme="minorBidi"/>
            <w:noProof/>
            <w:sz w:val="22"/>
            <w:szCs w:val="22"/>
          </w:rPr>
          <w:tab/>
        </w:r>
        <w:r w:rsidRPr="00643FE1">
          <w:rPr>
            <w:rStyle w:val="Hyperlink"/>
            <w:noProof/>
          </w:rPr>
          <w:t>General Design of the Facility</w:t>
        </w:r>
        <w:r>
          <w:rPr>
            <w:noProof/>
            <w:webHidden/>
          </w:rPr>
          <w:tab/>
        </w:r>
        <w:r>
          <w:rPr>
            <w:noProof/>
            <w:webHidden/>
          </w:rPr>
          <w:fldChar w:fldCharType="begin"/>
        </w:r>
        <w:r>
          <w:rPr>
            <w:noProof/>
            <w:webHidden/>
          </w:rPr>
          <w:instrText xml:space="preserve"> PAGEREF _Toc119239015 \h </w:instrText>
        </w:r>
        <w:r>
          <w:rPr>
            <w:noProof/>
            <w:webHidden/>
          </w:rPr>
        </w:r>
        <w:r>
          <w:rPr>
            <w:noProof/>
            <w:webHidden/>
          </w:rPr>
          <w:fldChar w:fldCharType="separate"/>
        </w:r>
        <w:r>
          <w:rPr>
            <w:noProof/>
            <w:webHidden/>
          </w:rPr>
          <w:t>3</w:t>
        </w:r>
        <w:r>
          <w:rPr>
            <w:noProof/>
            <w:webHidden/>
          </w:rPr>
          <w:fldChar w:fldCharType="end"/>
        </w:r>
      </w:hyperlink>
    </w:p>
    <w:p w:rsidR="008E21C3" w:rsidRDefault="008E21C3" w14:paraId="1B862974" w14:textId="712993D3">
      <w:pPr>
        <w:pStyle w:val="TOC1"/>
        <w:rPr>
          <w:rFonts w:asciiTheme="minorHAnsi" w:hAnsiTheme="minorHAnsi" w:eastAsiaTheme="minorEastAsia" w:cstheme="minorBidi"/>
          <w:b w:val="0"/>
          <w:noProof/>
          <w:sz w:val="22"/>
          <w:szCs w:val="22"/>
        </w:rPr>
      </w:pPr>
      <w:hyperlink w:history="1" w:anchor="_Toc119239016">
        <w:r w:rsidRPr="00643FE1">
          <w:rPr>
            <w:rStyle w:val="Hyperlink"/>
            <w:noProof/>
          </w:rPr>
          <w:t>Article 4 - Implementation</w:t>
        </w:r>
        <w:r>
          <w:rPr>
            <w:noProof/>
            <w:webHidden/>
          </w:rPr>
          <w:tab/>
        </w:r>
        <w:r>
          <w:rPr>
            <w:noProof/>
            <w:webHidden/>
          </w:rPr>
          <w:fldChar w:fldCharType="begin"/>
        </w:r>
        <w:r>
          <w:rPr>
            <w:noProof/>
            <w:webHidden/>
          </w:rPr>
          <w:instrText xml:space="preserve"> PAGEREF _Toc119239016 \h </w:instrText>
        </w:r>
        <w:r>
          <w:rPr>
            <w:noProof/>
            <w:webHidden/>
          </w:rPr>
        </w:r>
        <w:r>
          <w:rPr>
            <w:noProof/>
            <w:webHidden/>
          </w:rPr>
          <w:fldChar w:fldCharType="separate"/>
        </w:r>
        <w:r>
          <w:rPr>
            <w:noProof/>
            <w:webHidden/>
          </w:rPr>
          <w:t>3</w:t>
        </w:r>
        <w:r>
          <w:rPr>
            <w:noProof/>
            <w:webHidden/>
          </w:rPr>
          <w:fldChar w:fldCharType="end"/>
        </w:r>
      </w:hyperlink>
    </w:p>
    <w:p w:rsidR="008E21C3" w:rsidRDefault="008E21C3" w14:paraId="04F11658" w14:textId="77C61FB0">
      <w:pPr>
        <w:pStyle w:val="TOC2"/>
        <w:rPr>
          <w:rFonts w:asciiTheme="minorHAnsi" w:hAnsiTheme="minorHAnsi" w:eastAsiaTheme="minorEastAsia" w:cstheme="minorBidi"/>
          <w:noProof/>
          <w:sz w:val="22"/>
          <w:szCs w:val="22"/>
        </w:rPr>
      </w:pPr>
      <w:hyperlink w:history="1" w:anchor="_Toc119239017">
        <w:r w:rsidRPr="00643FE1">
          <w:rPr>
            <w:rStyle w:val="Hyperlink"/>
            <w:noProof/>
          </w:rPr>
          <w:t>4.1</w:t>
        </w:r>
        <w:r>
          <w:rPr>
            <w:rFonts w:asciiTheme="minorHAnsi" w:hAnsiTheme="minorHAnsi" w:eastAsiaTheme="minorEastAsia" w:cstheme="minorBidi"/>
            <w:noProof/>
            <w:sz w:val="22"/>
            <w:szCs w:val="22"/>
          </w:rPr>
          <w:tab/>
        </w:r>
        <w:r w:rsidRPr="00643FE1">
          <w:rPr>
            <w:rStyle w:val="Hyperlink"/>
            <w:noProof/>
          </w:rPr>
          <w:t>Project Development</w:t>
        </w:r>
        <w:r>
          <w:rPr>
            <w:noProof/>
            <w:webHidden/>
          </w:rPr>
          <w:tab/>
        </w:r>
        <w:r>
          <w:rPr>
            <w:noProof/>
            <w:webHidden/>
          </w:rPr>
          <w:fldChar w:fldCharType="begin"/>
        </w:r>
        <w:r>
          <w:rPr>
            <w:noProof/>
            <w:webHidden/>
          </w:rPr>
          <w:instrText xml:space="preserve"> PAGEREF _Toc119239017 \h </w:instrText>
        </w:r>
        <w:r>
          <w:rPr>
            <w:noProof/>
            <w:webHidden/>
          </w:rPr>
        </w:r>
        <w:r>
          <w:rPr>
            <w:noProof/>
            <w:webHidden/>
          </w:rPr>
          <w:fldChar w:fldCharType="separate"/>
        </w:r>
        <w:r>
          <w:rPr>
            <w:noProof/>
            <w:webHidden/>
          </w:rPr>
          <w:t>3</w:t>
        </w:r>
        <w:r>
          <w:rPr>
            <w:noProof/>
            <w:webHidden/>
          </w:rPr>
          <w:fldChar w:fldCharType="end"/>
        </w:r>
      </w:hyperlink>
    </w:p>
    <w:p w:rsidR="008E21C3" w:rsidRDefault="008E21C3" w14:paraId="2FF2E139" w14:textId="778BFCC8">
      <w:pPr>
        <w:pStyle w:val="TOC2"/>
        <w:rPr>
          <w:rFonts w:asciiTheme="minorHAnsi" w:hAnsiTheme="minorHAnsi" w:eastAsiaTheme="minorEastAsia" w:cstheme="minorBidi"/>
          <w:noProof/>
          <w:sz w:val="22"/>
          <w:szCs w:val="22"/>
        </w:rPr>
      </w:pPr>
      <w:hyperlink w:history="1" w:anchor="_Toc119239018">
        <w:r w:rsidRPr="00643FE1">
          <w:rPr>
            <w:rStyle w:val="Hyperlink"/>
            <w:noProof/>
          </w:rPr>
          <w:t>4.2</w:t>
        </w:r>
        <w:r>
          <w:rPr>
            <w:rFonts w:asciiTheme="minorHAnsi" w:hAnsiTheme="minorHAnsi" w:eastAsiaTheme="minorEastAsia" w:cstheme="minorBidi"/>
            <w:noProof/>
            <w:sz w:val="22"/>
            <w:szCs w:val="22"/>
          </w:rPr>
          <w:tab/>
        </w:r>
        <w:r w:rsidRPr="00643FE1">
          <w:rPr>
            <w:rStyle w:val="Hyperlink"/>
            <w:noProof/>
          </w:rPr>
          <w:t>Environmental Matters</w:t>
        </w:r>
        <w:r>
          <w:rPr>
            <w:noProof/>
            <w:webHidden/>
          </w:rPr>
          <w:tab/>
        </w:r>
        <w:r>
          <w:rPr>
            <w:noProof/>
            <w:webHidden/>
          </w:rPr>
          <w:fldChar w:fldCharType="begin"/>
        </w:r>
        <w:r>
          <w:rPr>
            <w:noProof/>
            <w:webHidden/>
          </w:rPr>
          <w:instrText xml:space="preserve"> PAGEREF _Toc119239018 \h </w:instrText>
        </w:r>
        <w:r>
          <w:rPr>
            <w:noProof/>
            <w:webHidden/>
          </w:rPr>
        </w:r>
        <w:r>
          <w:rPr>
            <w:noProof/>
            <w:webHidden/>
          </w:rPr>
          <w:fldChar w:fldCharType="separate"/>
        </w:r>
        <w:r>
          <w:rPr>
            <w:noProof/>
            <w:webHidden/>
          </w:rPr>
          <w:t>4</w:t>
        </w:r>
        <w:r>
          <w:rPr>
            <w:noProof/>
            <w:webHidden/>
          </w:rPr>
          <w:fldChar w:fldCharType="end"/>
        </w:r>
      </w:hyperlink>
    </w:p>
    <w:p w:rsidR="008E21C3" w:rsidRDefault="008E21C3" w14:paraId="13B7047A" w14:textId="4445657E">
      <w:pPr>
        <w:pStyle w:val="TOC2"/>
        <w:rPr>
          <w:rFonts w:asciiTheme="minorHAnsi" w:hAnsiTheme="minorHAnsi" w:eastAsiaTheme="minorEastAsia" w:cstheme="minorBidi"/>
          <w:noProof/>
          <w:sz w:val="22"/>
          <w:szCs w:val="22"/>
        </w:rPr>
      </w:pPr>
      <w:hyperlink w:history="1" w:anchor="_Toc119239019">
        <w:r w:rsidRPr="00643FE1">
          <w:rPr>
            <w:rStyle w:val="Hyperlink"/>
            <w:noProof/>
          </w:rPr>
          <w:t>4.3</w:t>
        </w:r>
        <w:r>
          <w:rPr>
            <w:rFonts w:asciiTheme="minorHAnsi" w:hAnsiTheme="minorHAnsi" w:eastAsiaTheme="minorEastAsia" w:cstheme="minorBidi"/>
            <w:noProof/>
            <w:sz w:val="22"/>
            <w:szCs w:val="22"/>
          </w:rPr>
          <w:tab/>
        </w:r>
        <w:r w:rsidRPr="00643FE1">
          <w:rPr>
            <w:rStyle w:val="Hyperlink"/>
            <w:noProof/>
          </w:rPr>
          <w:t>Permits</w:t>
        </w:r>
        <w:r>
          <w:rPr>
            <w:noProof/>
            <w:webHidden/>
          </w:rPr>
          <w:tab/>
        </w:r>
        <w:r>
          <w:rPr>
            <w:noProof/>
            <w:webHidden/>
          </w:rPr>
          <w:fldChar w:fldCharType="begin"/>
        </w:r>
        <w:r>
          <w:rPr>
            <w:noProof/>
            <w:webHidden/>
          </w:rPr>
          <w:instrText xml:space="preserve"> PAGEREF _Toc119239019 \h </w:instrText>
        </w:r>
        <w:r>
          <w:rPr>
            <w:noProof/>
            <w:webHidden/>
          </w:rPr>
        </w:r>
        <w:r>
          <w:rPr>
            <w:noProof/>
            <w:webHidden/>
          </w:rPr>
          <w:fldChar w:fldCharType="separate"/>
        </w:r>
        <w:r>
          <w:rPr>
            <w:noProof/>
            <w:webHidden/>
          </w:rPr>
          <w:t>5</w:t>
        </w:r>
        <w:r>
          <w:rPr>
            <w:noProof/>
            <w:webHidden/>
          </w:rPr>
          <w:fldChar w:fldCharType="end"/>
        </w:r>
      </w:hyperlink>
    </w:p>
    <w:p w:rsidR="008E21C3" w:rsidRDefault="008E21C3" w14:paraId="6F337BB5" w14:textId="2B4FAC8D">
      <w:pPr>
        <w:pStyle w:val="TOC2"/>
        <w:rPr>
          <w:rFonts w:asciiTheme="minorHAnsi" w:hAnsiTheme="minorHAnsi" w:eastAsiaTheme="minorEastAsia" w:cstheme="minorBidi"/>
          <w:noProof/>
          <w:sz w:val="22"/>
          <w:szCs w:val="22"/>
        </w:rPr>
      </w:pPr>
      <w:hyperlink w:history="1" w:anchor="_Toc119239020">
        <w:r w:rsidRPr="00643FE1">
          <w:rPr>
            <w:rStyle w:val="Hyperlink"/>
            <w:noProof/>
          </w:rPr>
          <w:t>4.4</w:t>
        </w:r>
        <w:r>
          <w:rPr>
            <w:rFonts w:asciiTheme="minorHAnsi" w:hAnsiTheme="minorHAnsi" w:eastAsiaTheme="minorEastAsia" w:cstheme="minorBidi"/>
            <w:noProof/>
            <w:sz w:val="22"/>
            <w:szCs w:val="22"/>
          </w:rPr>
          <w:tab/>
        </w:r>
        <w:r w:rsidRPr="00643FE1">
          <w:rPr>
            <w:rStyle w:val="Hyperlink"/>
            <w:noProof/>
          </w:rPr>
          <w:t>Safety Requirements; Governmental Inspections</w:t>
        </w:r>
        <w:r>
          <w:rPr>
            <w:noProof/>
            <w:webHidden/>
          </w:rPr>
          <w:tab/>
        </w:r>
        <w:r>
          <w:rPr>
            <w:noProof/>
            <w:webHidden/>
          </w:rPr>
          <w:fldChar w:fldCharType="begin"/>
        </w:r>
        <w:r>
          <w:rPr>
            <w:noProof/>
            <w:webHidden/>
          </w:rPr>
          <w:instrText xml:space="preserve"> PAGEREF _Toc119239020 \h </w:instrText>
        </w:r>
        <w:r>
          <w:rPr>
            <w:noProof/>
            <w:webHidden/>
          </w:rPr>
        </w:r>
        <w:r>
          <w:rPr>
            <w:noProof/>
            <w:webHidden/>
          </w:rPr>
          <w:fldChar w:fldCharType="separate"/>
        </w:r>
        <w:r>
          <w:rPr>
            <w:noProof/>
            <w:webHidden/>
          </w:rPr>
          <w:t>6</w:t>
        </w:r>
        <w:r>
          <w:rPr>
            <w:noProof/>
            <w:webHidden/>
          </w:rPr>
          <w:fldChar w:fldCharType="end"/>
        </w:r>
      </w:hyperlink>
    </w:p>
    <w:p w:rsidR="008E21C3" w:rsidRDefault="008E21C3" w14:paraId="251DC238" w14:textId="2FFEE192">
      <w:pPr>
        <w:pStyle w:val="TOC2"/>
        <w:rPr>
          <w:rFonts w:asciiTheme="minorHAnsi" w:hAnsiTheme="minorHAnsi" w:eastAsiaTheme="minorEastAsia" w:cstheme="minorBidi"/>
          <w:noProof/>
          <w:sz w:val="22"/>
          <w:szCs w:val="22"/>
        </w:rPr>
      </w:pPr>
      <w:hyperlink w:history="1" w:anchor="_Toc119239021">
        <w:r w:rsidRPr="00643FE1">
          <w:rPr>
            <w:rStyle w:val="Hyperlink"/>
            <w:noProof/>
          </w:rPr>
          <w:t>4.5</w:t>
        </w:r>
        <w:r>
          <w:rPr>
            <w:rFonts w:asciiTheme="minorHAnsi" w:hAnsiTheme="minorHAnsi" w:eastAsiaTheme="minorEastAsia" w:cstheme="minorBidi"/>
            <w:noProof/>
            <w:sz w:val="22"/>
            <w:szCs w:val="22"/>
          </w:rPr>
          <w:tab/>
        </w:r>
        <w:r w:rsidRPr="00643FE1">
          <w:rPr>
            <w:rStyle w:val="Hyperlink"/>
            <w:noProof/>
          </w:rPr>
          <w:t>Commercial Operation</w:t>
        </w:r>
        <w:r>
          <w:rPr>
            <w:noProof/>
            <w:webHidden/>
          </w:rPr>
          <w:tab/>
        </w:r>
        <w:r>
          <w:rPr>
            <w:noProof/>
            <w:webHidden/>
          </w:rPr>
          <w:fldChar w:fldCharType="begin"/>
        </w:r>
        <w:r>
          <w:rPr>
            <w:noProof/>
            <w:webHidden/>
          </w:rPr>
          <w:instrText xml:space="preserve"> PAGEREF _Toc119239021 \h </w:instrText>
        </w:r>
        <w:r>
          <w:rPr>
            <w:noProof/>
            <w:webHidden/>
          </w:rPr>
        </w:r>
        <w:r>
          <w:rPr>
            <w:noProof/>
            <w:webHidden/>
          </w:rPr>
          <w:fldChar w:fldCharType="separate"/>
        </w:r>
        <w:r>
          <w:rPr>
            <w:noProof/>
            <w:webHidden/>
          </w:rPr>
          <w:t>6</w:t>
        </w:r>
        <w:r>
          <w:rPr>
            <w:noProof/>
            <w:webHidden/>
          </w:rPr>
          <w:fldChar w:fldCharType="end"/>
        </w:r>
      </w:hyperlink>
    </w:p>
    <w:p w:rsidR="008E21C3" w:rsidRDefault="008E21C3" w14:paraId="01B0B4BD" w14:textId="4A3511DD">
      <w:pPr>
        <w:pStyle w:val="TOC2"/>
        <w:rPr>
          <w:rFonts w:asciiTheme="minorHAnsi" w:hAnsiTheme="minorHAnsi" w:eastAsiaTheme="minorEastAsia" w:cstheme="minorBidi"/>
          <w:noProof/>
          <w:sz w:val="22"/>
          <w:szCs w:val="22"/>
        </w:rPr>
      </w:pPr>
      <w:hyperlink w:history="1" w:anchor="_Toc119239022">
        <w:r w:rsidRPr="00643FE1">
          <w:rPr>
            <w:rStyle w:val="Hyperlink"/>
            <w:noProof/>
          </w:rPr>
          <w:t>4.6</w:t>
        </w:r>
        <w:r>
          <w:rPr>
            <w:rFonts w:asciiTheme="minorHAnsi" w:hAnsiTheme="minorHAnsi" w:eastAsiaTheme="minorEastAsia" w:cstheme="minorBidi"/>
            <w:noProof/>
            <w:sz w:val="22"/>
            <w:szCs w:val="22"/>
          </w:rPr>
          <w:tab/>
        </w:r>
        <w:r w:rsidRPr="00643FE1">
          <w:rPr>
            <w:rStyle w:val="Hyperlink"/>
            <w:noProof/>
          </w:rPr>
          <w:t>Test Energy</w:t>
        </w:r>
        <w:r>
          <w:rPr>
            <w:noProof/>
            <w:webHidden/>
          </w:rPr>
          <w:tab/>
        </w:r>
        <w:r>
          <w:rPr>
            <w:noProof/>
            <w:webHidden/>
          </w:rPr>
          <w:fldChar w:fldCharType="begin"/>
        </w:r>
        <w:r>
          <w:rPr>
            <w:noProof/>
            <w:webHidden/>
          </w:rPr>
          <w:instrText xml:space="preserve"> PAGEREF _Toc119239022 \h </w:instrText>
        </w:r>
        <w:r>
          <w:rPr>
            <w:noProof/>
            <w:webHidden/>
          </w:rPr>
        </w:r>
        <w:r>
          <w:rPr>
            <w:noProof/>
            <w:webHidden/>
          </w:rPr>
          <w:fldChar w:fldCharType="separate"/>
        </w:r>
        <w:r>
          <w:rPr>
            <w:noProof/>
            <w:webHidden/>
          </w:rPr>
          <w:t>8</w:t>
        </w:r>
        <w:r>
          <w:rPr>
            <w:noProof/>
            <w:webHidden/>
          </w:rPr>
          <w:fldChar w:fldCharType="end"/>
        </w:r>
      </w:hyperlink>
    </w:p>
    <w:p w:rsidR="008E21C3" w:rsidRDefault="008E21C3" w14:paraId="73127AB1" w14:textId="00313277">
      <w:pPr>
        <w:pStyle w:val="TOC1"/>
        <w:rPr>
          <w:rFonts w:asciiTheme="minorHAnsi" w:hAnsiTheme="minorHAnsi" w:eastAsiaTheme="minorEastAsia" w:cstheme="minorBidi"/>
          <w:b w:val="0"/>
          <w:noProof/>
          <w:sz w:val="22"/>
          <w:szCs w:val="22"/>
        </w:rPr>
      </w:pPr>
      <w:hyperlink w:history="1" w:anchor="_Toc119239023">
        <w:r w:rsidRPr="00643FE1">
          <w:rPr>
            <w:rStyle w:val="Hyperlink"/>
            <w:noProof/>
          </w:rPr>
          <w:t>Article 5 – Delivery and Testing</w:t>
        </w:r>
        <w:r>
          <w:rPr>
            <w:noProof/>
            <w:webHidden/>
          </w:rPr>
          <w:tab/>
        </w:r>
        <w:r>
          <w:rPr>
            <w:noProof/>
            <w:webHidden/>
          </w:rPr>
          <w:fldChar w:fldCharType="begin"/>
        </w:r>
        <w:r>
          <w:rPr>
            <w:noProof/>
            <w:webHidden/>
          </w:rPr>
          <w:instrText xml:space="preserve"> PAGEREF _Toc119239023 \h </w:instrText>
        </w:r>
        <w:r>
          <w:rPr>
            <w:noProof/>
            <w:webHidden/>
          </w:rPr>
        </w:r>
        <w:r>
          <w:rPr>
            <w:noProof/>
            <w:webHidden/>
          </w:rPr>
          <w:fldChar w:fldCharType="separate"/>
        </w:r>
        <w:r>
          <w:rPr>
            <w:noProof/>
            <w:webHidden/>
          </w:rPr>
          <w:t>9</w:t>
        </w:r>
        <w:r>
          <w:rPr>
            <w:noProof/>
            <w:webHidden/>
          </w:rPr>
          <w:fldChar w:fldCharType="end"/>
        </w:r>
      </w:hyperlink>
    </w:p>
    <w:p w:rsidR="008E21C3" w:rsidRDefault="008E21C3" w14:paraId="26F9D5CF" w14:textId="198B421D">
      <w:pPr>
        <w:pStyle w:val="TOC2"/>
        <w:rPr>
          <w:rFonts w:asciiTheme="minorHAnsi" w:hAnsiTheme="minorHAnsi" w:eastAsiaTheme="minorEastAsia" w:cstheme="minorBidi"/>
          <w:noProof/>
          <w:sz w:val="22"/>
          <w:szCs w:val="22"/>
        </w:rPr>
      </w:pPr>
      <w:hyperlink w:history="1" w:anchor="_Toc119239024">
        <w:r w:rsidRPr="00643FE1">
          <w:rPr>
            <w:rStyle w:val="Hyperlink"/>
            <w:noProof/>
          </w:rPr>
          <w:t>5.1</w:t>
        </w:r>
        <w:r>
          <w:rPr>
            <w:rFonts w:asciiTheme="minorHAnsi" w:hAnsiTheme="minorHAnsi" w:eastAsiaTheme="minorEastAsia" w:cstheme="minorBidi"/>
            <w:noProof/>
            <w:sz w:val="22"/>
            <w:szCs w:val="22"/>
          </w:rPr>
          <w:tab/>
        </w:r>
        <w:r w:rsidRPr="00643FE1">
          <w:rPr>
            <w:rStyle w:val="Hyperlink"/>
            <w:noProof/>
          </w:rPr>
          <w:t>Arrangements</w:t>
        </w:r>
        <w:r>
          <w:rPr>
            <w:noProof/>
            <w:webHidden/>
          </w:rPr>
          <w:tab/>
        </w:r>
        <w:r>
          <w:rPr>
            <w:noProof/>
            <w:webHidden/>
          </w:rPr>
          <w:fldChar w:fldCharType="begin"/>
        </w:r>
        <w:r>
          <w:rPr>
            <w:noProof/>
            <w:webHidden/>
          </w:rPr>
          <w:instrText xml:space="preserve"> PAGEREF _Toc119239024 \h </w:instrText>
        </w:r>
        <w:r>
          <w:rPr>
            <w:noProof/>
            <w:webHidden/>
          </w:rPr>
        </w:r>
        <w:r>
          <w:rPr>
            <w:noProof/>
            <w:webHidden/>
          </w:rPr>
          <w:fldChar w:fldCharType="separate"/>
        </w:r>
        <w:r>
          <w:rPr>
            <w:noProof/>
            <w:webHidden/>
          </w:rPr>
          <w:t>9</w:t>
        </w:r>
        <w:r>
          <w:rPr>
            <w:noProof/>
            <w:webHidden/>
          </w:rPr>
          <w:fldChar w:fldCharType="end"/>
        </w:r>
      </w:hyperlink>
    </w:p>
    <w:p w:rsidR="008E21C3" w:rsidRDefault="008E21C3" w14:paraId="598C3A31" w14:textId="4DB238C8">
      <w:pPr>
        <w:pStyle w:val="TOC2"/>
        <w:rPr>
          <w:rFonts w:asciiTheme="minorHAnsi" w:hAnsiTheme="minorHAnsi" w:eastAsiaTheme="minorEastAsia" w:cstheme="minorBidi"/>
          <w:noProof/>
          <w:sz w:val="22"/>
          <w:szCs w:val="22"/>
        </w:rPr>
      </w:pPr>
      <w:hyperlink w:history="1" w:anchor="_Toc119239025">
        <w:r w:rsidRPr="00643FE1">
          <w:rPr>
            <w:rStyle w:val="Hyperlink"/>
            <w:noProof/>
          </w:rPr>
          <w:t>5.2</w:t>
        </w:r>
        <w:r>
          <w:rPr>
            <w:rFonts w:asciiTheme="minorHAnsi" w:hAnsiTheme="minorHAnsi" w:eastAsiaTheme="minorEastAsia" w:cstheme="minorBidi"/>
            <w:noProof/>
            <w:sz w:val="22"/>
            <w:szCs w:val="22"/>
          </w:rPr>
          <w:tab/>
        </w:r>
        <w:r w:rsidRPr="00643FE1">
          <w:rPr>
            <w:rStyle w:val="Hyperlink"/>
            <w:noProof/>
          </w:rPr>
          <w:t>Charging Requirements</w:t>
        </w:r>
        <w:r>
          <w:rPr>
            <w:noProof/>
            <w:webHidden/>
          </w:rPr>
          <w:tab/>
        </w:r>
        <w:r>
          <w:rPr>
            <w:noProof/>
            <w:webHidden/>
          </w:rPr>
          <w:fldChar w:fldCharType="begin"/>
        </w:r>
        <w:r>
          <w:rPr>
            <w:noProof/>
            <w:webHidden/>
          </w:rPr>
          <w:instrText xml:space="preserve"> PAGEREF _Toc119239025 \h </w:instrText>
        </w:r>
        <w:r>
          <w:rPr>
            <w:noProof/>
            <w:webHidden/>
          </w:rPr>
        </w:r>
        <w:r>
          <w:rPr>
            <w:noProof/>
            <w:webHidden/>
          </w:rPr>
          <w:fldChar w:fldCharType="separate"/>
        </w:r>
        <w:r>
          <w:rPr>
            <w:noProof/>
            <w:webHidden/>
          </w:rPr>
          <w:t>9</w:t>
        </w:r>
        <w:r>
          <w:rPr>
            <w:noProof/>
            <w:webHidden/>
          </w:rPr>
          <w:fldChar w:fldCharType="end"/>
        </w:r>
      </w:hyperlink>
    </w:p>
    <w:p w:rsidR="008E21C3" w:rsidRDefault="008E21C3" w14:paraId="73A15B64" w14:textId="4EF8F978">
      <w:pPr>
        <w:pStyle w:val="TOC2"/>
        <w:rPr>
          <w:rFonts w:asciiTheme="minorHAnsi" w:hAnsiTheme="minorHAnsi" w:eastAsiaTheme="minorEastAsia" w:cstheme="minorBidi"/>
          <w:noProof/>
          <w:sz w:val="22"/>
          <w:szCs w:val="22"/>
        </w:rPr>
      </w:pPr>
      <w:hyperlink w:history="1" w:anchor="_Toc119239026">
        <w:r w:rsidRPr="00643FE1">
          <w:rPr>
            <w:rStyle w:val="Hyperlink"/>
            <w:noProof/>
          </w:rPr>
          <w:t>5.3</w:t>
        </w:r>
        <w:r>
          <w:rPr>
            <w:rFonts w:asciiTheme="minorHAnsi" w:hAnsiTheme="minorHAnsi" w:eastAsiaTheme="minorEastAsia" w:cstheme="minorBidi"/>
            <w:noProof/>
            <w:sz w:val="22"/>
            <w:szCs w:val="22"/>
          </w:rPr>
          <w:tab/>
        </w:r>
        <w:r w:rsidRPr="00643FE1">
          <w:rPr>
            <w:rStyle w:val="Hyperlink"/>
            <w:noProof/>
          </w:rPr>
          <w:t>Market Changes</w:t>
        </w:r>
        <w:r>
          <w:rPr>
            <w:noProof/>
            <w:webHidden/>
          </w:rPr>
          <w:tab/>
        </w:r>
        <w:r>
          <w:rPr>
            <w:noProof/>
            <w:webHidden/>
          </w:rPr>
          <w:fldChar w:fldCharType="begin"/>
        </w:r>
        <w:r>
          <w:rPr>
            <w:noProof/>
            <w:webHidden/>
          </w:rPr>
          <w:instrText xml:space="preserve"> PAGEREF _Toc119239026 \h </w:instrText>
        </w:r>
        <w:r>
          <w:rPr>
            <w:noProof/>
            <w:webHidden/>
          </w:rPr>
        </w:r>
        <w:r>
          <w:rPr>
            <w:noProof/>
            <w:webHidden/>
          </w:rPr>
          <w:fldChar w:fldCharType="separate"/>
        </w:r>
        <w:r>
          <w:rPr>
            <w:noProof/>
            <w:webHidden/>
          </w:rPr>
          <w:t>10</w:t>
        </w:r>
        <w:r>
          <w:rPr>
            <w:noProof/>
            <w:webHidden/>
          </w:rPr>
          <w:fldChar w:fldCharType="end"/>
        </w:r>
      </w:hyperlink>
    </w:p>
    <w:p w:rsidR="008E21C3" w:rsidRDefault="008E21C3" w14:paraId="103BF342" w14:textId="2479E4F4">
      <w:pPr>
        <w:pStyle w:val="TOC2"/>
        <w:rPr>
          <w:rFonts w:asciiTheme="minorHAnsi" w:hAnsiTheme="minorHAnsi" w:eastAsiaTheme="minorEastAsia" w:cstheme="minorBidi"/>
          <w:noProof/>
          <w:sz w:val="22"/>
          <w:szCs w:val="22"/>
        </w:rPr>
      </w:pPr>
      <w:hyperlink w:history="1" w:anchor="_Toc119239027">
        <w:r w:rsidRPr="00643FE1">
          <w:rPr>
            <w:rStyle w:val="Hyperlink"/>
            <w:noProof/>
          </w:rPr>
          <w:t>5.4</w:t>
        </w:r>
        <w:r>
          <w:rPr>
            <w:rFonts w:asciiTheme="minorHAnsi" w:hAnsiTheme="minorHAnsi" w:eastAsiaTheme="minorEastAsia" w:cstheme="minorBidi"/>
            <w:noProof/>
            <w:sz w:val="22"/>
            <w:szCs w:val="22"/>
          </w:rPr>
          <w:tab/>
        </w:r>
        <w:r w:rsidRPr="00643FE1">
          <w:rPr>
            <w:rStyle w:val="Hyperlink"/>
            <w:noProof/>
          </w:rPr>
          <w:t>Communication Protocols</w:t>
        </w:r>
        <w:r>
          <w:rPr>
            <w:noProof/>
            <w:webHidden/>
          </w:rPr>
          <w:tab/>
        </w:r>
        <w:r>
          <w:rPr>
            <w:noProof/>
            <w:webHidden/>
          </w:rPr>
          <w:fldChar w:fldCharType="begin"/>
        </w:r>
        <w:r>
          <w:rPr>
            <w:noProof/>
            <w:webHidden/>
          </w:rPr>
          <w:instrText xml:space="preserve"> PAGEREF _Toc119239027 \h </w:instrText>
        </w:r>
        <w:r>
          <w:rPr>
            <w:noProof/>
            <w:webHidden/>
          </w:rPr>
        </w:r>
        <w:r>
          <w:rPr>
            <w:noProof/>
            <w:webHidden/>
          </w:rPr>
          <w:fldChar w:fldCharType="separate"/>
        </w:r>
        <w:r>
          <w:rPr>
            <w:noProof/>
            <w:webHidden/>
          </w:rPr>
          <w:t>10</w:t>
        </w:r>
        <w:r>
          <w:rPr>
            <w:noProof/>
            <w:webHidden/>
          </w:rPr>
          <w:fldChar w:fldCharType="end"/>
        </w:r>
      </w:hyperlink>
    </w:p>
    <w:p w:rsidR="008E21C3" w:rsidRDefault="008E21C3" w14:paraId="66EFDC0D" w14:textId="1D88C867">
      <w:pPr>
        <w:pStyle w:val="TOC2"/>
        <w:rPr>
          <w:rFonts w:asciiTheme="minorHAnsi" w:hAnsiTheme="minorHAnsi" w:eastAsiaTheme="minorEastAsia" w:cstheme="minorBidi"/>
          <w:noProof/>
          <w:sz w:val="22"/>
          <w:szCs w:val="22"/>
        </w:rPr>
      </w:pPr>
      <w:hyperlink w:history="1" w:anchor="_Toc119239028">
        <w:r w:rsidRPr="00643FE1">
          <w:rPr>
            <w:rStyle w:val="Hyperlink"/>
            <w:noProof/>
          </w:rPr>
          <w:t>5.5</w:t>
        </w:r>
        <w:r>
          <w:rPr>
            <w:rFonts w:asciiTheme="minorHAnsi" w:hAnsiTheme="minorHAnsi" w:eastAsiaTheme="minorEastAsia" w:cstheme="minorBidi"/>
            <w:noProof/>
            <w:sz w:val="22"/>
            <w:szCs w:val="22"/>
          </w:rPr>
          <w:tab/>
        </w:r>
        <w:r w:rsidRPr="00643FE1">
          <w:rPr>
            <w:rStyle w:val="Hyperlink"/>
            <w:noProof/>
          </w:rPr>
          <w:t>Electric Metering Devices</w:t>
        </w:r>
        <w:r>
          <w:rPr>
            <w:noProof/>
            <w:webHidden/>
          </w:rPr>
          <w:tab/>
        </w:r>
        <w:r>
          <w:rPr>
            <w:noProof/>
            <w:webHidden/>
          </w:rPr>
          <w:fldChar w:fldCharType="begin"/>
        </w:r>
        <w:r>
          <w:rPr>
            <w:noProof/>
            <w:webHidden/>
          </w:rPr>
          <w:instrText xml:space="preserve"> PAGEREF _Toc119239028 \h </w:instrText>
        </w:r>
        <w:r>
          <w:rPr>
            <w:noProof/>
            <w:webHidden/>
          </w:rPr>
        </w:r>
        <w:r>
          <w:rPr>
            <w:noProof/>
            <w:webHidden/>
          </w:rPr>
          <w:fldChar w:fldCharType="separate"/>
        </w:r>
        <w:r>
          <w:rPr>
            <w:noProof/>
            <w:webHidden/>
          </w:rPr>
          <w:t>11</w:t>
        </w:r>
        <w:r>
          <w:rPr>
            <w:noProof/>
            <w:webHidden/>
          </w:rPr>
          <w:fldChar w:fldCharType="end"/>
        </w:r>
      </w:hyperlink>
    </w:p>
    <w:p w:rsidR="008E21C3" w:rsidRDefault="008E21C3" w14:paraId="1AD9DDF4" w14:textId="0C18CE1D">
      <w:pPr>
        <w:pStyle w:val="TOC2"/>
        <w:rPr>
          <w:rFonts w:asciiTheme="minorHAnsi" w:hAnsiTheme="minorHAnsi" w:eastAsiaTheme="minorEastAsia" w:cstheme="minorBidi"/>
          <w:noProof/>
          <w:sz w:val="22"/>
          <w:szCs w:val="22"/>
        </w:rPr>
      </w:pPr>
      <w:hyperlink w:history="1" w:anchor="_Toc119239029">
        <w:r w:rsidRPr="00643FE1">
          <w:rPr>
            <w:rStyle w:val="Hyperlink"/>
            <w:noProof/>
          </w:rPr>
          <w:t>5.6</w:t>
        </w:r>
        <w:r>
          <w:rPr>
            <w:rFonts w:asciiTheme="minorHAnsi" w:hAnsiTheme="minorHAnsi" w:eastAsiaTheme="minorEastAsia" w:cstheme="minorBidi"/>
            <w:noProof/>
            <w:sz w:val="22"/>
            <w:szCs w:val="22"/>
          </w:rPr>
          <w:tab/>
        </w:r>
        <w:r w:rsidRPr="00643FE1">
          <w:rPr>
            <w:rStyle w:val="Hyperlink"/>
            <w:noProof/>
          </w:rPr>
          <w:t>Battery Storage System Testing</w:t>
        </w:r>
        <w:r>
          <w:rPr>
            <w:noProof/>
            <w:webHidden/>
          </w:rPr>
          <w:tab/>
        </w:r>
        <w:r>
          <w:rPr>
            <w:noProof/>
            <w:webHidden/>
          </w:rPr>
          <w:fldChar w:fldCharType="begin"/>
        </w:r>
        <w:r>
          <w:rPr>
            <w:noProof/>
            <w:webHidden/>
          </w:rPr>
          <w:instrText xml:space="preserve"> PAGEREF _Toc119239029 \h </w:instrText>
        </w:r>
        <w:r>
          <w:rPr>
            <w:noProof/>
            <w:webHidden/>
          </w:rPr>
        </w:r>
        <w:r>
          <w:rPr>
            <w:noProof/>
            <w:webHidden/>
          </w:rPr>
          <w:fldChar w:fldCharType="separate"/>
        </w:r>
        <w:r>
          <w:rPr>
            <w:noProof/>
            <w:webHidden/>
          </w:rPr>
          <w:t>12</w:t>
        </w:r>
        <w:r>
          <w:rPr>
            <w:noProof/>
            <w:webHidden/>
          </w:rPr>
          <w:fldChar w:fldCharType="end"/>
        </w:r>
      </w:hyperlink>
    </w:p>
    <w:p w:rsidR="008E21C3" w:rsidRDefault="008E21C3" w14:paraId="33249D74" w14:textId="697C7319">
      <w:pPr>
        <w:pStyle w:val="TOC1"/>
        <w:rPr>
          <w:rFonts w:asciiTheme="minorHAnsi" w:hAnsiTheme="minorHAnsi" w:eastAsiaTheme="minorEastAsia" w:cstheme="minorBidi"/>
          <w:b w:val="0"/>
          <w:noProof/>
          <w:sz w:val="22"/>
          <w:szCs w:val="22"/>
        </w:rPr>
      </w:pPr>
      <w:hyperlink w:history="1" w:anchor="_Toc119239030">
        <w:r w:rsidRPr="00643FE1">
          <w:rPr>
            <w:rStyle w:val="Hyperlink"/>
            <w:noProof/>
          </w:rPr>
          <w:t>Article 6 – Conditions Precedent</w:t>
        </w:r>
        <w:r>
          <w:rPr>
            <w:noProof/>
            <w:webHidden/>
          </w:rPr>
          <w:tab/>
        </w:r>
        <w:r>
          <w:rPr>
            <w:noProof/>
            <w:webHidden/>
          </w:rPr>
          <w:fldChar w:fldCharType="begin"/>
        </w:r>
        <w:r>
          <w:rPr>
            <w:noProof/>
            <w:webHidden/>
          </w:rPr>
          <w:instrText xml:space="preserve"> PAGEREF _Toc119239030 \h </w:instrText>
        </w:r>
        <w:r>
          <w:rPr>
            <w:noProof/>
            <w:webHidden/>
          </w:rPr>
        </w:r>
        <w:r>
          <w:rPr>
            <w:noProof/>
            <w:webHidden/>
          </w:rPr>
          <w:fldChar w:fldCharType="separate"/>
        </w:r>
        <w:r>
          <w:rPr>
            <w:noProof/>
            <w:webHidden/>
          </w:rPr>
          <w:t>13</w:t>
        </w:r>
        <w:r>
          <w:rPr>
            <w:noProof/>
            <w:webHidden/>
          </w:rPr>
          <w:fldChar w:fldCharType="end"/>
        </w:r>
      </w:hyperlink>
    </w:p>
    <w:p w:rsidR="008E21C3" w:rsidRDefault="008E21C3" w14:paraId="1EB92D61" w14:textId="1162985E">
      <w:pPr>
        <w:pStyle w:val="TOC2"/>
        <w:rPr>
          <w:rFonts w:asciiTheme="minorHAnsi" w:hAnsiTheme="minorHAnsi" w:eastAsiaTheme="minorEastAsia" w:cstheme="minorBidi"/>
          <w:noProof/>
          <w:sz w:val="22"/>
          <w:szCs w:val="22"/>
        </w:rPr>
      </w:pPr>
      <w:hyperlink w:history="1" w:anchor="_Toc119239031">
        <w:r w:rsidRPr="00643FE1">
          <w:rPr>
            <w:rStyle w:val="Hyperlink"/>
            <w:noProof/>
          </w:rPr>
          <w:t>6.1</w:t>
        </w:r>
        <w:r>
          <w:rPr>
            <w:rFonts w:asciiTheme="minorHAnsi" w:hAnsiTheme="minorHAnsi" w:eastAsiaTheme="minorEastAsia" w:cstheme="minorBidi"/>
            <w:noProof/>
            <w:sz w:val="22"/>
            <w:szCs w:val="22"/>
          </w:rPr>
          <w:tab/>
        </w:r>
        <w:r w:rsidRPr="00643FE1">
          <w:rPr>
            <w:rStyle w:val="Hyperlink"/>
            <w:noProof/>
          </w:rPr>
          <w:t>PUC Approval</w:t>
        </w:r>
        <w:r>
          <w:rPr>
            <w:noProof/>
            <w:webHidden/>
          </w:rPr>
          <w:tab/>
        </w:r>
        <w:r>
          <w:rPr>
            <w:noProof/>
            <w:webHidden/>
          </w:rPr>
          <w:fldChar w:fldCharType="begin"/>
        </w:r>
        <w:r>
          <w:rPr>
            <w:noProof/>
            <w:webHidden/>
          </w:rPr>
          <w:instrText xml:space="preserve"> PAGEREF _Toc119239031 \h </w:instrText>
        </w:r>
        <w:r>
          <w:rPr>
            <w:noProof/>
            <w:webHidden/>
          </w:rPr>
        </w:r>
        <w:r>
          <w:rPr>
            <w:noProof/>
            <w:webHidden/>
          </w:rPr>
          <w:fldChar w:fldCharType="separate"/>
        </w:r>
        <w:r>
          <w:rPr>
            <w:noProof/>
            <w:webHidden/>
          </w:rPr>
          <w:t>13</w:t>
        </w:r>
        <w:r>
          <w:rPr>
            <w:noProof/>
            <w:webHidden/>
          </w:rPr>
          <w:fldChar w:fldCharType="end"/>
        </w:r>
      </w:hyperlink>
    </w:p>
    <w:p w:rsidR="008E21C3" w:rsidRDefault="008E21C3" w14:paraId="410EAB98" w14:textId="2F725754">
      <w:pPr>
        <w:pStyle w:val="TOC2"/>
        <w:rPr>
          <w:rFonts w:asciiTheme="minorHAnsi" w:hAnsiTheme="minorHAnsi" w:eastAsiaTheme="minorEastAsia" w:cstheme="minorBidi"/>
          <w:noProof/>
          <w:sz w:val="22"/>
          <w:szCs w:val="22"/>
        </w:rPr>
      </w:pPr>
      <w:hyperlink w:history="1" w:anchor="_Toc119239032">
        <w:r w:rsidRPr="00643FE1">
          <w:rPr>
            <w:rStyle w:val="Hyperlink"/>
            <w:noProof/>
          </w:rPr>
          <w:t>6.2</w:t>
        </w:r>
        <w:r>
          <w:rPr>
            <w:rFonts w:asciiTheme="minorHAnsi" w:hAnsiTheme="minorHAnsi" w:eastAsiaTheme="minorEastAsia" w:cstheme="minorBidi"/>
            <w:noProof/>
            <w:sz w:val="22"/>
            <w:szCs w:val="22"/>
          </w:rPr>
          <w:tab/>
        </w:r>
        <w:r w:rsidRPr="00643FE1">
          <w:rPr>
            <w:rStyle w:val="Hyperlink"/>
            <w:noProof/>
          </w:rPr>
          <w:t>Other Company CPs</w:t>
        </w:r>
        <w:r>
          <w:rPr>
            <w:noProof/>
            <w:webHidden/>
          </w:rPr>
          <w:tab/>
        </w:r>
        <w:r>
          <w:rPr>
            <w:noProof/>
            <w:webHidden/>
          </w:rPr>
          <w:fldChar w:fldCharType="begin"/>
        </w:r>
        <w:r>
          <w:rPr>
            <w:noProof/>
            <w:webHidden/>
          </w:rPr>
          <w:instrText xml:space="preserve"> PAGEREF _Toc119239032 \h </w:instrText>
        </w:r>
        <w:r>
          <w:rPr>
            <w:noProof/>
            <w:webHidden/>
          </w:rPr>
        </w:r>
        <w:r>
          <w:rPr>
            <w:noProof/>
            <w:webHidden/>
          </w:rPr>
          <w:fldChar w:fldCharType="separate"/>
        </w:r>
        <w:r>
          <w:rPr>
            <w:noProof/>
            <w:webHidden/>
          </w:rPr>
          <w:t>14</w:t>
        </w:r>
        <w:r>
          <w:rPr>
            <w:noProof/>
            <w:webHidden/>
          </w:rPr>
          <w:fldChar w:fldCharType="end"/>
        </w:r>
      </w:hyperlink>
    </w:p>
    <w:p w:rsidR="008E21C3" w:rsidRDefault="008E21C3" w14:paraId="6AD9B963" w14:textId="076307DF">
      <w:pPr>
        <w:pStyle w:val="TOC2"/>
        <w:rPr>
          <w:rFonts w:asciiTheme="minorHAnsi" w:hAnsiTheme="minorHAnsi" w:eastAsiaTheme="minorEastAsia" w:cstheme="minorBidi"/>
          <w:noProof/>
          <w:sz w:val="22"/>
          <w:szCs w:val="22"/>
        </w:rPr>
      </w:pPr>
      <w:hyperlink w:history="1" w:anchor="_Toc119239033">
        <w:r w:rsidRPr="00643FE1">
          <w:rPr>
            <w:rStyle w:val="Hyperlink"/>
            <w:noProof/>
          </w:rPr>
          <w:t>6.3</w:t>
        </w:r>
        <w:r>
          <w:rPr>
            <w:rFonts w:asciiTheme="minorHAnsi" w:hAnsiTheme="minorHAnsi" w:eastAsiaTheme="minorEastAsia" w:cstheme="minorBidi"/>
            <w:noProof/>
            <w:sz w:val="22"/>
            <w:szCs w:val="22"/>
          </w:rPr>
          <w:tab/>
        </w:r>
        <w:r w:rsidRPr="00643FE1">
          <w:rPr>
            <w:rStyle w:val="Hyperlink"/>
            <w:noProof/>
          </w:rPr>
          <w:t>Seller CPs</w:t>
        </w:r>
        <w:r>
          <w:rPr>
            <w:noProof/>
            <w:webHidden/>
          </w:rPr>
          <w:tab/>
        </w:r>
        <w:r>
          <w:rPr>
            <w:noProof/>
            <w:webHidden/>
          </w:rPr>
          <w:fldChar w:fldCharType="begin"/>
        </w:r>
        <w:r>
          <w:rPr>
            <w:noProof/>
            <w:webHidden/>
          </w:rPr>
          <w:instrText xml:space="preserve"> PAGEREF _Toc119239033 \h </w:instrText>
        </w:r>
        <w:r>
          <w:rPr>
            <w:noProof/>
            <w:webHidden/>
          </w:rPr>
        </w:r>
        <w:r>
          <w:rPr>
            <w:noProof/>
            <w:webHidden/>
          </w:rPr>
          <w:fldChar w:fldCharType="separate"/>
        </w:r>
        <w:r>
          <w:rPr>
            <w:noProof/>
            <w:webHidden/>
          </w:rPr>
          <w:t>14</w:t>
        </w:r>
        <w:r>
          <w:rPr>
            <w:noProof/>
            <w:webHidden/>
          </w:rPr>
          <w:fldChar w:fldCharType="end"/>
        </w:r>
      </w:hyperlink>
    </w:p>
    <w:p w:rsidR="008E21C3" w:rsidRDefault="008E21C3" w14:paraId="3DA9FCA2" w14:textId="0393F08F">
      <w:pPr>
        <w:pStyle w:val="TOC2"/>
        <w:rPr>
          <w:rFonts w:asciiTheme="minorHAnsi" w:hAnsiTheme="minorHAnsi" w:eastAsiaTheme="minorEastAsia" w:cstheme="minorBidi"/>
          <w:noProof/>
          <w:sz w:val="22"/>
          <w:szCs w:val="22"/>
        </w:rPr>
      </w:pPr>
      <w:hyperlink w:history="1" w:anchor="_Toc119239034">
        <w:r w:rsidRPr="00643FE1">
          <w:rPr>
            <w:rStyle w:val="Hyperlink"/>
            <w:noProof/>
          </w:rPr>
          <w:t>6.4</w:t>
        </w:r>
        <w:r>
          <w:rPr>
            <w:rFonts w:asciiTheme="minorHAnsi" w:hAnsiTheme="minorHAnsi" w:eastAsiaTheme="minorEastAsia" w:cstheme="minorBidi"/>
            <w:noProof/>
            <w:sz w:val="22"/>
            <w:szCs w:val="22"/>
          </w:rPr>
          <w:tab/>
        </w:r>
        <w:r w:rsidRPr="00643FE1">
          <w:rPr>
            <w:rStyle w:val="Hyperlink"/>
            <w:noProof/>
          </w:rPr>
          <w:t>Following a termination pursuant to Section 6.1</w:t>
        </w:r>
        <w:r>
          <w:rPr>
            <w:noProof/>
            <w:webHidden/>
          </w:rPr>
          <w:tab/>
        </w:r>
        <w:r>
          <w:rPr>
            <w:noProof/>
            <w:webHidden/>
          </w:rPr>
          <w:fldChar w:fldCharType="begin"/>
        </w:r>
        <w:r>
          <w:rPr>
            <w:noProof/>
            <w:webHidden/>
          </w:rPr>
          <w:instrText xml:space="preserve"> PAGEREF _Toc119239034 \h </w:instrText>
        </w:r>
        <w:r>
          <w:rPr>
            <w:noProof/>
            <w:webHidden/>
          </w:rPr>
        </w:r>
        <w:r>
          <w:rPr>
            <w:noProof/>
            <w:webHidden/>
          </w:rPr>
          <w:fldChar w:fldCharType="separate"/>
        </w:r>
        <w:r>
          <w:rPr>
            <w:noProof/>
            <w:webHidden/>
          </w:rPr>
          <w:t>14</w:t>
        </w:r>
        <w:r>
          <w:rPr>
            <w:noProof/>
            <w:webHidden/>
          </w:rPr>
          <w:fldChar w:fldCharType="end"/>
        </w:r>
      </w:hyperlink>
    </w:p>
    <w:p w:rsidR="008E21C3" w:rsidRDefault="008E21C3" w14:paraId="3D4D9B75" w14:textId="0A5300AC">
      <w:pPr>
        <w:pStyle w:val="TOC1"/>
        <w:rPr>
          <w:rFonts w:asciiTheme="minorHAnsi" w:hAnsiTheme="minorHAnsi" w:eastAsiaTheme="minorEastAsia" w:cstheme="minorBidi"/>
          <w:b w:val="0"/>
          <w:noProof/>
          <w:sz w:val="22"/>
          <w:szCs w:val="22"/>
        </w:rPr>
      </w:pPr>
      <w:hyperlink w:history="1" w:anchor="_Toc119239035">
        <w:r w:rsidRPr="00643FE1">
          <w:rPr>
            <w:rStyle w:val="Hyperlink"/>
            <w:noProof/>
          </w:rPr>
          <w:t>Article 7 – Sale and Purchase</w:t>
        </w:r>
        <w:r>
          <w:rPr>
            <w:noProof/>
            <w:webHidden/>
          </w:rPr>
          <w:tab/>
        </w:r>
        <w:r>
          <w:rPr>
            <w:noProof/>
            <w:webHidden/>
          </w:rPr>
          <w:fldChar w:fldCharType="begin"/>
        </w:r>
        <w:r>
          <w:rPr>
            <w:noProof/>
            <w:webHidden/>
          </w:rPr>
          <w:instrText xml:space="preserve"> PAGEREF _Toc119239035 \h </w:instrText>
        </w:r>
        <w:r>
          <w:rPr>
            <w:noProof/>
            <w:webHidden/>
          </w:rPr>
        </w:r>
        <w:r>
          <w:rPr>
            <w:noProof/>
            <w:webHidden/>
          </w:rPr>
          <w:fldChar w:fldCharType="separate"/>
        </w:r>
        <w:r>
          <w:rPr>
            <w:noProof/>
            <w:webHidden/>
          </w:rPr>
          <w:t>14</w:t>
        </w:r>
        <w:r>
          <w:rPr>
            <w:noProof/>
            <w:webHidden/>
          </w:rPr>
          <w:fldChar w:fldCharType="end"/>
        </w:r>
      </w:hyperlink>
    </w:p>
    <w:p w:rsidR="008E21C3" w:rsidRDefault="008E21C3" w14:paraId="6551B1B7" w14:textId="45CE5CE6">
      <w:pPr>
        <w:pStyle w:val="TOC2"/>
        <w:rPr>
          <w:rFonts w:asciiTheme="minorHAnsi" w:hAnsiTheme="minorHAnsi" w:eastAsiaTheme="minorEastAsia" w:cstheme="minorBidi"/>
          <w:noProof/>
          <w:sz w:val="22"/>
          <w:szCs w:val="22"/>
        </w:rPr>
      </w:pPr>
      <w:hyperlink w:history="1" w:anchor="_Toc119239036">
        <w:r w:rsidRPr="00643FE1">
          <w:rPr>
            <w:rStyle w:val="Hyperlink"/>
            <w:noProof/>
          </w:rPr>
          <w:t>7.1</w:t>
        </w:r>
        <w:r>
          <w:rPr>
            <w:rFonts w:asciiTheme="minorHAnsi" w:hAnsiTheme="minorHAnsi" w:eastAsiaTheme="minorEastAsia" w:cstheme="minorBidi"/>
            <w:noProof/>
            <w:sz w:val="22"/>
            <w:szCs w:val="22"/>
          </w:rPr>
          <w:tab/>
        </w:r>
        <w:r w:rsidRPr="00643FE1">
          <w:rPr>
            <w:rStyle w:val="Hyperlink"/>
            <w:noProof/>
          </w:rPr>
          <w:t>General Obligation</w:t>
        </w:r>
        <w:r>
          <w:rPr>
            <w:noProof/>
            <w:webHidden/>
          </w:rPr>
          <w:tab/>
        </w:r>
        <w:r>
          <w:rPr>
            <w:noProof/>
            <w:webHidden/>
          </w:rPr>
          <w:fldChar w:fldCharType="begin"/>
        </w:r>
        <w:r>
          <w:rPr>
            <w:noProof/>
            <w:webHidden/>
          </w:rPr>
          <w:instrText xml:space="preserve"> PAGEREF _Toc119239036 \h </w:instrText>
        </w:r>
        <w:r>
          <w:rPr>
            <w:noProof/>
            <w:webHidden/>
          </w:rPr>
        </w:r>
        <w:r>
          <w:rPr>
            <w:noProof/>
            <w:webHidden/>
          </w:rPr>
          <w:fldChar w:fldCharType="separate"/>
        </w:r>
        <w:r>
          <w:rPr>
            <w:noProof/>
            <w:webHidden/>
          </w:rPr>
          <w:t>14</w:t>
        </w:r>
        <w:r>
          <w:rPr>
            <w:noProof/>
            <w:webHidden/>
          </w:rPr>
          <w:fldChar w:fldCharType="end"/>
        </w:r>
      </w:hyperlink>
    </w:p>
    <w:p w:rsidR="008E21C3" w:rsidRDefault="008E21C3" w14:paraId="0A1BADFF" w14:textId="3169D634">
      <w:pPr>
        <w:pStyle w:val="TOC2"/>
        <w:rPr>
          <w:rFonts w:asciiTheme="minorHAnsi" w:hAnsiTheme="minorHAnsi" w:eastAsiaTheme="minorEastAsia" w:cstheme="minorBidi"/>
          <w:noProof/>
          <w:sz w:val="22"/>
          <w:szCs w:val="22"/>
        </w:rPr>
      </w:pPr>
      <w:hyperlink w:history="1" w:anchor="_Toc119239037">
        <w:r w:rsidRPr="00643FE1">
          <w:rPr>
            <w:rStyle w:val="Hyperlink"/>
            <w:noProof/>
          </w:rPr>
          <w:t>7.2</w:t>
        </w:r>
        <w:r>
          <w:rPr>
            <w:rFonts w:asciiTheme="minorHAnsi" w:hAnsiTheme="minorHAnsi" w:eastAsiaTheme="minorEastAsia" w:cstheme="minorBidi"/>
            <w:noProof/>
            <w:sz w:val="22"/>
            <w:szCs w:val="22"/>
          </w:rPr>
          <w:tab/>
        </w:r>
        <w:r w:rsidRPr="00643FE1">
          <w:rPr>
            <w:rStyle w:val="Hyperlink"/>
            <w:noProof/>
          </w:rPr>
          <w:t>AGC</w:t>
        </w:r>
        <w:r>
          <w:rPr>
            <w:noProof/>
            <w:webHidden/>
          </w:rPr>
          <w:tab/>
        </w:r>
        <w:r>
          <w:rPr>
            <w:noProof/>
            <w:webHidden/>
          </w:rPr>
          <w:fldChar w:fldCharType="begin"/>
        </w:r>
        <w:r>
          <w:rPr>
            <w:noProof/>
            <w:webHidden/>
          </w:rPr>
          <w:instrText xml:space="preserve"> PAGEREF _Toc119239037 \h </w:instrText>
        </w:r>
        <w:r>
          <w:rPr>
            <w:noProof/>
            <w:webHidden/>
          </w:rPr>
        </w:r>
        <w:r>
          <w:rPr>
            <w:noProof/>
            <w:webHidden/>
          </w:rPr>
          <w:fldChar w:fldCharType="separate"/>
        </w:r>
        <w:r>
          <w:rPr>
            <w:noProof/>
            <w:webHidden/>
          </w:rPr>
          <w:t>14</w:t>
        </w:r>
        <w:r>
          <w:rPr>
            <w:noProof/>
            <w:webHidden/>
          </w:rPr>
          <w:fldChar w:fldCharType="end"/>
        </w:r>
      </w:hyperlink>
    </w:p>
    <w:p w:rsidR="008E21C3" w:rsidRDefault="008E21C3" w14:paraId="62EED46B" w14:textId="18BD6331">
      <w:pPr>
        <w:pStyle w:val="TOC2"/>
        <w:rPr>
          <w:rFonts w:asciiTheme="minorHAnsi" w:hAnsiTheme="minorHAnsi" w:eastAsiaTheme="minorEastAsia" w:cstheme="minorBidi"/>
          <w:noProof/>
          <w:sz w:val="22"/>
          <w:szCs w:val="22"/>
        </w:rPr>
      </w:pPr>
      <w:hyperlink w:history="1" w:anchor="_Toc119239038">
        <w:r w:rsidRPr="00643FE1">
          <w:rPr>
            <w:rStyle w:val="Hyperlink"/>
            <w:noProof/>
          </w:rPr>
          <w:t>7.3</w:t>
        </w:r>
        <w:r>
          <w:rPr>
            <w:rFonts w:asciiTheme="minorHAnsi" w:hAnsiTheme="minorHAnsi" w:eastAsiaTheme="minorEastAsia" w:cstheme="minorBidi"/>
            <w:noProof/>
            <w:sz w:val="22"/>
            <w:szCs w:val="22"/>
          </w:rPr>
          <w:tab/>
        </w:r>
        <w:r w:rsidRPr="00643FE1">
          <w:rPr>
            <w:rStyle w:val="Hyperlink"/>
            <w:noProof/>
          </w:rPr>
          <w:t>Battery Storage System Dispatch</w:t>
        </w:r>
        <w:r>
          <w:rPr>
            <w:noProof/>
            <w:webHidden/>
          </w:rPr>
          <w:tab/>
        </w:r>
        <w:r>
          <w:rPr>
            <w:noProof/>
            <w:webHidden/>
          </w:rPr>
          <w:fldChar w:fldCharType="begin"/>
        </w:r>
        <w:r>
          <w:rPr>
            <w:noProof/>
            <w:webHidden/>
          </w:rPr>
          <w:instrText xml:space="preserve"> PAGEREF _Toc119239038 \h </w:instrText>
        </w:r>
        <w:r>
          <w:rPr>
            <w:noProof/>
            <w:webHidden/>
          </w:rPr>
        </w:r>
        <w:r>
          <w:rPr>
            <w:noProof/>
            <w:webHidden/>
          </w:rPr>
          <w:fldChar w:fldCharType="separate"/>
        </w:r>
        <w:r>
          <w:rPr>
            <w:noProof/>
            <w:webHidden/>
          </w:rPr>
          <w:t>15</w:t>
        </w:r>
        <w:r>
          <w:rPr>
            <w:noProof/>
            <w:webHidden/>
          </w:rPr>
          <w:fldChar w:fldCharType="end"/>
        </w:r>
      </w:hyperlink>
    </w:p>
    <w:p w:rsidR="008E21C3" w:rsidRDefault="008E21C3" w14:paraId="7F580354" w14:textId="1780364C">
      <w:pPr>
        <w:pStyle w:val="TOC2"/>
        <w:rPr>
          <w:rFonts w:asciiTheme="minorHAnsi" w:hAnsiTheme="minorHAnsi" w:eastAsiaTheme="minorEastAsia" w:cstheme="minorBidi"/>
          <w:noProof/>
          <w:sz w:val="22"/>
          <w:szCs w:val="22"/>
        </w:rPr>
      </w:pPr>
      <w:hyperlink w:history="1" w:anchor="_Toc119239039">
        <w:r w:rsidRPr="00643FE1">
          <w:rPr>
            <w:rStyle w:val="Hyperlink"/>
            <w:noProof/>
          </w:rPr>
          <w:t>7.4</w:t>
        </w:r>
        <w:r>
          <w:rPr>
            <w:rFonts w:asciiTheme="minorHAnsi" w:hAnsiTheme="minorHAnsi" w:eastAsiaTheme="minorEastAsia" w:cstheme="minorBidi"/>
            <w:noProof/>
            <w:sz w:val="22"/>
            <w:szCs w:val="22"/>
          </w:rPr>
          <w:tab/>
        </w:r>
        <w:r w:rsidRPr="00643FE1">
          <w:rPr>
            <w:rStyle w:val="Hyperlink"/>
            <w:noProof/>
          </w:rPr>
          <w:t>Environmental Attributes</w:t>
        </w:r>
        <w:r>
          <w:rPr>
            <w:noProof/>
            <w:webHidden/>
          </w:rPr>
          <w:tab/>
        </w:r>
        <w:r>
          <w:rPr>
            <w:noProof/>
            <w:webHidden/>
          </w:rPr>
          <w:fldChar w:fldCharType="begin"/>
        </w:r>
        <w:r>
          <w:rPr>
            <w:noProof/>
            <w:webHidden/>
          </w:rPr>
          <w:instrText xml:space="preserve"> PAGEREF _Toc119239039 \h </w:instrText>
        </w:r>
        <w:r>
          <w:rPr>
            <w:noProof/>
            <w:webHidden/>
          </w:rPr>
        </w:r>
        <w:r>
          <w:rPr>
            <w:noProof/>
            <w:webHidden/>
          </w:rPr>
          <w:fldChar w:fldCharType="separate"/>
        </w:r>
        <w:r>
          <w:rPr>
            <w:noProof/>
            <w:webHidden/>
          </w:rPr>
          <w:t>15</w:t>
        </w:r>
        <w:r>
          <w:rPr>
            <w:noProof/>
            <w:webHidden/>
          </w:rPr>
          <w:fldChar w:fldCharType="end"/>
        </w:r>
      </w:hyperlink>
    </w:p>
    <w:p w:rsidR="008E21C3" w:rsidRDefault="008E21C3" w14:paraId="6E84B462" w14:textId="4E45E983">
      <w:pPr>
        <w:pStyle w:val="TOC2"/>
        <w:rPr>
          <w:rFonts w:asciiTheme="minorHAnsi" w:hAnsiTheme="minorHAnsi" w:eastAsiaTheme="minorEastAsia" w:cstheme="minorBidi"/>
          <w:noProof/>
          <w:sz w:val="22"/>
          <w:szCs w:val="22"/>
        </w:rPr>
      </w:pPr>
      <w:hyperlink w:history="1" w:anchor="_Toc119239040">
        <w:r w:rsidRPr="00643FE1">
          <w:rPr>
            <w:rStyle w:val="Hyperlink"/>
            <w:noProof/>
          </w:rPr>
          <w:t>7.5</w:t>
        </w:r>
        <w:r>
          <w:rPr>
            <w:rFonts w:asciiTheme="minorHAnsi" w:hAnsiTheme="minorHAnsi" w:eastAsiaTheme="minorEastAsia" w:cstheme="minorBidi"/>
            <w:noProof/>
            <w:sz w:val="22"/>
            <w:szCs w:val="22"/>
          </w:rPr>
          <w:tab/>
        </w:r>
        <w:r w:rsidRPr="00643FE1">
          <w:rPr>
            <w:rStyle w:val="Hyperlink"/>
            <w:noProof/>
          </w:rPr>
          <w:t>Ancillary Services</w:t>
        </w:r>
        <w:r>
          <w:rPr>
            <w:noProof/>
            <w:webHidden/>
          </w:rPr>
          <w:tab/>
        </w:r>
        <w:r>
          <w:rPr>
            <w:noProof/>
            <w:webHidden/>
          </w:rPr>
          <w:fldChar w:fldCharType="begin"/>
        </w:r>
        <w:r>
          <w:rPr>
            <w:noProof/>
            <w:webHidden/>
          </w:rPr>
          <w:instrText xml:space="preserve"> PAGEREF _Toc119239040 \h </w:instrText>
        </w:r>
        <w:r>
          <w:rPr>
            <w:noProof/>
            <w:webHidden/>
          </w:rPr>
        </w:r>
        <w:r>
          <w:rPr>
            <w:noProof/>
            <w:webHidden/>
          </w:rPr>
          <w:fldChar w:fldCharType="separate"/>
        </w:r>
        <w:r>
          <w:rPr>
            <w:noProof/>
            <w:webHidden/>
          </w:rPr>
          <w:t>16</w:t>
        </w:r>
        <w:r>
          <w:rPr>
            <w:noProof/>
            <w:webHidden/>
          </w:rPr>
          <w:fldChar w:fldCharType="end"/>
        </w:r>
      </w:hyperlink>
    </w:p>
    <w:p w:rsidR="008E21C3" w:rsidRDefault="008E21C3" w14:paraId="74091201" w14:textId="16BA6FF6">
      <w:pPr>
        <w:pStyle w:val="TOC1"/>
        <w:rPr>
          <w:rFonts w:asciiTheme="minorHAnsi" w:hAnsiTheme="minorHAnsi" w:eastAsiaTheme="minorEastAsia" w:cstheme="minorBidi"/>
          <w:b w:val="0"/>
          <w:noProof/>
          <w:sz w:val="22"/>
          <w:szCs w:val="22"/>
        </w:rPr>
      </w:pPr>
      <w:hyperlink w:history="1" w:anchor="_Toc119239041">
        <w:r w:rsidRPr="00643FE1">
          <w:rPr>
            <w:rStyle w:val="Hyperlink"/>
            <w:noProof/>
          </w:rPr>
          <w:t>Article 8 – Payment Calculations</w:t>
        </w:r>
        <w:r>
          <w:rPr>
            <w:noProof/>
            <w:webHidden/>
          </w:rPr>
          <w:tab/>
        </w:r>
        <w:r>
          <w:rPr>
            <w:noProof/>
            <w:webHidden/>
          </w:rPr>
          <w:fldChar w:fldCharType="begin"/>
        </w:r>
        <w:r>
          <w:rPr>
            <w:noProof/>
            <w:webHidden/>
          </w:rPr>
          <w:instrText xml:space="preserve"> PAGEREF _Toc119239041 \h </w:instrText>
        </w:r>
        <w:r>
          <w:rPr>
            <w:noProof/>
            <w:webHidden/>
          </w:rPr>
        </w:r>
        <w:r>
          <w:rPr>
            <w:noProof/>
            <w:webHidden/>
          </w:rPr>
          <w:fldChar w:fldCharType="separate"/>
        </w:r>
        <w:r>
          <w:rPr>
            <w:noProof/>
            <w:webHidden/>
          </w:rPr>
          <w:t>17</w:t>
        </w:r>
        <w:r>
          <w:rPr>
            <w:noProof/>
            <w:webHidden/>
          </w:rPr>
          <w:fldChar w:fldCharType="end"/>
        </w:r>
      </w:hyperlink>
    </w:p>
    <w:p w:rsidR="008E21C3" w:rsidRDefault="008E21C3" w14:paraId="1B049AB0" w14:textId="2024523A">
      <w:pPr>
        <w:pStyle w:val="TOC2"/>
        <w:rPr>
          <w:rFonts w:asciiTheme="minorHAnsi" w:hAnsiTheme="minorHAnsi" w:eastAsiaTheme="minorEastAsia" w:cstheme="minorBidi"/>
          <w:noProof/>
          <w:sz w:val="22"/>
          <w:szCs w:val="22"/>
        </w:rPr>
      </w:pPr>
      <w:hyperlink w:history="1" w:anchor="_Toc119239042">
        <w:r w:rsidRPr="00643FE1">
          <w:rPr>
            <w:rStyle w:val="Hyperlink"/>
            <w:noProof/>
          </w:rPr>
          <w:t>8.1</w:t>
        </w:r>
        <w:r>
          <w:rPr>
            <w:rFonts w:asciiTheme="minorHAnsi" w:hAnsiTheme="minorHAnsi" w:eastAsiaTheme="minorEastAsia" w:cstheme="minorBidi"/>
            <w:noProof/>
            <w:sz w:val="22"/>
            <w:szCs w:val="22"/>
          </w:rPr>
          <w:tab/>
        </w:r>
        <w:r w:rsidRPr="00643FE1">
          <w:rPr>
            <w:rStyle w:val="Hyperlink"/>
            <w:noProof/>
          </w:rPr>
          <w:t>Payment for Renewable Energy</w:t>
        </w:r>
        <w:r>
          <w:rPr>
            <w:noProof/>
            <w:webHidden/>
          </w:rPr>
          <w:tab/>
        </w:r>
        <w:r>
          <w:rPr>
            <w:noProof/>
            <w:webHidden/>
          </w:rPr>
          <w:fldChar w:fldCharType="begin"/>
        </w:r>
        <w:r>
          <w:rPr>
            <w:noProof/>
            <w:webHidden/>
          </w:rPr>
          <w:instrText xml:space="preserve"> PAGEREF _Toc119239042 \h </w:instrText>
        </w:r>
        <w:r>
          <w:rPr>
            <w:noProof/>
            <w:webHidden/>
          </w:rPr>
        </w:r>
        <w:r>
          <w:rPr>
            <w:noProof/>
            <w:webHidden/>
          </w:rPr>
          <w:fldChar w:fldCharType="separate"/>
        </w:r>
        <w:r>
          <w:rPr>
            <w:noProof/>
            <w:webHidden/>
          </w:rPr>
          <w:t>17</w:t>
        </w:r>
        <w:r>
          <w:rPr>
            <w:noProof/>
            <w:webHidden/>
          </w:rPr>
          <w:fldChar w:fldCharType="end"/>
        </w:r>
      </w:hyperlink>
    </w:p>
    <w:p w:rsidR="008E21C3" w:rsidRDefault="008E21C3" w14:paraId="1AAF2230" w14:textId="63A518E6">
      <w:pPr>
        <w:pStyle w:val="TOC2"/>
        <w:rPr>
          <w:rFonts w:asciiTheme="minorHAnsi" w:hAnsiTheme="minorHAnsi" w:eastAsiaTheme="minorEastAsia" w:cstheme="minorBidi"/>
          <w:noProof/>
          <w:sz w:val="22"/>
          <w:szCs w:val="22"/>
        </w:rPr>
      </w:pPr>
      <w:hyperlink w:history="1" w:anchor="_Toc119239043">
        <w:r w:rsidRPr="00643FE1">
          <w:rPr>
            <w:rStyle w:val="Hyperlink"/>
            <w:noProof/>
          </w:rPr>
          <w:t>8.2</w:t>
        </w:r>
        <w:r>
          <w:rPr>
            <w:rFonts w:asciiTheme="minorHAnsi" w:hAnsiTheme="minorHAnsi" w:eastAsiaTheme="minorEastAsia" w:cstheme="minorBidi"/>
            <w:noProof/>
            <w:sz w:val="22"/>
            <w:szCs w:val="22"/>
          </w:rPr>
          <w:tab/>
        </w:r>
        <w:r w:rsidRPr="00643FE1">
          <w:rPr>
            <w:rStyle w:val="Hyperlink"/>
            <w:noProof/>
          </w:rPr>
          <w:t>Excess Energy</w:t>
        </w:r>
        <w:r>
          <w:rPr>
            <w:noProof/>
            <w:webHidden/>
          </w:rPr>
          <w:tab/>
        </w:r>
        <w:r>
          <w:rPr>
            <w:noProof/>
            <w:webHidden/>
          </w:rPr>
          <w:fldChar w:fldCharType="begin"/>
        </w:r>
        <w:r>
          <w:rPr>
            <w:noProof/>
            <w:webHidden/>
          </w:rPr>
          <w:instrText xml:space="preserve"> PAGEREF _Toc119239043 \h </w:instrText>
        </w:r>
        <w:r>
          <w:rPr>
            <w:noProof/>
            <w:webHidden/>
          </w:rPr>
        </w:r>
        <w:r>
          <w:rPr>
            <w:noProof/>
            <w:webHidden/>
          </w:rPr>
          <w:fldChar w:fldCharType="separate"/>
        </w:r>
        <w:r>
          <w:rPr>
            <w:noProof/>
            <w:webHidden/>
          </w:rPr>
          <w:t>18</w:t>
        </w:r>
        <w:r>
          <w:rPr>
            <w:noProof/>
            <w:webHidden/>
          </w:rPr>
          <w:fldChar w:fldCharType="end"/>
        </w:r>
      </w:hyperlink>
    </w:p>
    <w:p w:rsidR="008E21C3" w:rsidRDefault="008E21C3" w14:paraId="4BBF5385" w14:textId="18BFF6B8">
      <w:pPr>
        <w:pStyle w:val="TOC2"/>
        <w:rPr>
          <w:rFonts w:asciiTheme="minorHAnsi" w:hAnsiTheme="minorHAnsi" w:eastAsiaTheme="minorEastAsia" w:cstheme="minorBidi"/>
          <w:noProof/>
          <w:sz w:val="22"/>
          <w:szCs w:val="22"/>
        </w:rPr>
      </w:pPr>
      <w:hyperlink w:history="1" w:anchor="_Toc119239044">
        <w:r w:rsidRPr="00643FE1">
          <w:rPr>
            <w:rStyle w:val="Hyperlink"/>
            <w:noProof/>
          </w:rPr>
          <w:t>8.3</w:t>
        </w:r>
        <w:r>
          <w:rPr>
            <w:rFonts w:asciiTheme="minorHAnsi" w:hAnsiTheme="minorHAnsi" w:eastAsiaTheme="minorEastAsia" w:cstheme="minorBidi"/>
            <w:noProof/>
            <w:sz w:val="22"/>
            <w:szCs w:val="22"/>
          </w:rPr>
          <w:tab/>
        </w:r>
        <w:r w:rsidRPr="00643FE1">
          <w:rPr>
            <w:rStyle w:val="Hyperlink"/>
            <w:noProof/>
          </w:rPr>
          <w:t>Curtailment</w:t>
        </w:r>
        <w:r>
          <w:rPr>
            <w:noProof/>
            <w:webHidden/>
          </w:rPr>
          <w:tab/>
        </w:r>
        <w:r>
          <w:rPr>
            <w:noProof/>
            <w:webHidden/>
          </w:rPr>
          <w:fldChar w:fldCharType="begin"/>
        </w:r>
        <w:r>
          <w:rPr>
            <w:noProof/>
            <w:webHidden/>
          </w:rPr>
          <w:instrText xml:space="preserve"> PAGEREF _Toc119239044 \h </w:instrText>
        </w:r>
        <w:r>
          <w:rPr>
            <w:noProof/>
            <w:webHidden/>
          </w:rPr>
        </w:r>
        <w:r>
          <w:rPr>
            <w:noProof/>
            <w:webHidden/>
          </w:rPr>
          <w:fldChar w:fldCharType="separate"/>
        </w:r>
        <w:r>
          <w:rPr>
            <w:noProof/>
            <w:webHidden/>
          </w:rPr>
          <w:t>19</w:t>
        </w:r>
        <w:r>
          <w:rPr>
            <w:noProof/>
            <w:webHidden/>
          </w:rPr>
          <w:fldChar w:fldCharType="end"/>
        </w:r>
      </w:hyperlink>
    </w:p>
    <w:p w:rsidR="008E21C3" w:rsidRDefault="008E21C3" w14:paraId="05F3E51E" w14:textId="6A4884D5">
      <w:pPr>
        <w:pStyle w:val="TOC2"/>
        <w:rPr>
          <w:rFonts w:asciiTheme="minorHAnsi" w:hAnsiTheme="minorHAnsi" w:eastAsiaTheme="minorEastAsia" w:cstheme="minorBidi"/>
          <w:noProof/>
          <w:sz w:val="22"/>
          <w:szCs w:val="22"/>
        </w:rPr>
      </w:pPr>
      <w:hyperlink w:history="1" w:anchor="_Toc119239045">
        <w:r w:rsidRPr="00643FE1">
          <w:rPr>
            <w:rStyle w:val="Hyperlink"/>
            <w:noProof/>
          </w:rPr>
          <w:t>8.4</w:t>
        </w:r>
        <w:r>
          <w:rPr>
            <w:rFonts w:asciiTheme="minorHAnsi" w:hAnsiTheme="minorHAnsi" w:eastAsiaTheme="minorEastAsia" w:cstheme="minorBidi"/>
            <w:noProof/>
            <w:sz w:val="22"/>
            <w:szCs w:val="22"/>
          </w:rPr>
          <w:tab/>
        </w:r>
        <w:r w:rsidRPr="00643FE1">
          <w:rPr>
            <w:rStyle w:val="Hyperlink"/>
            <w:noProof/>
          </w:rPr>
          <w:t>Monthly Energy Payment Reduction</w:t>
        </w:r>
        <w:r>
          <w:rPr>
            <w:noProof/>
            <w:webHidden/>
          </w:rPr>
          <w:tab/>
        </w:r>
        <w:r>
          <w:rPr>
            <w:noProof/>
            <w:webHidden/>
          </w:rPr>
          <w:fldChar w:fldCharType="begin"/>
        </w:r>
        <w:r>
          <w:rPr>
            <w:noProof/>
            <w:webHidden/>
          </w:rPr>
          <w:instrText xml:space="preserve"> PAGEREF _Toc119239045 \h </w:instrText>
        </w:r>
        <w:r>
          <w:rPr>
            <w:noProof/>
            <w:webHidden/>
          </w:rPr>
        </w:r>
        <w:r>
          <w:rPr>
            <w:noProof/>
            <w:webHidden/>
          </w:rPr>
          <w:fldChar w:fldCharType="separate"/>
        </w:r>
        <w:r>
          <w:rPr>
            <w:noProof/>
            <w:webHidden/>
          </w:rPr>
          <w:t>21</w:t>
        </w:r>
        <w:r>
          <w:rPr>
            <w:noProof/>
            <w:webHidden/>
          </w:rPr>
          <w:fldChar w:fldCharType="end"/>
        </w:r>
      </w:hyperlink>
    </w:p>
    <w:p w:rsidR="008E21C3" w:rsidRDefault="008E21C3" w14:paraId="78A97488" w14:textId="4701267D">
      <w:pPr>
        <w:pStyle w:val="TOC2"/>
        <w:rPr>
          <w:rFonts w:asciiTheme="minorHAnsi" w:hAnsiTheme="minorHAnsi" w:eastAsiaTheme="minorEastAsia" w:cstheme="minorBidi"/>
          <w:noProof/>
          <w:sz w:val="22"/>
          <w:szCs w:val="22"/>
        </w:rPr>
      </w:pPr>
      <w:hyperlink w:history="1" w:anchor="_Toc119239046">
        <w:r w:rsidRPr="00643FE1">
          <w:rPr>
            <w:rStyle w:val="Hyperlink"/>
            <w:noProof/>
          </w:rPr>
          <w:t>8.4</w:t>
        </w:r>
        <w:r>
          <w:rPr>
            <w:rFonts w:asciiTheme="minorHAnsi" w:hAnsiTheme="minorHAnsi" w:eastAsiaTheme="minorEastAsia" w:cstheme="minorBidi"/>
            <w:noProof/>
            <w:sz w:val="22"/>
            <w:szCs w:val="22"/>
          </w:rPr>
          <w:tab/>
        </w:r>
        <w:r w:rsidRPr="00643FE1">
          <w:rPr>
            <w:rStyle w:val="Hyperlink"/>
            <w:noProof/>
          </w:rPr>
          <w:t>Energy Payment</w:t>
        </w:r>
        <w:r w:rsidRPr="00643FE1">
          <w:rPr>
            <w:rStyle w:val="Hyperlink"/>
            <w:noProof/>
            <w:spacing w:val="-7"/>
          </w:rPr>
          <w:t xml:space="preserve"> </w:t>
        </w:r>
        <w:r w:rsidRPr="00643FE1">
          <w:rPr>
            <w:rStyle w:val="Hyperlink"/>
            <w:noProof/>
          </w:rPr>
          <w:t>Reduction</w:t>
        </w:r>
        <w:r>
          <w:rPr>
            <w:noProof/>
            <w:webHidden/>
          </w:rPr>
          <w:tab/>
        </w:r>
        <w:r>
          <w:rPr>
            <w:noProof/>
            <w:webHidden/>
          </w:rPr>
          <w:fldChar w:fldCharType="begin"/>
        </w:r>
        <w:r>
          <w:rPr>
            <w:noProof/>
            <w:webHidden/>
          </w:rPr>
          <w:instrText xml:space="preserve"> PAGEREF _Toc119239046 \h </w:instrText>
        </w:r>
        <w:r>
          <w:rPr>
            <w:noProof/>
            <w:webHidden/>
          </w:rPr>
        </w:r>
        <w:r>
          <w:rPr>
            <w:noProof/>
            <w:webHidden/>
          </w:rPr>
          <w:fldChar w:fldCharType="separate"/>
        </w:r>
        <w:r>
          <w:rPr>
            <w:noProof/>
            <w:webHidden/>
          </w:rPr>
          <w:t>25</w:t>
        </w:r>
        <w:r>
          <w:rPr>
            <w:noProof/>
            <w:webHidden/>
          </w:rPr>
          <w:fldChar w:fldCharType="end"/>
        </w:r>
      </w:hyperlink>
    </w:p>
    <w:p w:rsidR="008E21C3" w:rsidRDefault="008E21C3" w14:paraId="17E86DEF" w14:textId="15CEC471">
      <w:pPr>
        <w:pStyle w:val="TOC2"/>
        <w:rPr>
          <w:rFonts w:asciiTheme="minorHAnsi" w:hAnsiTheme="minorHAnsi" w:eastAsiaTheme="minorEastAsia" w:cstheme="minorBidi"/>
          <w:noProof/>
          <w:sz w:val="22"/>
          <w:szCs w:val="22"/>
        </w:rPr>
      </w:pPr>
      <w:hyperlink w:history="1" w:anchor="_Toc119239047">
        <w:r w:rsidRPr="00643FE1">
          <w:rPr>
            <w:rStyle w:val="Hyperlink"/>
            <w:noProof/>
          </w:rPr>
          <w:t>8.5</w:t>
        </w:r>
        <w:r>
          <w:rPr>
            <w:rFonts w:asciiTheme="minorHAnsi" w:hAnsiTheme="minorHAnsi" w:eastAsiaTheme="minorEastAsia" w:cstheme="minorBidi"/>
            <w:noProof/>
            <w:sz w:val="22"/>
            <w:szCs w:val="22"/>
          </w:rPr>
          <w:tab/>
        </w:r>
        <w:r w:rsidRPr="00643FE1">
          <w:rPr>
            <w:rStyle w:val="Hyperlink"/>
            <w:noProof/>
          </w:rPr>
          <w:t>Excess Throughput Charge</w:t>
        </w:r>
        <w:r>
          <w:rPr>
            <w:noProof/>
            <w:webHidden/>
          </w:rPr>
          <w:tab/>
        </w:r>
        <w:r>
          <w:rPr>
            <w:noProof/>
            <w:webHidden/>
          </w:rPr>
          <w:fldChar w:fldCharType="begin"/>
        </w:r>
        <w:r>
          <w:rPr>
            <w:noProof/>
            <w:webHidden/>
          </w:rPr>
          <w:instrText xml:space="preserve"> PAGEREF _Toc119239047 \h </w:instrText>
        </w:r>
        <w:r>
          <w:rPr>
            <w:noProof/>
            <w:webHidden/>
          </w:rPr>
        </w:r>
        <w:r>
          <w:rPr>
            <w:noProof/>
            <w:webHidden/>
          </w:rPr>
          <w:fldChar w:fldCharType="separate"/>
        </w:r>
        <w:r>
          <w:rPr>
            <w:noProof/>
            <w:webHidden/>
          </w:rPr>
          <w:t>25</w:t>
        </w:r>
        <w:r>
          <w:rPr>
            <w:noProof/>
            <w:webHidden/>
          </w:rPr>
          <w:fldChar w:fldCharType="end"/>
        </w:r>
      </w:hyperlink>
    </w:p>
    <w:p w:rsidR="008E21C3" w:rsidRDefault="008E21C3" w14:paraId="4ACE2C49" w14:textId="0F54C0AB">
      <w:pPr>
        <w:pStyle w:val="TOC2"/>
        <w:rPr>
          <w:rFonts w:asciiTheme="minorHAnsi" w:hAnsiTheme="minorHAnsi" w:eastAsiaTheme="minorEastAsia" w:cstheme="minorBidi"/>
          <w:noProof/>
          <w:sz w:val="22"/>
          <w:szCs w:val="22"/>
        </w:rPr>
      </w:pPr>
      <w:hyperlink w:history="1" w:anchor="_Toc119239048">
        <w:r w:rsidRPr="00643FE1">
          <w:rPr>
            <w:rStyle w:val="Hyperlink"/>
            <w:noProof/>
          </w:rPr>
          <w:t>8.6</w:t>
        </w:r>
        <w:r>
          <w:rPr>
            <w:rFonts w:asciiTheme="minorHAnsi" w:hAnsiTheme="minorHAnsi" w:eastAsiaTheme="minorEastAsia" w:cstheme="minorBidi"/>
            <w:noProof/>
            <w:sz w:val="22"/>
            <w:szCs w:val="22"/>
          </w:rPr>
          <w:tab/>
        </w:r>
        <w:r w:rsidRPr="00643FE1">
          <w:rPr>
            <w:rStyle w:val="Hyperlink"/>
            <w:noProof/>
          </w:rPr>
          <w:t>Annual Throughput Limit Banking and Borrowing</w:t>
        </w:r>
        <w:r>
          <w:rPr>
            <w:noProof/>
            <w:webHidden/>
          </w:rPr>
          <w:tab/>
        </w:r>
        <w:r>
          <w:rPr>
            <w:noProof/>
            <w:webHidden/>
          </w:rPr>
          <w:fldChar w:fldCharType="begin"/>
        </w:r>
        <w:r>
          <w:rPr>
            <w:noProof/>
            <w:webHidden/>
          </w:rPr>
          <w:instrText xml:space="preserve"> PAGEREF _Toc119239048 \h </w:instrText>
        </w:r>
        <w:r>
          <w:rPr>
            <w:noProof/>
            <w:webHidden/>
          </w:rPr>
        </w:r>
        <w:r>
          <w:rPr>
            <w:noProof/>
            <w:webHidden/>
          </w:rPr>
          <w:fldChar w:fldCharType="separate"/>
        </w:r>
        <w:r>
          <w:rPr>
            <w:noProof/>
            <w:webHidden/>
          </w:rPr>
          <w:t>26</w:t>
        </w:r>
        <w:r>
          <w:rPr>
            <w:noProof/>
            <w:webHidden/>
          </w:rPr>
          <w:fldChar w:fldCharType="end"/>
        </w:r>
      </w:hyperlink>
    </w:p>
    <w:p w:rsidR="008E21C3" w:rsidRDefault="008E21C3" w14:paraId="6285CAC7" w14:textId="1F76A5C3">
      <w:pPr>
        <w:pStyle w:val="TOC1"/>
        <w:rPr>
          <w:rFonts w:asciiTheme="minorHAnsi" w:hAnsiTheme="minorHAnsi" w:eastAsiaTheme="minorEastAsia" w:cstheme="minorBidi"/>
          <w:b w:val="0"/>
          <w:noProof/>
          <w:sz w:val="22"/>
          <w:szCs w:val="22"/>
        </w:rPr>
      </w:pPr>
      <w:hyperlink w:history="1" w:anchor="_Toc119239049">
        <w:r w:rsidRPr="00643FE1">
          <w:rPr>
            <w:rStyle w:val="Hyperlink"/>
            <w:noProof/>
          </w:rPr>
          <w:t>Article 9 – Billing and Payment</w:t>
        </w:r>
        <w:r>
          <w:rPr>
            <w:noProof/>
            <w:webHidden/>
          </w:rPr>
          <w:tab/>
        </w:r>
        <w:r>
          <w:rPr>
            <w:noProof/>
            <w:webHidden/>
          </w:rPr>
          <w:fldChar w:fldCharType="begin"/>
        </w:r>
        <w:r>
          <w:rPr>
            <w:noProof/>
            <w:webHidden/>
          </w:rPr>
          <w:instrText xml:space="preserve"> PAGEREF _Toc119239049 \h </w:instrText>
        </w:r>
        <w:r>
          <w:rPr>
            <w:noProof/>
            <w:webHidden/>
          </w:rPr>
        </w:r>
        <w:r>
          <w:rPr>
            <w:noProof/>
            <w:webHidden/>
          </w:rPr>
          <w:fldChar w:fldCharType="separate"/>
        </w:r>
        <w:r>
          <w:rPr>
            <w:noProof/>
            <w:webHidden/>
          </w:rPr>
          <w:t>26</w:t>
        </w:r>
        <w:r>
          <w:rPr>
            <w:noProof/>
            <w:webHidden/>
          </w:rPr>
          <w:fldChar w:fldCharType="end"/>
        </w:r>
      </w:hyperlink>
    </w:p>
    <w:p w:rsidR="008E21C3" w:rsidRDefault="008E21C3" w14:paraId="41C12177" w14:textId="11D10C37">
      <w:pPr>
        <w:pStyle w:val="TOC2"/>
        <w:rPr>
          <w:rFonts w:asciiTheme="minorHAnsi" w:hAnsiTheme="minorHAnsi" w:eastAsiaTheme="minorEastAsia" w:cstheme="minorBidi"/>
          <w:noProof/>
          <w:sz w:val="22"/>
          <w:szCs w:val="22"/>
        </w:rPr>
      </w:pPr>
      <w:hyperlink w:history="1" w:anchor="_Toc119239050">
        <w:r w:rsidRPr="00643FE1">
          <w:rPr>
            <w:rStyle w:val="Hyperlink"/>
            <w:noProof/>
          </w:rPr>
          <w:t>9.1</w:t>
        </w:r>
        <w:r>
          <w:rPr>
            <w:rFonts w:asciiTheme="minorHAnsi" w:hAnsiTheme="minorHAnsi" w:eastAsiaTheme="minorEastAsia" w:cstheme="minorBidi"/>
            <w:noProof/>
            <w:sz w:val="22"/>
            <w:szCs w:val="22"/>
          </w:rPr>
          <w:tab/>
        </w:r>
        <w:r w:rsidRPr="00643FE1">
          <w:rPr>
            <w:rStyle w:val="Hyperlink"/>
            <w:noProof/>
          </w:rPr>
          <w:t>Billing</w:t>
        </w:r>
        <w:r>
          <w:rPr>
            <w:noProof/>
            <w:webHidden/>
          </w:rPr>
          <w:tab/>
        </w:r>
        <w:r>
          <w:rPr>
            <w:noProof/>
            <w:webHidden/>
          </w:rPr>
          <w:fldChar w:fldCharType="begin"/>
        </w:r>
        <w:r>
          <w:rPr>
            <w:noProof/>
            <w:webHidden/>
          </w:rPr>
          <w:instrText xml:space="preserve"> PAGEREF _Toc119239050 \h </w:instrText>
        </w:r>
        <w:r>
          <w:rPr>
            <w:noProof/>
            <w:webHidden/>
          </w:rPr>
        </w:r>
        <w:r>
          <w:rPr>
            <w:noProof/>
            <w:webHidden/>
          </w:rPr>
          <w:fldChar w:fldCharType="separate"/>
        </w:r>
        <w:r>
          <w:rPr>
            <w:noProof/>
            <w:webHidden/>
          </w:rPr>
          <w:t>26</w:t>
        </w:r>
        <w:r>
          <w:rPr>
            <w:noProof/>
            <w:webHidden/>
          </w:rPr>
          <w:fldChar w:fldCharType="end"/>
        </w:r>
      </w:hyperlink>
    </w:p>
    <w:p w:rsidR="008E21C3" w:rsidRDefault="008E21C3" w14:paraId="292D9EA9" w14:textId="71B3309C">
      <w:pPr>
        <w:pStyle w:val="TOC2"/>
        <w:rPr>
          <w:rFonts w:asciiTheme="minorHAnsi" w:hAnsiTheme="minorHAnsi" w:eastAsiaTheme="minorEastAsia" w:cstheme="minorBidi"/>
          <w:noProof/>
          <w:sz w:val="22"/>
          <w:szCs w:val="22"/>
        </w:rPr>
      </w:pPr>
      <w:hyperlink w:history="1" w:anchor="_Toc119239051">
        <w:r w:rsidRPr="00643FE1">
          <w:rPr>
            <w:rStyle w:val="Hyperlink"/>
            <w:noProof/>
          </w:rPr>
          <w:t>9.2</w:t>
        </w:r>
        <w:r>
          <w:rPr>
            <w:rFonts w:asciiTheme="minorHAnsi" w:hAnsiTheme="minorHAnsi" w:eastAsiaTheme="minorEastAsia" w:cstheme="minorBidi"/>
            <w:noProof/>
            <w:sz w:val="22"/>
            <w:szCs w:val="22"/>
          </w:rPr>
          <w:tab/>
        </w:r>
        <w:r w:rsidRPr="00643FE1">
          <w:rPr>
            <w:rStyle w:val="Hyperlink"/>
            <w:noProof/>
          </w:rPr>
          <w:t>Payment</w:t>
        </w:r>
        <w:r>
          <w:rPr>
            <w:noProof/>
            <w:webHidden/>
          </w:rPr>
          <w:tab/>
        </w:r>
        <w:r>
          <w:rPr>
            <w:noProof/>
            <w:webHidden/>
          </w:rPr>
          <w:fldChar w:fldCharType="begin"/>
        </w:r>
        <w:r>
          <w:rPr>
            <w:noProof/>
            <w:webHidden/>
          </w:rPr>
          <w:instrText xml:space="preserve"> PAGEREF _Toc119239051 \h </w:instrText>
        </w:r>
        <w:r>
          <w:rPr>
            <w:noProof/>
            <w:webHidden/>
          </w:rPr>
        </w:r>
        <w:r>
          <w:rPr>
            <w:noProof/>
            <w:webHidden/>
          </w:rPr>
          <w:fldChar w:fldCharType="separate"/>
        </w:r>
        <w:r>
          <w:rPr>
            <w:noProof/>
            <w:webHidden/>
          </w:rPr>
          <w:t>26</w:t>
        </w:r>
        <w:r>
          <w:rPr>
            <w:noProof/>
            <w:webHidden/>
          </w:rPr>
          <w:fldChar w:fldCharType="end"/>
        </w:r>
      </w:hyperlink>
    </w:p>
    <w:p w:rsidR="008E21C3" w:rsidRDefault="008E21C3" w14:paraId="562C775C" w14:textId="511EB1DC">
      <w:pPr>
        <w:pStyle w:val="TOC2"/>
        <w:rPr>
          <w:rFonts w:asciiTheme="minorHAnsi" w:hAnsiTheme="minorHAnsi" w:eastAsiaTheme="minorEastAsia" w:cstheme="minorBidi"/>
          <w:noProof/>
          <w:sz w:val="22"/>
          <w:szCs w:val="22"/>
        </w:rPr>
      </w:pPr>
      <w:hyperlink w:history="1" w:anchor="_Toc119239052">
        <w:r w:rsidRPr="00643FE1">
          <w:rPr>
            <w:rStyle w:val="Hyperlink"/>
            <w:noProof/>
          </w:rPr>
          <w:t>9.3</w:t>
        </w:r>
        <w:r>
          <w:rPr>
            <w:rFonts w:asciiTheme="minorHAnsi" w:hAnsiTheme="minorHAnsi" w:eastAsiaTheme="minorEastAsia" w:cstheme="minorBidi"/>
            <w:noProof/>
            <w:sz w:val="22"/>
            <w:szCs w:val="22"/>
          </w:rPr>
          <w:tab/>
        </w:r>
        <w:r w:rsidRPr="00643FE1">
          <w:rPr>
            <w:rStyle w:val="Hyperlink"/>
            <w:noProof/>
          </w:rPr>
          <w:t>Billing Disputes</w:t>
        </w:r>
        <w:r>
          <w:rPr>
            <w:noProof/>
            <w:webHidden/>
          </w:rPr>
          <w:tab/>
        </w:r>
        <w:r>
          <w:rPr>
            <w:noProof/>
            <w:webHidden/>
          </w:rPr>
          <w:fldChar w:fldCharType="begin"/>
        </w:r>
        <w:r>
          <w:rPr>
            <w:noProof/>
            <w:webHidden/>
          </w:rPr>
          <w:instrText xml:space="preserve"> PAGEREF _Toc119239052 \h </w:instrText>
        </w:r>
        <w:r>
          <w:rPr>
            <w:noProof/>
            <w:webHidden/>
          </w:rPr>
        </w:r>
        <w:r>
          <w:rPr>
            <w:noProof/>
            <w:webHidden/>
          </w:rPr>
          <w:fldChar w:fldCharType="separate"/>
        </w:r>
        <w:r>
          <w:rPr>
            <w:noProof/>
            <w:webHidden/>
          </w:rPr>
          <w:t>26</w:t>
        </w:r>
        <w:r>
          <w:rPr>
            <w:noProof/>
            <w:webHidden/>
          </w:rPr>
          <w:fldChar w:fldCharType="end"/>
        </w:r>
      </w:hyperlink>
    </w:p>
    <w:p w:rsidR="008E21C3" w:rsidRDefault="008E21C3" w14:paraId="02EBE695" w14:textId="4E2DDC6A">
      <w:pPr>
        <w:pStyle w:val="TOC1"/>
        <w:rPr>
          <w:rFonts w:asciiTheme="minorHAnsi" w:hAnsiTheme="minorHAnsi" w:eastAsiaTheme="minorEastAsia" w:cstheme="minorBidi"/>
          <w:b w:val="0"/>
          <w:noProof/>
          <w:sz w:val="22"/>
          <w:szCs w:val="22"/>
        </w:rPr>
      </w:pPr>
      <w:hyperlink w:history="1" w:anchor="_Toc119239053">
        <w:r w:rsidRPr="00643FE1">
          <w:rPr>
            <w:rStyle w:val="Hyperlink"/>
            <w:noProof/>
          </w:rPr>
          <w:t>Article 10 – Operations and Maintenance</w:t>
        </w:r>
        <w:r>
          <w:rPr>
            <w:noProof/>
            <w:webHidden/>
          </w:rPr>
          <w:tab/>
        </w:r>
        <w:r>
          <w:rPr>
            <w:noProof/>
            <w:webHidden/>
          </w:rPr>
          <w:fldChar w:fldCharType="begin"/>
        </w:r>
        <w:r>
          <w:rPr>
            <w:noProof/>
            <w:webHidden/>
          </w:rPr>
          <w:instrText xml:space="preserve"> PAGEREF _Toc119239053 \h </w:instrText>
        </w:r>
        <w:r>
          <w:rPr>
            <w:noProof/>
            <w:webHidden/>
          </w:rPr>
        </w:r>
        <w:r>
          <w:rPr>
            <w:noProof/>
            <w:webHidden/>
          </w:rPr>
          <w:fldChar w:fldCharType="separate"/>
        </w:r>
        <w:r>
          <w:rPr>
            <w:noProof/>
            <w:webHidden/>
          </w:rPr>
          <w:t>27</w:t>
        </w:r>
        <w:r>
          <w:rPr>
            <w:noProof/>
            <w:webHidden/>
          </w:rPr>
          <w:fldChar w:fldCharType="end"/>
        </w:r>
      </w:hyperlink>
    </w:p>
    <w:p w:rsidR="008E21C3" w:rsidRDefault="008E21C3" w14:paraId="2EF993A8" w14:textId="6B65AB05">
      <w:pPr>
        <w:pStyle w:val="TOC2"/>
        <w:rPr>
          <w:rFonts w:asciiTheme="minorHAnsi" w:hAnsiTheme="minorHAnsi" w:eastAsiaTheme="minorEastAsia" w:cstheme="minorBidi"/>
          <w:noProof/>
          <w:sz w:val="22"/>
          <w:szCs w:val="22"/>
        </w:rPr>
      </w:pPr>
      <w:hyperlink w:history="1" w:anchor="_Toc119239054">
        <w:r w:rsidRPr="00643FE1">
          <w:rPr>
            <w:rStyle w:val="Hyperlink"/>
            <w:noProof/>
          </w:rPr>
          <w:t>10.1</w:t>
        </w:r>
        <w:r>
          <w:rPr>
            <w:rFonts w:asciiTheme="minorHAnsi" w:hAnsiTheme="minorHAnsi" w:eastAsiaTheme="minorEastAsia" w:cstheme="minorBidi"/>
            <w:noProof/>
            <w:sz w:val="22"/>
            <w:szCs w:val="22"/>
          </w:rPr>
          <w:tab/>
        </w:r>
        <w:r w:rsidRPr="00643FE1">
          <w:rPr>
            <w:rStyle w:val="Hyperlink"/>
            <w:noProof/>
          </w:rPr>
          <w:t>Operation and Administration</w:t>
        </w:r>
        <w:r>
          <w:rPr>
            <w:noProof/>
            <w:webHidden/>
          </w:rPr>
          <w:tab/>
        </w:r>
        <w:r>
          <w:rPr>
            <w:noProof/>
            <w:webHidden/>
          </w:rPr>
          <w:fldChar w:fldCharType="begin"/>
        </w:r>
        <w:r>
          <w:rPr>
            <w:noProof/>
            <w:webHidden/>
          </w:rPr>
          <w:instrText xml:space="preserve"> PAGEREF _Toc119239054 \h </w:instrText>
        </w:r>
        <w:r>
          <w:rPr>
            <w:noProof/>
            <w:webHidden/>
          </w:rPr>
        </w:r>
        <w:r>
          <w:rPr>
            <w:noProof/>
            <w:webHidden/>
          </w:rPr>
          <w:fldChar w:fldCharType="separate"/>
        </w:r>
        <w:r>
          <w:rPr>
            <w:noProof/>
            <w:webHidden/>
          </w:rPr>
          <w:t>27</w:t>
        </w:r>
        <w:r>
          <w:rPr>
            <w:noProof/>
            <w:webHidden/>
          </w:rPr>
          <w:fldChar w:fldCharType="end"/>
        </w:r>
      </w:hyperlink>
    </w:p>
    <w:p w:rsidR="008E21C3" w:rsidRDefault="008E21C3" w14:paraId="37A27059" w14:textId="3DE47AE7">
      <w:pPr>
        <w:pStyle w:val="TOC2"/>
        <w:rPr>
          <w:rFonts w:asciiTheme="minorHAnsi" w:hAnsiTheme="minorHAnsi" w:eastAsiaTheme="minorEastAsia" w:cstheme="minorBidi"/>
          <w:noProof/>
          <w:sz w:val="22"/>
          <w:szCs w:val="22"/>
        </w:rPr>
      </w:pPr>
      <w:hyperlink w:history="1" w:anchor="_Toc119239055">
        <w:r w:rsidRPr="00643FE1">
          <w:rPr>
            <w:rStyle w:val="Hyperlink"/>
            <w:noProof/>
          </w:rPr>
          <w:t>10.2</w:t>
        </w:r>
        <w:r>
          <w:rPr>
            <w:rFonts w:asciiTheme="minorHAnsi" w:hAnsiTheme="minorHAnsi" w:eastAsiaTheme="minorEastAsia" w:cstheme="minorBidi"/>
            <w:noProof/>
            <w:sz w:val="22"/>
            <w:szCs w:val="22"/>
          </w:rPr>
          <w:tab/>
        </w:r>
        <w:r w:rsidRPr="00643FE1">
          <w:rPr>
            <w:rStyle w:val="Hyperlink"/>
            <w:noProof/>
          </w:rPr>
          <w:t>Facility Maintenance</w:t>
        </w:r>
        <w:r>
          <w:rPr>
            <w:noProof/>
            <w:webHidden/>
          </w:rPr>
          <w:tab/>
        </w:r>
        <w:r>
          <w:rPr>
            <w:noProof/>
            <w:webHidden/>
          </w:rPr>
          <w:fldChar w:fldCharType="begin"/>
        </w:r>
        <w:r>
          <w:rPr>
            <w:noProof/>
            <w:webHidden/>
          </w:rPr>
          <w:instrText xml:space="preserve"> PAGEREF _Toc119239055 \h </w:instrText>
        </w:r>
        <w:r>
          <w:rPr>
            <w:noProof/>
            <w:webHidden/>
          </w:rPr>
        </w:r>
        <w:r>
          <w:rPr>
            <w:noProof/>
            <w:webHidden/>
          </w:rPr>
          <w:fldChar w:fldCharType="separate"/>
        </w:r>
        <w:r>
          <w:rPr>
            <w:noProof/>
            <w:webHidden/>
          </w:rPr>
          <w:t>27</w:t>
        </w:r>
        <w:r>
          <w:rPr>
            <w:noProof/>
            <w:webHidden/>
          </w:rPr>
          <w:fldChar w:fldCharType="end"/>
        </w:r>
      </w:hyperlink>
    </w:p>
    <w:p w:rsidR="008E21C3" w:rsidRDefault="008E21C3" w14:paraId="6DBCC86B" w14:textId="293F9358">
      <w:pPr>
        <w:pStyle w:val="TOC2"/>
        <w:rPr>
          <w:rFonts w:asciiTheme="minorHAnsi" w:hAnsiTheme="minorHAnsi" w:eastAsiaTheme="minorEastAsia" w:cstheme="minorBidi"/>
          <w:noProof/>
          <w:sz w:val="22"/>
          <w:szCs w:val="22"/>
        </w:rPr>
      </w:pPr>
      <w:hyperlink w:history="1" w:anchor="_Toc119239056">
        <w:r w:rsidRPr="00643FE1">
          <w:rPr>
            <w:rStyle w:val="Hyperlink"/>
            <w:noProof/>
          </w:rPr>
          <w:t>10.3</w:t>
        </w:r>
        <w:r>
          <w:rPr>
            <w:rFonts w:asciiTheme="minorHAnsi" w:hAnsiTheme="minorHAnsi" w:eastAsiaTheme="minorEastAsia" w:cstheme="minorBidi"/>
            <w:noProof/>
            <w:sz w:val="22"/>
            <w:szCs w:val="22"/>
          </w:rPr>
          <w:tab/>
        </w:r>
        <w:r w:rsidRPr="00643FE1">
          <w:rPr>
            <w:rStyle w:val="Hyperlink"/>
            <w:noProof/>
          </w:rPr>
          <w:t>Repair Obligations</w:t>
        </w:r>
        <w:r>
          <w:rPr>
            <w:noProof/>
            <w:webHidden/>
          </w:rPr>
          <w:tab/>
        </w:r>
        <w:r>
          <w:rPr>
            <w:noProof/>
            <w:webHidden/>
          </w:rPr>
          <w:fldChar w:fldCharType="begin"/>
        </w:r>
        <w:r>
          <w:rPr>
            <w:noProof/>
            <w:webHidden/>
          </w:rPr>
          <w:instrText xml:space="preserve"> PAGEREF _Toc119239056 \h </w:instrText>
        </w:r>
        <w:r>
          <w:rPr>
            <w:noProof/>
            <w:webHidden/>
          </w:rPr>
        </w:r>
        <w:r>
          <w:rPr>
            <w:noProof/>
            <w:webHidden/>
          </w:rPr>
          <w:fldChar w:fldCharType="separate"/>
        </w:r>
        <w:r>
          <w:rPr>
            <w:noProof/>
            <w:webHidden/>
          </w:rPr>
          <w:t>28</w:t>
        </w:r>
        <w:r>
          <w:rPr>
            <w:noProof/>
            <w:webHidden/>
          </w:rPr>
          <w:fldChar w:fldCharType="end"/>
        </w:r>
      </w:hyperlink>
    </w:p>
    <w:p w:rsidR="008E21C3" w:rsidRDefault="008E21C3" w14:paraId="7E6192A6" w14:textId="480CE0CF">
      <w:pPr>
        <w:pStyle w:val="TOC2"/>
        <w:rPr>
          <w:rFonts w:asciiTheme="minorHAnsi" w:hAnsiTheme="minorHAnsi" w:eastAsiaTheme="minorEastAsia" w:cstheme="minorBidi"/>
          <w:noProof/>
          <w:sz w:val="22"/>
          <w:szCs w:val="22"/>
        </w:rPr>
      </w:pPr>
      <w:hyperlink w:history="1" w:anchor="_Toc119239057">
        <w:r w:rsidRPr="00643FE1">
          <w:rPr>
            <w:rStyle w:val="Hyperlink"/>
            <w:noProof/>
          </w:rPr>
          <w:t>10.4</w:t>
        </w:r>
        <w:r>
          <w:rPr>
            <w:rFonts w:asciiTheme="minorHAnsi" w:hAnsiTheme="minorHAnsi" w:eastAsiaTheme="minorEastAsia" w:cstheme="minorBidi"/>
            <w:noProof/>
            <w:sz w:val="22"/>
            <w:szCs w:val="22"/>
          </w:rPr>
          <w:tab/>
        </w:r>
        <w:r w:rsidRPr="00643FE1">
          <w:rPr>
            <w:rStyle w:val="Hyperlink"/>
            <w:noProof/>
          </w:rPr>
          <w:t>Books and Records</w:t>
        </w:r>
        <w:r>
          <w:rPr>
            <w:noProof/>
            <w:webHidden/>
          </w:rPr>
          <w:tab/>
        </w:r>
        <w:r>
          <w:rPr>
            <w:noProof/>
            <w:webHidden/>
          </w:rPr>
          <w:fldChar w:fldCharType="begin"/>
        </w:r>
        <w:r>
          <w:rPr>
            <w:noProof/>
            <w:webHidden/>
          </w:rPr>
          <w:instrText xml:space="preserve"> PAGEREF _Toc119239057 \h </w:instrText>
        </w:r>
        <w:r>
          <w:rPr>
            <w:noProof/>
            <w:webHidden/>
          </w:rPr>
        </w:r>
        <w:r>
          <w:rPr>
            <w:noProof/>
            <w:webHidden/>
          </w:rPr>
          <w:fldChar w:fldCharType="separate"/>
        </w:r>
        <w:r>
          <w:rPr>
            <w:noProof/>
            <w:webHidden/>
          </w:rPr>
          <w:t>29</w:t>
        </w:r>
        <w:r>
          <w:rPr>
            <w:noProof/>
            <w:webHidden/>
          </w:rPr>
          <w:fldChar w:fldCharType="end"/>
        </w:r>
      </w:hyperlink>
    </w:p>
    <w:p w:rsidR="008E21C3" w:rsidRDefault="008E21C3" w14:paraId="0043EC29" w14:textId="3A00360C">
      <w:pPr>
        <w:pStyle w:val="TOC2"/>
        <w:rPr>
          <w:rFonts w:asciiTheme="minorHAnsi" w:hAnsiTheme="minorHAnsi" w:eastAsiaTheme="minorEastAsia" w:cstheme="minorBidi"/>
          <w:noProof/>
          <w:sz w:val="22"/>
          <w:szCs w:val="22"/>
        </w:rPr>
      </w:pPr>
      <w:hyperlink w:history="1" w:anchor="_Toc119239058">
        <w:r w:rsidRPr="00643FE1">
          <w:rPr>
            <w:rStyle w:val="Hyperlink"/>
            <w:noProof/>
          </w:rPr>
          <w:t>10.5</w:t>
        </w:r>
        <w:r>
          <w:rPr>
            <w:rFonts w:asciiTheme="minorHAnsi" w:hAnsiTheme="minorHAnsi" w:eastAsiaTheme="minorEastAsia" w:cstheme="minorBidi"/>
            <w:noProof/>
            <w:sz w:val="22"/>
            <w:szCs w:val="22"/>
          </w:rPr>
          <w:tab/>
        </w:r>
        <w:r w:rsidRPr="00643FE1">
          <w:rPr>
            <w:rStyle w:val="Hyperlink"/>
            <w:noProof/>
          </w:rPr>
          <w:t>Access to Facility</w:t>
        </w:r>
        <w:r>
          <w:rPr>
            <w:noProof/>
            <w:webHidden/>
          </w:rPr>
          <w:tab/>
        </w:r>
        <w:r>
          <w:rPr>
            <w:noProof/>
            <w:webHidden/>
          </w:rPr>
          <w:fldChar w:fldCharType="begin"/>
        </w:r>
        <w:r>
          <w:rPr>
            <w:noProof/>
            <w:webHidden/>
          </w:rPr>
          <w:instrText xml:space="preserve"> PAGEREF _Toc119239058 \h </w:instrText>
        </w:r>
        <w:r>
          <w:rPr>
            <w:noProof/>
            <w:webHidden/>
          </w:rPr>
        </w:r>
        <w:r>
          <w:rPr>
            <w:noProof/>
            <w:webHidden/>
          </w:rPr>
          <w:fldChar w:fldCharType="separate"/>
        </w:r>
        <w:r>
          <w:rPr>
            <w:noProof/>
            <w:webHidden/>
          </w:rPr>
          <w:t>29</w:t>
        </w:r>
        <w:r>
          <w:rPr>
            <w:noProof/>
            <w:webHidden/>
          </w:rPr>
          <w:fldChar w:fldCharType="end"/>
        </w:r>
      </w:hyperlink>
    </w:p>
    <w:p w:rsidR="008E21C3" w:rsidRDefault="008E21C3" w14:paraId="48C78C21" w14:textId="6892AD36">
      <w:pPr>
        <w:pStyle w:val="TOC2"/>
        <w:rPr>
          <w:rFonts w:asciiTheme="minorHAnsi" w:hAnsiTheme="minorHAnsi" w:eastAsiaTheme="minorEastAsia" w:cstheme="minorBidi"/>
          <w:noProof/>
          <w:sz w:val="22"/>
          <w:szCs w:val="22"/>
        </w:rPr>
      </w:pPr>
      <w:hyperlink w:history="1" w:anchor="_Toc119239059">
        <w:r w:rsidRPr="00643FE1">
          <w:rPr>
            <w:rStyle w:val="Hyperlink"/>
            <w:noProof/>
          </w:rPr>
          <w:t>10.6</w:t>
        </w:r>
        <w:r>
          <w:rPr>
            <w:rFonts w:asciiTheme="minorHAnsi" w:hAnsiTheme="minorHAnsi" w:eastAsiaTheme="minorEastAsia" w:cstheme="minorBidi"/>
            <w:noProof/>
            <w:sz w:val="22"/>
            <w:szCs w:val="22"/>
          </w:rPr>
          <w:tab/>
        </w:r>
        <w:r w:rsidRPr="00643FE1">
          <w:rPr>
            <w:rStyle w:val="Hyperlink"/>
            <w:noProof/>
          </w:rPr>
          <w:t>Real Time Data</w:t>
        </w:r>
        <w:r>
          <w:rPr>
            <w:noProof/>
            <w:webHidden/>
          </w:rPr>
          <w:tab/>
        </w:r>
        <w:r>
          <w:rPr>
            <w:noProof/>
            <w:webHidden/>
          </w:rPr>
          <w:fldChar w:fldCharType="begin"/>
        </w:r>
        <w:r>
          <w:rPr>
            <w:noProof/>
            <w:webHidden/>
          </w:rPr>
          <w:instrText xml:space="preserve"> PAGEREF _Toc119239059 \h </w:instrText>
        </w:r>
        <w:r>
          <w:rPr>
            <w:noProof/>
            <w:webHidden/>
          </w:rPr>
        </w:r>
        <w:r>
          <w:rPr>
            <w:noProof/>
            <w:webHidden/>
          </w:rPr>
          <w:fldChar w:fldCharType="separate"/>
        </w:r>
        <w:r>
          <w:rPr>
            <w:noProof/>
            <w:webHidden/>
          </w:rPr>
          <w:t>29</w:t>
        </w:r>
        <w:r>
          <w:rPr>
            <w:noProof/>
            <w:webHidden/>
          </w:rPr>
          <w:fldChar w:fldCharType="end"/>
        </w:r>
      </w:hyperlink>
    </w:p>
    <w:p w:rsidR="008E21C3" w:rsidRDefault="008E21C3" w14:paraId="2A57A06A" w14:textId="034AFA39">
      <w:pPr>
        <w:pStyle w:val="TOC2"/>
        <w:rPr>
          <w:rFonts w:asciiTheme="minorHAnsi" w:hAnsiTheme="minorHAnsi" w:eastAsiaTheme="minorEastAsia" w:cstheme="minorBidi"/>
          <w:noProof/>
          <w:sz w:val="22"/>
          <w:szCs w:val="22"/>
        </w:rPr>
      </w:pPr>
      <w:hyperlink w:history="1" w:anchor="_Toc119239060">
        <w:r w:rsidRPr="00643FE1">
          <w:rPr>
            <w:rStyle w:val="Hyperlink"/>
            <w:noProof/>
          </w:rPr>
          <w:t>10.7</w:t>
        </w:r>
        <w:r>
          <w:rPr>
            <w:rFonts w:asciiTheme="minorHAnsi" w:hAnsiTheme="minorHAnsi" w:eastAsiaTheme="minorEastAsia" w:cstheme="minorBidi"/>
            <w:noProof/>
            <w:sz w:val="22"/>
            <w:szCs w:val="22"/>
          </w:rPr>
          <w:tab/>
        </w:r>
        <w:r w:rsidRPr="00643FE1">
          <w:rPr>
            <w:rStyle w:val="Hyperlink"/>
            <w:noProof/>
          </w:rPr>
          <w:t>Accreditation</w:t>
        </w:r>
        <w:r>
          <w:rPr>
            <w:noProof/>
            <w:webHidden/>
          </w:rPr>
          <w:tab/>
        </w:r>
        <w:r>
          <w:rPr>
            <w:noProof/>
            <w:webHidden/>
          </w:rPr>
          <w:fldChar w:fldCharType="begin"/>
        </w:r>
        <w:r>
          <w:rPr>
            <w:noProof/>
            <w:webHidden/>
          </w:rPr>
          <w:instrText xml:space="preserve"> PAGEREF _Toc119239060 \h </w:instrText>
        </w:r>
        <w:r>
          <w:rPr>
            <w:noProof/>
            <w:webHidden/>
          </w:rPr>
        </w:r>
        <w:r>
          <w:rPr>
            <w:noProof/>
            <w:webHidden/>
          </w:rPr>
          <w:fldChar w:fldCharType="separate"/>
        </w:r>
        <w:r>
          <w:rPr>
            <w:noProof/>
            <w:webHidden/>
          </w:rPr>
          <w:t>30</w:t>
        </w:r>
        <w:r>
          <w:rPr>
            <w:noProof/>
            <w:webHidden/>
          </w:rPr>
          <w:fldChar w:fldCharType="end"/>
        </w:r>
      </w:hyperlink>
    </w:p>
    <w:p w:rsidR="008E21C3" w:rsidRDefault="008E21C3" w14:paraId="7EB1BCE0" w14:textId="78B22625">
      <w:pPr>
        <w:pStyle w:val="TOC2"/>
        <w:rPr>
          <w:rFonts w:asciiTheme="minorHAnsi" w:hAnsiTheme="minorHAnsi" w:eastAsiaTheme="minorEastAsia" w:cstheme="minorBidi"/>
          <w:noProof/>
          <w:sz w:val="22"/>
          <w:szCs w:val="22"/>
        </w:rPr>
      </w:pPr>
      <w:hyperlink w:history="1" w:anchor="_Toc119239061">
        <w:r w:rsidRPr="00643FE1">
          <w:rPr>
            <w:rStyle w:val="Hyperlink"/>
            <w:noProof/>
          </w:rPr>
          <w:t>10.8</w:t>
        </w:r>
        <w:r>
          <w:rPr>
            <w:rFonts w:asciiTheme="minorHAnsi" w:hAnsiTheme="minorHAnsi" w:eastAsiaTheme="minorEastAsia" w:cstheme="minorBidi"/>
            <w:noProof/>
            <w:sz w:val="22"/>
            <w:szCs w:val="22"/>
          </w:rPr>
          <w:tab/>
        </w:r>
        <w:r w:rsidRPr="00643FE1">
          <w:rPr>
            <w:rStyle w:val="Hyperlink"/>
            <w:noProof/>
          </w:rPr>
          <w:t>Operating Committee and Operating Procedures</w:t>
        </w:r>
        <w:r>
          <w:rPr>
            <w:noProof/>
            <w:webHidden/>
          </w:rPr>
          <w:tab/>
        </w:r>
        <w:r>
          <w:rPr>
            <w:noProof/>
            <w:webHidden/>
          </w:rPr>
          <w:fldChar w:fldCharType="begin"/>
        </w:r>
        <w:r>
          <w:rPr>
            <w:noProof/>
            <w:webHidden/>
          </w:rPr>
          <w:instrText xml:space="preserve"> PAGEREF _Toc119239061 \h </w:instrText>
        </w:r>
        <w:r>
          <w:rPr>
            <w:noProof/>
            <w:webHidden/>
          </w:rPr>
        </w:r>
        <w:r>
          <w:rPr>
            <w:noProof/>
            <w:webHidden/>
          </w:rPr>
          <w:fldChar w:fldCharType="separate"/>
        </w:r>
        <w:r>
          <w:rPr>
            <w:noProof/>
            <w:webHidden/>
          </w:rPr>
          <w:t>30</w:t>
        </w:r>
        <w:r>
          <w:rPr>
            <w:noProof/>
            <w:webHidden/>
          </w:rPr>
          <w:fldChar w:fldCharType="end"/>
        </w:r>
      </w:hyperlink>
    </w:p>
    <w:p w:rsidR="008E21C3" w:rsidRDefault="008E21C3" w14:paraId="03A7CA53" w14:textId="73A8DB5F">
      <w:pPr>
        <w:pStyle w:val="TOC1"/>
        <w:rPr>
          <w:rFonts w:asciiTheme="minorHAnsi" w:hAnsiTheme="minorHAnsi" w:eastAsiaTheme="minorEastAsia" w:cstheme="minorBidi"/>
          <w:b w:val="0"/>
          <w:noProof/>
          <w:sz w:val="22"/>
          <w:szCs w:val="22"/>
        </w:rPr>
      </w:pPr>
      <w:hyperlink w:history="1" w:anchor="_Toc119239062">
        <w:r w:rsidRPr="00643FE1">
          <w:rPr>
            <w:rStyle w:val="Hyperlink"/>
            <w:noProof/>
          </w:rPr>
          <w:t>Article 11 – Security for Performance</w:t>
        </w:r>
        <w:r>
          <w:rPr>
            <w:noProof/>
            <w:webHidden/>
          </w:rPr>
          <w:tab/>
        </w:r>
        <w:r>
          <w:rPr>
            <w:noProof/>
            <w:webHidden/>
          </w:rPr>
          <w:fldChar w:fldCharType="begin"/>
        </w:r>
        <w:r>
          <w:rPr>
            <w:noProof/>
            <w:webHidden/>
          </w:rPr>
          <w:instrText xml:space="preserve"> PAGEREF _Toc119239062 \h </w:instrText>
        </w:r>
        <w:r>
          <w:rPr>
            <w:noProof/>
            <w:webHidden/>
          </w:rPr>
        </w:r>
        <w:r>
          <w:rPr>
            <w:noProof/>
            <w:webHidden/>
          </w:rPr>
          <w:fldChar w:fldCharType="separate"/>
        </w:r>
        <w:r>
          <w:rPr>
            <w:noProof/>
            <w:webHidden/>
          </w:rPr>
          <w:t>31</w:t>
        </w:r>
        <w:r>
          <w:rPr>
            <w:noProof/>
            <w:webHidden/>
          </w:rPr>
          <w:fldChar w:fldCharType="end"/>
        </w:r>
      </w:hyperlink>
    </w:p>
    <w:p w:rsidR="008E21C3" w:rsidRDefault="008E21C3" w14:paraId="570989D3" w14:textId="3EF07FAE">
      <w:pPr>
        <w:pStyle w:val="TOC2"/>
        <w:rPr>
          <w:rFonts w:asciiTheme="minorHAnsi" w:hAnsiTheme="minorHAnsi" w:eastAsiaTheme="minorEastAsia" w:cstheme="minorBidi"/>
          <w:noProof/>
          <w:sz w:val="22"/>
          <w:szCs w:val="22"/>
        </w:rPr>
      </w:pPr>
      <w:hyperlink w:history="1" w:anchor="_Toc119239063">
        <w:r w:rsidRPr="00643FE1">
          <w:rPr>
            <w:rStyle w:val="Hyperlink"/>
            <w:noProof/>
          </w:rPr>
          <w:t>11.1</w:t>
        </w:r>
        <w:r>
          <w:rPr>
            <w:rFonts w:asciiTheme="minorHAnsi" w:hAnsiTheme="minorHAnsi" w:eastAsiaTheme="minorEastAsia" w:cstheme="minorBidi"/>
            <w:noProof/>
            <w:sz w:val="22"/>
            <w:szCs w:val="22"/>
          </w:rPr>
          <w:tab/>
        </w:r>
        <w:r w:rsidRPr="00643FE1">
          <w:rPr>
            <w:rStyle w:val="Hyperlink"/>
            <w:noProof/>
          </w:rPr>
          <w:t>Security Fund</w:t>
        </w:r>
        <w:r>
          <w:rPr>
            <w:noProof/>
            <w:webHidden/>
          </w:rPr>
          <w:tab/>
        </w:r>
        <w:r>
          <w:rPr>
            <w:noProof/>
            <w:webHidden/>
          </w:rPr>
          <w:fldChar w:fldCharType="begin"/>
        </w:r>
        <w:r>
          <w:rPr>
            <w:noProof/>
            <w:webHidden/>
          </w:rPr>
          <w:instrText xml:space="preserve"> PAGEREF _Toc119239063 \h </w:instrText>
        </w:r>
        <w:r>
          <w:rPr>
            <w:noProof/>
            <w:webHidden/>
          </w:rPr>
        </w:r>
        <w:r>
          <w:rPr>
            <w:noProof/>
            <w:webHidden/>
          </w:rPr>
          <w:fldChar w:fldCharType="separate"/>
        </w:r>
        <w:r>
          <w:rPr>
            <w:noProof/>
            <w:webHidden/>
          </w:rPr>
          <w:t>31</w:t>
        </w:r>
        <w:r>
          <w:rPr>
            <w:noProof/>
            <w:webHidden/>
          </w:rPr>
          <w:fldChar w:fldCharType="end"/>
        </w:r>
      </w:hyperlink>
    </w:p>
    <w:p w:rsidR="008E21C3" w:rsidRDefault="008E21C3" w14:paraId="23F93BEB" w14:textId="52A0326D">
      <w:pPr>
        <w:pStyle w:val="TOC2"/>
        <w:rPr>
          <w:rFonts w:asciiTheme="minorHAnsi" w:hAnsiTheme="minorHAnsi" w:eastAsiaTheme="minorEastAsia" w:cstheme="minorBidi"/>
          <w:noProof/>
          <w:sz w:val="22"/>
          <w:szCs w:val="22"/>
        </w:rPr>
      </w:pPr>
      <w:hyperlink w:history="1" w:anchor="_Toc119239064">
        <w:r w:rsidRPr="00643FE1">
          <w:rPr>
            <w:rStyle w:val="Hyperlink"/>
            <w:noProof/>
          </w:rPr>
          <w:t>11.2</w:t>
        </w:r>
        <w:r>
          <w:rPr>
            <w:rFonts w:asciiTheme="minorHAnsi" w:hAnsiTheme="minorHAnsi" w:eastAsiaTheme="minorEastAsia" w:cstheme="minorBidi"/>
            <w:noProof/>
            <w:sz w:val="22"/>
            <w:szCs w:val="22"/>
          </w:rPr>
          <w:tab/>
        </w:r>
        <w:r w:rsidRPr="00643FE1">
          <w:rPr>
            <w:rStyle w:val="Hyperlink"/>
            <w:noProof/>
          </w:rPr>
          <w:t>Replenishment</w:t>
        </w:r>
        <w:r>
          <w:rPr>
            <w:noProof/>
            <w:webHidden/>
          </w:rPr>
          <w:tab/>
        </w:r>
        <w:r>
          <w:rPr>
            <w:noProof/>
            <w:webHidden/>
          </w:rPr>
          <w:fldChar w:fldCharType="begin"/>
        </w:r>
        <w:r>
          <w:rPr>
            <w:noProof/>
            <w:webHidden/>
          </w:rPr>
          <w:instrText xml:space="preserve"> PAGEREF _Toc119239064 \h </w:instrText>
        </w:r>
        <w:r>
          <w:rPr>
            <w:noProof/>
            <w:webHidden/>
          </w:rPr>
        </w:r>
        <w:r>
          <w:rPr>
            <w:noProof/>
            <w:webHidden/>
          </w:rPr>
          <w:fldChar w:fldCharType="separate"/>
        </w:r>
        <w:r>
          <w:rPr>
            <w:noProof/>
            <w:webHidden/>
          </w:rPr>
          <w:t>31</w:t>
        </w:r>
        <w:r>
          <w:rPr>
            <w:noProof/>
            <w:webHidden/>
          </w:rPr>
          <w:fldChar w:fldCharType="end"/>
        </w:r>
      </w:hyperlink>
    </w:p>
    <w:p w:rsidR="008E21C3" w:rsidRDefault="008E21C3" w14:paraId="2B7C7F2A" w14:textId="08FD983B">
      <w:pPr>
        <w:pStyle w:val="TOC2"/>
        <w:rPr>
          <w:rFonts w:asciiTheme="minorHAnsi" w:hAnsiTheme="minorHAnsi" w:eastAsiaTheme="minorEastAsia" w:cstheme="minorBidi"/>
          <w:noProof/>
          <w:sz w:val="22"/>
          <w:szCs w:val="22"/>
        </w:rPr>
      </w:pPr>
      <w:hyperlink w:history="1" w:anchor="_Toc119239065">
        <w:r w:rsidRPr="00643FE1">
          <w:rPr>
            <w:rStyle w:val="Hyperlink"/>
            <w:noProof/>
          </w:rPr>
          <w:t>11.3</w:t>
        </w:r>
        <w:r>
          <w:rPr>
            <w:rFonts w:asciiTheme="minorHAnsi" w:hAnsiTheme="minorHAnsi" w:eastAsiaTheme="minorEastAsia" w:cstheme="minorBidi"/>
            <w:noProof/>
            <w:sz w:val="22"/>
            <w:szCs w:val="22"/>
          </w:rPr>
          <w:tab/>
        </w:r>
        <w:r w:rsidRPr="00643FE1">
          <w:rPr>
            <w:rStyle w:val="Hyperlink"/>
            <w:noProof/>
          </w:rPr>
          <w:t>Form</w:t>
        </w:r>
        <w:r>
          <w:rPr>
            <w:noProof/>
            <w:webHidden/>
          </w:rPr>
          <w:tab/>
        </w:r>
        <w:r>
          <w:rPr>
            <w:noProof/>
            <w:webHidden/>
          </w:rPr>
          <w:fldChar w:fldCharType="begin"/>
        </w:r>
        <w:r>
          <w:rPr>
            <w:noProof/>
            <w:webHidden/>
          </w:rPr>
          <w:instrText xml:space="preserve"> PAGEREF _Toc119239065 \h </w:instrText>
        </w:r>
        <w:r>
          <w:rPr>
            <w:noProof/>
            <w:webHidden/>
          </w:rPr>
        </w:r>
        <w:r>
          <w:rPr>
            <w:noProof/>
            <w:webHidden/>
          </w:rPr>
          <w:fldChar w:fldCharType="separate"/>
        </w:r>
        <w:r>
          <w:rPr>
            <w:noProof/>
            <w:webHidden/>
          </w:rPr>
          <w:t>31</w:t>
        </w:r>
        <w:r>
          <w:rPr>
            <w:noProof/>
            <w:webHidden/>
          </w:rPr>
          <w:fldChar w:fldCharType="end"/>
        </w:r>
      </w:hyperlink>
    </w:p>
    <w:p w:rsidR="008E21C3" w:rsidRDefault="008E21C3" w14:paraId="62272B19" w14:textId="76E5D0B0">
      <w:pPr>
        <w:pStyle w:val="TOC2"/>
        <w:rPr>
          <w:rFonts w:asciiTheme="minorHAnsi" w:hAnsiTheme="minorHAnsi" w:eastAsiaTheme="minorEastAsia" w:cstheme="minorBidi"/>
          <w:noProof/>
          <w:sz w:val="22"/>
          <w:szCs w:val="22"/>
        </w:rPr>
      </w:pPr>
      <w:hyperlink w:history="1" w:anchor="_Toc119239066">
        <w:r w:rsidRPr="00643FE1">
          <w:rPr>
            <w:rStyle w:val="Hyperlink"/>
            <w:noProof/>
          </w:rPr>
          <w:t>11.4</w:t>
        </w:r>
        <w:r>
          <w:rPr>
            <w:rFonts w:asciiTheme="minorHAnsi" w:hAnsiTheme="minorHAnsi" w:eastAsiaTheme="minorEastAsia" w:cstheme="minorBidi"/>
            <w:noProof/>
            <w:sz w:val="22"/>
            <w:szCs w:val="22"/>
          </w:rPr>
          <w:tab/>
        </w:r>
        <w:r w:rsidRPr="00643FE1">
          <w:rPr>
            <w:rStyle w:val="Hyperlink"/>
            <w:noProof/>
          </w:rPr>
          <w:t>Replacement</w:t>
        </w:r>
        <w:r>
          <w:rPr>
            <w:noProof/>
            <w:webHidden/>
          </w:rPr>
          <w:tab/>
        </w:r>
        <w:r>
          <w:rPr>
            <w:noProof/>
            <w:webHidden/>
          </w:rPr>
          <w:fldChar w:fldCharType="begin"/>
        </w:r>
        <w:r>
          <w:rPr>
            <w:noProof/>
            <w:webHidden/>
          </w:rPr>
          <w:instrText xml:space="preserve"> PAGEREF _Toc119239066 \h </w:instrText>
        </w:r>
        <w:r>
          <w:rPr>
            <w:noProof/>
            <w:webHidden/>
          </w:rPr>
        </w:r>
        <w:r>
          <w:rPr>
            <w:noProof/>
            <w:webHidden/>
          </w:rPr>
          <w:fldChar w:fldCharType="separate"/>
        </w:r>
        <w:r>
          <w:rPr>
            <w:noProof/>
            <w:webHidden/>
          </w:rPr>
          <w:t>33</w:t>
        </w:r>
        <w:r>
          <w:rPr>
            <w:noProof/>
            <w:webHidden/>
          </w:rPr>
          <w:fldChar w:fldCharType="end"/>
        </w:r>
      </w:hyperlink>
    </w:p>
    <w:p w:rsidR="008E21C3" w:rsidRDefault="008E21C3" w14:paraId="13AD4ACE" w14:textId="282048B3">
      <w:pPr>
        <w:pStyle w:val="TOC2"/>
        <w:rPr>
          <w:rFonts w:asciiTheme="minorHAnsi" w:hAnsiTheme="minorHAnsi" w:eastAsiaTheme="minorEastAsia" w:cstheme="minorBidi"/>
          <w:noProof/>
          <w:sz w:val="22"/>
          <w:szCs w:val="22"/>
        </w:rPr>
      </w:pPr>
      <w:hyperlink w:history="1" w:anchor="_Toc119239067">
        <w:r w:rsidRPr="00643FE1">
          <w:rPr>
            <w:rStyle w:val="Hyperlink"/>
            <w:noProof/>
          </w:rPr>
          <w:t>11.5</w:t>
        </w:r>
        <w:r>
          <w:rPr>
            <w:rFonts w:asciiTheme="minorHAnsi" w:hAnsiTheme="minorHAnsi" w:eastAsiaTheme="minorEastAsia" w:cstheme="minorBidi"/>
            <w:noProof/>
            <w:sz w:val="22"/>
            <w:szCs w:val="22"/>
          </w:rPr>
          <w:tab/>
        </w:r>
        <w:r w:rsidRPr="00643FE1">
          <w:rPr>
            <w:rStyle w:val="Hyperlink"/>
            <w:noProof/>
          </w:rPr>
          <w:t>Survival</w:t>
        </w:r>
        <w:r>
          <w:rPr>
            <w:noProof/>
            <w:webHidden/>
          </w:rPr>
          <w:tab/>
        </w:r>
        <w:r>
          <w:rPr>
            <w:noProof/>
            <w:webHidden/>
          </w:rPr>
          <w:fldChar w:fldCharType="begin"/>
        </w:r>
        <w:r>
          <w:rPr>
            <w:noProof/>
            <w:webHidden/>
          </w:rPr>
          <w:instrText xml:space="preserve"> PAGEREF _Toc119239067 \h </w:instrText>
        </w:r>
        <w:r>
          <w:rPr>
            <w:noProof/>
            <w:webHidden/>
          </w:rPr>
        </w:r>
        <w:r>
          <w:rPr>
            <w:noProof/>
            <w:webHidden/>
          </w:rPr>
          <w:fldChar w:fldCharType="separate"/>
        </w:r>
        <w:r>
          <w:rPr>
            <w:noProof/>
            <w:webHidden/>
          </w:rPr>
          <w:t>33</w:t>
        </w:r>
        <w:r>
          <w:rPr>
            <w:noProof/>
            <w:webHidden/>
          </w:rPr>
          <w:fldChar w:fldCharType="end"/>
        </w:r>
      </w:hyperlink>
    </w:p>
    <w:p w:rsidR="008E21C3" w:rsidRDefault="008E21C3" w14:paraId="7A1B89D0" w14:textId="6EB617B0">
      <w:pPr>
        <w:pStyle w:val="TOC2"/>
        <w:rPr>
          <w:rFonts w:asciiTheme="minorHAnsi" w:hAnsiTheme="minorHAnsi" w:eastAsiaTheme="minorEastAsia" w:cstheme="minorBidi"/>
          <w:noProof/>
          <w:sz w:val="22"/>
          <w:szCs w:val="22"/>
        </w:rPr>
      </w:pPr>
      <w:hyperlink w:history="1" w:anchor="_Toc119239068">
        <w:r w:rsidRPr="00643FE1">
          <w:rPr>
            <w:rStyle w:val="Hyperlink"/>
            <w:noProof/>
          </w:rPr>
          <w:t>11.6</w:t>
        </w:r>
        <w:r>
          <w:rPr>
            <w:rFonts w:asciiTheme="minorHAnsi" w:hAnsiTheme="minorHAnsi" w:eastAsiaTheme="minorEastAsia" w:cstheme="minorBidi"/>
            <w:noProof/>
            <w:sz w:val="22"/>
            <w:szCs w:val="22"/>
          </w:rPr>
          <w:tab/>
        </w:r>
        <w:r w:rsidRPr="00643FE1">
          <w:rPr>
            <w:rStyle w:val="Hyperlink"/>
            <w:noProof/>
          </w:rPr>
          <w:t>Expenses</w:t>
        </w:r>
        <w:r>
          <w:rPr>
            <w:noProof/>
            <w:webHidden/>
          </w:rPr>
          <w:tab/>
        </w:r>
        <w:r>
          <w:rPr>
            <w:noProof/>
            <w:webHidden/>
          </w:rPr>
          <w:fldChar w:fldCharType="begin"/>
        </w:r>
        <w:r>
          <w:rPr>
            <w:noProof/>
            <w:webHidden/>
          </w:rPr>
          <w:instrText xml:space="preserve"> PAGEREF _Toc119239068 \h </w:instrText>
        </w:r>
        <w:r>
          <w:rPr>
            <w:noProof/>
            <w:webHidden/>
          </w:rPr>
        </w:r>
        <w:r>
          <w:rPr>
            <w:noProof/>
            <w:webHidden/>
          </w:rPr>
          <w:fldChar w:fldCharType="separate"/>
        </w:r>
        <w:r>
          <w:rPr>
            <w:noProof/>
            <w:webHidden/>
          </w:rPr>
          <w:t>33</w:t>
        </w:r>
        <w:r>
          <w:rPr>
            <w:noProof/>
            <w:webHidden/>
          </w:rPr>
          <w:fldChar w:fldCharType="end"/>
        </w:r>
      </w:hyperlink>
    </w:p>
    <w:p w:rsidR="008E21C3" w:rsidRDefault="008E21C3" w14:paraId="0D82ED9F" w14:textId="561B6639">
      <w:pPr>
        <w:pStyle w:val="TOC1"/>
        <w:rPr>
          <w:rFonts w:asciiTheme="minorHAnsi" w:hAnsiTheme="minorHAnsi" w:eastAsiaTheme="minorEastAsia" w:cstheme="minorBidi"/>
          <w:b w:val="0"/>
          <w:noProof/>
          <w:sz w:val="22"/>
          <w:szCs w:val="22"/>
        </w:rPr>
      </w:pPr>
      <w:hyperlink w:history="1" w:anchor="_Toc119239069">
        <w:r w:rsidRPr="00643FE1">
          <w:rPr>
            <w:rStyle w:val="Hyperlink"/>
            <w:noProof/>
          </w:rPr>
          <w:t>Article 12 – Default and Remedies</w:t>
        </w:r>
        <w:r>
          <w:rPr>
            <w:noProof/>
            <w:webHidden/>
          </w:rPr>
          <w:tab/>
        </w:r>
        <w:r>
          <w:rPr>
            <w:noProof/>
            <w:webHidden/>
          </w:rPr>
          <w:fldChar w:fldCharType="begin"/>
        </w:r>
        <w:r>
          <w:rPr>
            <w:noProof/>
            <w:webHidden/>
          </w:rPr>
          <w:instrText xml:space="preserve"> PAGEREF _Toc119239069 \h </w:instrText>
        </w:r>
        <w:r>
          <w:rPr>
            <w:noProof/>
            <w:webHidden/>
          </w:rPr>
        </w:r>
        <w:r>
          <w:rPr>
            <w:noProof/>
            <w:webHidden/>
          </w:rPr>
          <w:fldChar w:fldCharType="separate"/>
        </w:r>
        <w:r>
          <w:rPr>
            <w:noProof/>
            <w:webHidden/>
          </w:rPr>
          <w:t>33</w:t>
        </w:r>
        <w:r>
          <w:rPr>
            <w:noProof/>
            <w:webHidden/>
          </w:rPr>
          <w:fldChar w:fldCharType="end"/>
        </w:r>
      </w:hyperlink>
    </w:p>
    <w:p w:rsidR="008E21C3" w:rsidRDefault="008E21C3" w14:paraId="72E2A661" w14:textId="03AAB3FE">
      <w:pPr>
        <w:pStyle w:val="TOC2"/>
        <w:rPr>
          <w:rFonts w:asciiTheme="minorHAnsi" w:hAnsiTheme="minorHAnsi" w:eastAsiaTheme="minorEastAsia" w:cstheme="minorBidi"/>
          <w:noProof/>
          <w:sz w:val="22"/>
          <w:szCs w:val="22"/>
        </w:rPr>
      </w:pPr>
      <w:hyperlink w:history="1" w:anchor="_Toc119239070">
        <w:r w:rsidRPr="00643FE1">
          <w:rPr>
            <w:rStyle w:val="Hyperlink"/>
            <w:noProof/>
          </w:rPr>
          <w:t>12.1</w:t>
        </w:r>
        <w:r>
          <w:rPr>
            <w:rFonts w:asciiTheme="minorHAnsi" w:hAnsiTheme="minorHAnsi" w:eastAsiaTheme="minorEastAsia" w:cstheme="minorBidi"/>
            <w:noProof/>
            <w:sz w:val="22"/>
            <w:szCs w:val="22"/>
          </w:rPr>
          <w:tab/>
        </w:r>
        <w:r w:rsidRPr="00643FE1">
          <w:rPr>
            <w:rStyle w:val="Hyperlink"/>
            <w:noProof/>
          </w:rPr>
          <w:t>Default by Seller: General</w:t>
        </w:r>
        <w:r>
          <w:rPr>
            <w:noProof/>
            <w:webHidden/>
          </w:rPr>
          <w:tab/>
        </w:r>
        <w:r>
          <w:rPr>
            <w:noProof/>
            <w:webHidden/>
          </w:rPr>
          <w:fldChar w:fldCharType="begin"/>
        </w:r>
        <w:r>
          <w:rPr>
            <w:noProof/>
            <w:webHidden/>
          </w:rPr>
          <w:instrText xml:space="preserve"> PAGEREF _Toc119239070 \h </w:instrText>
        </w:r>
        <w:r>
          <w:rPr>
            <w:noProof/>
            <w:webHidden/>
          </w:rPr>
        </w:r>
        <w:r>
          <w:rPr>
            <w:noProof/>
            <w:webHidden/>
          </w:rPr>
          <w:fldChar w:fldCharType="separate"/>
        </w:r>
        <w:r>
          <w:rPr>
            <w:noProof/>
            <w:webHidden/>
          </w:rPr>
          <w:t>34</w:t>
        </w:r>
        <w:r>
          <w:rPr>
            <w:noProof/>
            <w:webHidden/>
          </w:rPr>
          <w:fldChar w:fldCharType="end"/>
        </w:r>
      </w:hyperlink>
    </w:p>
    <w:p w:rsidR="008E21C3" w:rsidRDefault="008E21C3" w14:paraId="7C15CB39" w14:textId="46995585">
      <w:pPr>
        <w:pStyle w:val="TOC2"/>
        <w:rPr>
          <w:rFonts w:asciiTheme="minorHAnsi" w:hAnsiTheme="minorHAnsi" w:eastAsiaTheme="minorEastAsia" w:cstheme="minorBidi"/>
          <w:noProof/>
          <w:sz w:val="22"/>
          <w:szCs w:val="22"/>
        </w:rPr>
      </w:pPr>
      <w:hyperlink w:history="1" w:anchor="_Toc119239071">
        <w:r w:rsidRPr="00643FE1">
          <w:rPr>
            <w:rStyle w:val="Hyperlink"/>
            <w:noProof/>
          </w:rPr>
          <w:t>12.2</w:t>
        </w:r>
        <w:r>
          <w:rPr>
            <w:rFonts w:asciiTheme="minorHAnsi" w:hAnsiTheme="minorHAnsi" w:eastAsiaTheme="minorEastAsia" w:cstheme="minorBidi"/>
            <w:noProof/>
            <w:sz w:val="22"/>
            <w:szCs w:val="22"/>
          </w:rPr>
          <w:tab/>
        </w:r>
        <w:r w:rsidRPr="00643FE1">
          <w:rPr>
            <w:rStyle w:val="Hyperlink"/>
            <w:noProof/>
          </w:rPr>
          <w:t>Default by Seller: Failure to Achieve COD</w:t>
        </w:r>
        <w:r>
          <w:rPr>
            <w:noProof/>
            <w:webHidden/>
          </w:rPr>
          <w:tab/>
        </w:r>
        <w:r>
          <w:rPr>
            <w:noProof/>
            <w:webHidden/>
          </w:rPr>
          <w:fldChar w:fldCharType="begin"/>
        </w:r>
        <w:r>
          <w:rPr>
            <w:noProof/>
            <w:webHidden/>
          </w:rPr>
          <w:instrText xml:space="preserve"> PAGEREF _Toc119239071 \h </w:instrText>
        </w:r>
        <w:r>
          <w:rPr>
            <w:noProof/>
            <w:webHidden/>
          </w:rPr>
        </w:r>
        <w:r>
          <w:rPr>
            <w:noProof/>
            <w:webHidden/>
          </w:rPr>
          <w:fldChar w:fldCharType="separate"/>
        </w:r>
        <w:r>
          <w:rPr>
            <w:noProof/>
            <w:webHidden/>
          </w:rPr>
          <w:t>37</w:t>
        </w:r>
        <w:r>
          <w:rPr>
            <w:noProof/>
            <w:webHidden/>
          </w:rPr>
          <w:fldChar w:fldCharType="end"/>
        </w:r>
      </w:hyperlink>
    </w:p>
    <w:p w:rsidR="008E21C3" w:rsidRDefault="008E21C3" w14:paraId="6B2250CD" w14:textId="2262D5DB">
      <w:pPr>
        <w:pStyle w:val="TOC2"/>
        <w:rPr>
          <w:rFonts w:asciiTheme="minorHAnsi" w:hAnsiTheme="minorHAnsi" w:eastAsiaTheme="minorEastAsia" w:cstheme="minorBidi"/>
          <w:noProof/>
          <w:sz w:val="22"/>
          <w:szCs w:val="22"/>
        </w:rPr>
      </w:pPr>
      <w:hyperlink w:history="1" w:anchor="_Toc119239072">
        <w:r w:rsidRPr="00643FE1">
          <w:rPr>
            <w:rStyle w:val="Hyperlink"/>
            <w:noProof/>
          </w:rPr>
          <w:t>12.3</w:t>
        </w:r>
        <w:r>
          <w:rPr>
            <w:rFonts w:asciiTheme="minorHAnsi" w:hAnsiTheme="minorHAnsi" w:eastAsiaTheme="minorEastAsia" w:cstheme="minorBidi"/>
            <w:noProof/>
            <w:sz w:val="22"/>
            <w:szCs w:val="22"/>
          </w:rPr>
          <w:tab/>
        </w:r>
        <w:r w:rsidRPr="00643FE1">
          <w:rPr>
            <w:rStyle w:val="Hyperlink"/>
            <w:noProof/>
          </w:rPr>
          <w:t>Default by Company</w:t>
        </w:r>
        <w:r>
          <w:rPr>
            <w:noProof/>
            <w:webHidden/>
          </w:rPr>
          <w:tab/>
        </w:r>
        <w:r>
          <w:rPr>
            <w:noProof/>
            <w:webHidden/>
          </w:rPr>
          <w:fldChar w:fldCharType="begin"/>
        </w:r>
        <w:r>
          <w:rPr>
            <w:noProof/>
            <w:webHidden/>
          </w:rPr>
          <w:instrText xml:space="preserve"> PAGEREF _Toc119239072 \h </w:instrText>
        </w:r>
        <w:r>
          <w:rPr>
            <w:noProof/>
            <w:webHidden/>
          </w:rPr>
        </w:r>
        <w:r>
          <w:rPr>
            <w:noProof/>
            <w:webHidden/>
          </w:rPr>
          <w:fldChar w:fldCharType="separate"/>
        </w:r>
        <w:r>
          <w:rPr>
            <w:noProof/>
            <w:webHidden/>
          </w:rPr>
          <w:t>38</w:t>
        </w:r>
        <w:r>
          <w:rPr>
            <w:noProof/>
            <w:webHidden/>
          </w:rPr>
          <w:fldChar w:fldCharType="end"/>
        </w:r>
      </w:hyperlink>
    </w:p>
    <w:p w:rsidR="008E21C3" w:rsidRDefault="008E21C3" w14:paraId="1E82B57F" w14:textId="5E52392C">
      <w:pPr>
        <w:pStyle w:val="TOC2"/>
        <w:rPr>
          <w:rFonts w:asciiTheme="minorHAnsi" w:hAnsiTheme="minorHAnsi" w:eastAsiaTheme="minorEastAsia" w:cstheme="minorBidi"/>
          <w:noProof/>
          <w:sz w:val="22"/>
          <w:szCs w:val="22"/>
        </w:rPr>
      </w:pPr>
      <w:hyperlink w:history="1" w:anchor="_Toc119239073">
        <w:r w:rsidRPr="00643FE1">
          <w:rPr>
            <w:rStyle w:val="Hyperlink"/>
            <w:noProof/>
          </w:rPr>
          <w:t>12.4</w:t>
        </w:r>
        <w:r>
          <w:rPr>
            <w:rFonts w:asciiTheme="minorHAnsi" w:hAnsiTheme="minorHAnsi" w:eastAsiaTheme="minorEastAsia" w:cstheme="minorBidi"/>
            <w:noProof/>
            <w:sz w:val="22"/>
            <w:szCs w:val="22"/>
          </w:rPr>
          <w:tab/>
        </w:r>
        <w:r w:rsidRPr="00643FE1">
          <w:rPr>
            <w:rStyle w:val="Hyperlink"/>
            <w:noProof/>
          </w:rPr>
          <w:t>Limitations on Damages</w:t>
        </w:r>
        <w:r>
          <w:rPr>
            <w:noProof/>
            <w:webHidden/>
          </w:rPr>
          <w:tab/>
        </w:r>
        <w:r>
          <w:rPr>
            <w:noProof/>
            <w:webHidden/>
          </w:rPr>
          <w:fldChar w:fldCharType="begin"/>
        </w:r>
        <w:r>
          <w:rPr>
            <w:noProof/>
            <w:webHidden/>
          </w:rPr>
          <w:instrText xml:space="preserve"> PAGEREF _Toc119239073 \h </w:instrText>
        </w:r>
        <w:r>
          <w:rPr>
            <w:noProof/>
            <w:webHidden/>
          </w:rPr>
        </w:r>
        <w:r>
          <w:rPr>
            <w:noProof/>
            <w:webHidden/>
          </w:rPr>
          <w:fldChar w:fldCharType="separate"/>
        </w:r>
        <w:r>
          <w:rPr>
            <w:noProof/>
            <w:webHidden/>
          </w:rPr>
          <w:t>39</w:t>
        </w:r>
        <w:r>
          <w:rPr>
            <w:noProof/>
            <w:webHidden/>
          </w:rPr>
          <w:fldChar w:fldCharType="end"/>
        </w:r>
      </w:hyperlink>
    </w:p>
    <w:p w:rsidR="008E21C3" w:rsidRDefault="008E21C3" w14:paraId="177987B4" w14:textId="1A64BE91">
      <w:pPr>
        <w:pStyle w:val="TOC2"/>
        <w:rPr>
          <w:rFonts w:asciiTheme="minorHAnsi" w:hAnsiTheme="minorHAnsi" w:eastAsiaTheme="minorEastAsia" w:cstheme="minorBidi"/>
          <w:noProof/>
          <w:sz w:val="22"/>
          <w:szCs w:val="22"/>
        </w:rPr>
      </w:pPr>
      <w:hyperlink w:history="1" w:anchor="_Toc119239074">
        <w:r w:rsidRPr="00643FE1">
          <w:rPr>
            <w:rStyle w:val="Hyperlink"/>
            <w:noProof/>
          </w:rPr>
          <w:t>12.5</w:t>
        </w:r>
        <w:r>
          <w:rPr>
            <w:rFonts w:asciiTheme="minorHAnsi" w:hAnsiTheme="minorHAnsi" w:eastAsiaTheme="minorEastAsia" w:cstheme="minorBidi"/>
            <w:noProof/>
            <w:sz w:val="22"/>
            <w:szCs w:val="22"/>
          </w:rPr>
          <w:tab/>
        </w:r>
        <w:r w:rsidRPr="00643FE1">
          <w:rPr>
            <w:rStyle w:val="Hyperlink"/>
            <w:noProof/>
          </w:rPr>
          <w:t>Bankruptcy</w:t>
        </w:r>
        <w:r>
          <w:rPr>
            <w:noProof/>
            <w:webHidden/>
          </w:rPr>
          <w:tab/>
        </w:r>
        <w:r>
          <w:rPr>
            <w:noProof/>
            <w:webHidden/>
          </w:rPr>
          <w:fldChar w:fldCharType="begin"/>
        </w:r>
        <w:r>
          <w:rPr>
            <w:noProof/>
            <w:webHidden/>
          </w:rPr>
          <w:instrText xml:space="preserve"> PAGEREF _Toc119239074 \h </w:instrText>
        </w:r>
        <w:r>
          <w:rPr>
            <w:noProof/>
            <w:webHidden/>
          </w:rPr>
        </w:r>
        <w:r>
          <w:rPr>
            <w:noProof/>
            <w:webHidden/>
          </w:rPr>
          <w:fldChar w:fldCharType="separate"/>
        </w:r>
        <w:r>
          <w:rPr>
            <w:noProof/>
            <w:webHidden/>
          </w:rPr>
          <w:t>40</w:t>
        </w:r>
        <w:r>
          <w:rPr>
            <w:noProof/>
            <w:webHidden/>
          </w:rPr>
          <w:fldChar w:fldCharType="end"/>
        </w:r>
      </w:hyperlink>
    </w:p>
    <w:p w:rsidR="008E21C3" w:rsidRDefault="008E21C3" w14:paraId="2C57D191" w14:textId="06A7F803">
      <w:pPr>
        <w:pStyle w:val="TOC2"/>
        <w:rPr>
          <w:rFonts w:asciiTheme="minorHAnsi" w:hAnsiTheme="minorHAnsi" w:eastAsiaTheme="minorEastAsia" w:cstheme="minorBidi"/>
          <w:noProof/>
          <w:sz w:val="22"/>
          <w:szCs w:val="22"/>
        </w:rPr>
      </w:pPr>
      <w:hyperlink w:history="1" w:anchor="_Toc119239075">
        <w:r w:rsidRPr="00643FE1">
          <w:rPr>
            <w:rStyle w:val="Hyperlink"/>
            <w:noProof/>
          </w:rPr>
          <w:t>12.6</w:t>
        </w:r>
        <w:r>
          <w:rPr>
            <w:rFonts w:asciiTheme="minorHAnsi" w:hAnsiTheme="minorHAnsi" w:eastAsiaTheme="minorEastAsia" w:cstheme="minorBidi"/>
            <w:noProof/>
            <w:sz w:val="22"/>
            <w:szCs w:val="22"/>
          </w:rPr>
          <w:tab/>
        </w:r>
        <w:r w:rsidRPr="00643FE1">
          <w:rPr>
            <w:rStyle w:val="Hyperlink"/>
            <w:noProof/>
          </w:rPr>
          <w:t>Cumulative Remedies</w:t>
        </w:r>
        <w:r>
          <w:rPr>
            <w:noProof/>
            <w:webHidden/>
          </w:rPr>
          <w:tab/>
        </w:r>
        <w:r>
          <w:rPr>
            <w:noProof/>
            <w:webHidden/>
          </w:rPr>
          <w:fldChar w:fldCharType="begin"/>
        </w:r>
        <w:r>
          <w:rPr>
            <w:noProof/>
            <w:webHidden/>
          </w:rPr>
          <w:instrText xml:space="preserve"> PAGEREF _Toc119239075 \h </w:instrText>
        </w:r>
        <w:r>
          <w:rPr>
            <w:noProof/>
            <w:webHidden/>
          </w:rPr>
        </w:r>
        <w:r>
          <w:rPr>
            <w:noProof/>
            <w:webHidden/>
          </w:rPr>
          <w:fldChar w:fldCharType="separate"/>
        </w:r>
        <w:r>
          <w:rPr>
            <w:noProof/>
            <w:webHidden/>
          </w:rPr>
          <w:t>41</w:t>
        </w:r>
        <w:r>
          <w:rPr>
            <w:noProof/>
            <w:webHidden/>
          </w:rPr>
          <w:fldChar w:fldCharType="end"/>
        </w:r>
      </w:hyperlink>
    </w:p>
    <w:p w:rsidR="008E21C3" w:rsidRDefault="008E21C3" w14:paraId="400F84F6" w14:textId="13F7EF20">
      <w:pPr>
        <w:pStyle w:val="TOC2"/>
        <w:rPr>
          <w:rFonts w:asciiTheme="minorHAnsi" w:hAnsiTheme="minorHAnsi" w:eastAsiaTheme="minorEastAsia" w:cstheme="minorBidi"/>
          <w:noProof/>
          <w:sz w:val="22"/>
          <w:szCs w:val="22"/>
        </w:rPr>
      </w:pPr>
      <w:hyperlink w:history="1" w:anchor="_Toc119239076">
        <w:r w:rsidRPr="00643FE1">
          <w:rPr>
            <w:rStyle w:val="Hyperlink"/>
            <w:noProof/>
          </w:rPr>
          <w:t>12.7</w:t>
        </w:r>
        <w:r>
          <w:rPr>
            <w:rFonts w:asciiTheme="minorHAnsi" w:hAnsiTheme="minorHAnsi" w:eastAsiaTheme="minorEastAsia" w:cstheme="minorBidi"/>
            <w:noProof/>
            <w:sz w:val="22"/>
            <w:szCs w:val="22"/>
          </w:rPr>
          <w:tab/>
        </w:r>
        <w:r w:rsidRPr="00643FE1">
          <w:rPr>
            <w:rStyle w:val="Hyperlink"/>
            <w:noProof/>
          </w:rPr>
          <w:t>Duty to Mitigate</w:t>
        </w:r>
        <w:r>
          <w:rPr>
            <w:noProof/>
            <w:webHidden/>
          </w:rPr>
          <w:tab/>
        </w:r>
        <w:r>
          <w:rPr>
            <w:noProof/>
            <w:webHidden/>
          </w:rPr>
          <w:fldChar w:fldCharType="begin"/>
        </w:r>
        <w:r>
          <w:rPr>
            <w:noProof/>
            <w:webHidden/>
          </w:rPr>
          <w:instrText xml:space="preserve"> PAGEREF _Toc119239076 \h </w:instrText>
        </w:r>
        <w:r>
          <w:rPr>
            <w:noProof/>
            <w:webHidden/>
          </w:rPr>
        </w:r>
        <w:r>
          <w:rPr>
            <w:noProof/>
            <w:webHidden/>
          </w:rPr>
          <w:fldChar w:fldCharType="separate"/>
        </w:r>
        <w:r>
          <w:rPr>
            <w:noProof/>
            <w:webHidden/>
          </w:rPr>
          <w:t>41</w:t>
        </w:r>
        <w:r>
          <w:rPr>
            <w:noProof/>
            <w:webHidden/>
          </w:rPr>
          <w:fldChar w:fldCharType="end"/>
        </w:r>
      </w:hyperlink>
    </w:p>
    <w:p w:rsidR="008E21C3" w:rsidRDefault="008E21C3" w14:paraId="2E6CB0AD" w14:textId="137CA807">
      <w:pPr>
        <w:pStyle w:val="TOC1"/>
        <w:rPr>
          <w:rFonts w:asciiTheme="minorHAnsi" w:hAnsiTheme="minorHAnsi" w:eastAsiaTheme="minorEastAsia" w:cstheme="minorBidi"/>
          <w:b w:val="0"/>
          <w:noProof/>
          <w:sz w:val="22"/>
          <w:szCs w:val="22"/>
        </w:rPr>
      </w:pPr>
      <w:hyperlink w:history="1" w:anchor="_Toc119239077">
        <w:r w:rsidRPr="00643FE1">
          <w:rPr>
            <w:rStyle w:val="Hyperlink"/>
            <w:noProof/>
          </w:rPr>
          <w:t>Article 13 – Dispute Resolution</w:t>
        </w:r>
        <w:r>
          <w:rPr>
            <w:noProof/>
            <w:webHidden/>
          </w:rPr>
          <w:tab/>
        </w:r>
        <w:r>
          <w:rPr>
            <w:noProof/>
            <w:webHidden/>
          </w:rPr>
          <w:fldChar w:fldCharType="begin"/>
        </w:r>
        <w:r>
          <w:rPr>
            <w:noProof/>
            <w:webHidden/>
          </w:rPr>
          <w:instrText xml:space="preserve"> PAGEREF _Toc119239077 \h </w:instrText>
        </w:r>
        <w:r>
          <w:rPr>
            <w:noProof/>
            <w:webHidden/>
          </w:rPr>
        </w:r>
        <w:r>
          <w:rPr>
            <w:noProof/>
            <w:webHidden/>
          </w:rPr>
          <w:fldChar w:fldCharType="separate"/>
        </w:r>
        <w:r>
          <w:rPr>
            <w:noProof/>
            <w:webHidden/>
          </w:rPr>
          <w:t>41</w:t>
        </w:r>
        <w:r>
          <w:rPr>
            <w:noProof/>
            <w:webHidden/>
          </w:rPr>
          <w:fldChar w:fldCharType="end"/>
        </w:r>
      </w:hyperlink>
    </w:p>
    <w:p w:rsidR="008E21C3" w:rsidRDefault="008E21C3" w14:paraId="1AC2B87D" w14:textId="411E70AB">
      <w:pPr>
        <w:pStyle w:val="TOC2"/>
        <w:rPr>
          <w:rFonts w:asciiTheme="minorHAnsi" w:hAnsiTheme="minorHAnsi" w:eastAsiaTheme="minorEastAsia" w:cstheme="minorBidi"/>
          <w:noProof/>
          <w:sz w:val="22"/>
          <w:szCs w:val="22"/>
        </w:rPr>
      </w:pPr>
      <w:hyperlink w:history="1" w:anchor="_Toc119239078">
        <w:r w:rsidRPr="00643FE1">
          <w:rPr>
            <w:rStyle w:val="Hyperlink"/>
            <w:noProof/>
          </w:rPr>
          <w:t>13.1</w:t>
        </w:r>
        <w:r>
          <w:rPr>
            <w:rFonts w:asciiTheme="minorHAnsi" w:hAnsiTheme="minorHAnsi" w:eastAsiaTheme="minorEastAsia" w:cstheme="minorBidi"/>
            <w:noProof/>
            <w:sz w:val="22"/>
            <w:szCs w:val="22"/>
          </w:rPr>
          <w:tab/>
        </w:r>
        <w:r w:rsidRPr="00643FE1">
          <w:rPr>
            <w:rStyle w:val="Hyperlink"/>
            <w:noProof/>
          </w:rPr>
          <w:t>Negotiation</w:t>
        </w:r>
        <w:r>
          <w:rPr>
            <w:noProof/>
            <w:webHidden/>
          </w:rPr>
          <w:tab/>
        </w:r>
        <w:r>
          <w:rPr>
            <w:noProof/>
            <w:webHidden/>
          </w:rPr>
          <w:fldChar w:fldCharType="begin"/>
        </w:r>
        <w:r>
          <w:rPr>
            <w:noProof/>
            <w:webHidden/>
          </w:rPr>
          <w:instrText xml:space="preserve"> PAGEREF _Toc119239078 \h </w:instrText>
        </w:r>
        <w:r>
          <w:rPr>
            <w:noProof/>
            <w:webHidden/>
          </w:rPr>
        </w:r>
        <w:r>
          <w:rPr>
            <w:noProof/>
            <w:webHidden/>
          </w:rPr>
          <w:fldChar w:fldCharType="separate"/>
        </w:r>
        <w:r>
          <w:rPr>
            <w:noProof/>
            <w:webHidden/>
          </w:rPr>
          <w:t>41</w:t>
        </w:r>
        <w:r>
          <w:rPr>
            <w:noProof/>
            <w:webHidden/>
          </w:rPr>
          <w:fldChar w:fldCharType="end"/>
        </w:r>
      </w:hyperlink>
    </w:p>
    <w:p w:rsidR="008E21C3" w:rsidRDefault="008E21C3" w14:paraId="3B2C4C82" w14:textId="27654CBA">
      <w:pPr>
        <w:pStyle w:val="TOC2"/>
        <w:rPr>
          <w:rFonts w:asciiTheme="minorHAnsi" w:hAnsiTheme="minorHAnsi" w:eastAsiaTheme="minorEastAsia" w:cstheme="minorBidi"/>
          <w:noProof/>
          <w:sz w:val="22"/>
          <w:szCs w:val="22"/>
        </w:rPr>
      </w:pPr>
      <w:hyperlink w:history="1" w:anchor="_Toc119239079">
        <w:r w:rsidRPr="00643FE1">
          <w:rPr>
            <w:rStyle w:val="Hyperlink"/>
            <w:noProof/>
          </w:rPr>
          <w:t>13.2</w:t>
        </w:r>
        <w:r>
          <w:rPr>
            <w:rFonts w:asciiTheme="minorHAnsi" w:hAnsiTheme="minorHAnsi" w:eastAsiaTheme="minorEastAsia" w:cstheme="minorBidi"/>
            <w:noProof/>
            <w:sz w:val="22"/>
            <w:szCs w:val="22"/>
          </w:rPr>
          <w:tab/>
        </w:r>
        <w:r w:rsidRPr="00643FE1">
          <w:rPr>
            <w:rStyle w:val="Hyperlink"/>
            <w:noProof/>
          </w:rPr>
          <w:t>Time Bar</w:t>
        </w:r>
        <w:r>
          <w:rPr>
            <w:noProof/>
            <w:webHidden/>
          </w:rPr>
          <w:tab/>
        </w:r>
        <w:r>
          <w:rPr>
            <w:noProof/>
            <w:webHidden/>
          </w:rPr>
          <w:fldChar w:fldCharType="begin"/>
        </w:r>
        <w:r>
          <w:rPr>
            <w:noProof/>
            <w:webHidden/>
          </w:rPr>
          <w:instrText xml:space="preserve"> PAGEREF _Toc119239079 \h </w:instrText>
        </w:r>
        <w:r>
          <w:rPr>
            <w:noProof/>
            <w:webHidden/>
          </w:rPr>
        </w:r>
        <w:r>
          <w:rPr>
            <w:noProof/>
            <w:webHidden/>
          </w:rPr>
          <w:fldChar w:fldCharType="separate"/>
        </w:r>
        <w:r>
          <w:rPr>
            <w:noProof/>
            <w:webHidden/>
          </w:rPr>
          <w:t>42</w:t>
        </w:r>
        <w:r>
          <w:rPr>
            <w:noProof/>
            <w:webHidden/>
          </w:rPr>
          <w:fldChar w:fldCharType="end"/>
        </w:r>
      </w:hyperlink>
    </w:p>
    <w:p w:rsidR="008E21C3" w:rsidRDefault="008E21C3" w14:paraId="2D7FDA70" w14:textId="0DB7A955">
      <w:pPr>
        <w:pStyle w:val="TOC2"/>
        <w:rPr>
          <w:rFonts w:asciiTheme="minorHAnsi" w:hAnsiTheme="minorHAnsi" w:eastAsiaTheme="minorEastAsia" w:cstheme="minorBidi"/>
          <w:noProof/>
          <w:sz w:val="22"/>
          <w:szCs w:val="22"/>
        </w:rPr>
      </w:pPr>
      <w:hyperlink w:history="1" w:anchor="_Toc119239080">
        <w:r w:rsidRPr="00643FE1">
          <w:rPr>
            <w:rStyle w:val="Hyperlink"/>
            <w:noProof/>
          </w:rPr>
          <w:t>13.3</w:t>
        </w:r>
        <w:r>
          <w:rPr>
            <w:rFonts w:asciiTheme="minorHAnsi" w:hAnsiTheme="minorHAnsi" w:eastAsiaTheme="minorEastAsia" w:cstheme="minorBidi"/>
            <w:noProof/>
            <w:sz w:val="22"/>
            <w:szCs w:val="22"/>
          </w:rPr>
          <w:tab/>
        </w:r>
        <w:r w:rsidRPr="00643FE1">
          <w:rPr>
            <w:rStyle w:val="Hyperlink"/>
            <w:noProof/>
          </w:rPr>
          <w:t>No Termination Pending Dispute Resolution</w:t>
        </w:r>
        <w:r>
          <w:rPr>
            <w:noProof/>
            <w:webHidden/>
          </w:rPr>
          <w:tab/>
        </w:r>
        <w:r>
          <w:rPr>
            <w:noProof/>
            <w:webHidden/>
          </w:rPr>
          <w:fldChar w:fldCharType="begin"/>
        </w:r>
        <w:r>
          <w:rPr>
            <w:noProof/>
            <w:webHidden/>
          </w:rPr>
          <w:instrText xml:space="preserve"> PAGEREF _Toc119239080 \h </w:instrText>
        </w:r>
        <w:r>
          <w:rPr>
            <w:noProof/>
            <w:webHidden/>
          </w:rPr>
        </w:r>
        <w:r>
          <w:rPr>
            <w:noProof/>
            <w:webHidden/>
          </w:rPr>
          <w:fldChar w:fldCharType="separate"/>
        </w:r>
        <w:r>
          <w:rPr>
            <w:noProof/>
            <w:webHidden/>
          </w:rPr>
          <w:t>42</w:t>
        </w:r>
        <w:r>
          <w:rPr>
            <w:noProof/>
            <w:webHidden/>
          </w:rPr>
          <w:fldChar w:fldCharType="end"/>
        </w:r>
      </w:hyperlink>
    </w:p>
    <w:p w:rsidR="008E21C3" w:rsidRDefault="008E21C3" w14:paraId="1CEBD1E8" w14:textId="69ABD6ED">
      <w:pPr>
        <w:pStyle w:val="TOC2"/>
        <w:rPr>
          <w:rFonts w:asciiTheme="minorHAnsi" w:hAnsiTheme="minorHAnsi" w:eastAsiaTheme="minorEastAsia" w:cstheme="minorBidi"/>
          <w:noProof/>
          <w:sz w:val="22"/>
          <w:szCs w:val="22"/>
        </w:rPr>
      </w:pPr>
      <w:hyperlink w:history="1" w:anchor="_Toc119239081">
        <w:r w:rsidRPr="00643FE1">
          <w:rPr>
            <w:rStyle w:val="Hyperlink"/>
            <w:noProof/>
          </w:rPr>
          <w:t>13.4</w:t>
        </w:r>
        <w:r>
          <w:rPr>
            <w:rFonts w:asciiTheme="minorHAnsi" w:hAnsiTheme="minorHAnsi" w:eastAsiaTheme="minorEastAsia" w:cstheme="minorBidi"/>
            <w:noProof/>
            <w:sz w:val="22"/>
            <w:szCs w:val="22"/>
          </w:rPr>
          <w:tab/>
        </w:r>
        <w:r w:rsidRPr="00643FE1">
          <w:rPr>
            <w:rStyle w:val="Hyperlink"/>
            <w:noProof/>
          </w:rPr>
          <w:t>Governing Law</w:t>
        </w:r>
        <w:r>
          <w:rPr>
            <w:noProof/>
            <w:webHidden/>
          </w:rPr>
          <w:tab/>
        </w:r>
        <w:r>
          <w:rPr>
            <w:noProof/>
            <w:webHidden/>
          </w:rPr>
          <w:fldChar w:fldCharType="begin"/>
        </w:r>
        <w:r>
          <w:rPr>
            <w:noProof/>
            <w:webHidden/>
          </w:rPr>
          <w:instrText xml:space="preserve"> PAGEREF _Toc119239081 \h </w:instrText>
        </w:r>
        <w:r>
          <w:rPr>
            <w:noProof/>
            <w:webHidden/>
          </w:rPr>
        </w:r>
        <w:r>
          <w:rPr>
            <w:noProof/>
            <w:webHidden/>
          </w:rPr>
          <w:fldChar w:fldCharType="separate"/>
        </w:r>
        <w:r>
          <w:rPr>
            <w:noProof/>
            <w:webHidden/>
          </w:rPr>
          <w:t>43</w:t>
        </w:r>
        <w:r>
          <w:rPr>
            <w:noProof/>
            <w:webHidden/>
          </w:rPr>
          <w:fldChar w:fldCharType="end"/>
        </w:r>
      </w:hyperlink>
    </w:p>
    <w:p w:rsidR="008E21C3" w:rsidRDefault="008E21C3" w14:paraId="1DE0753E" w14:textId="1A8C1CE3">
      <w:pPr>
        <w:pStyle w:val="TOC2"/>
        <w:rPr>
          <w:rFonts w:asciiTheme="minorHAnsi" w:hAnsiTheme="minorHAnsi" w:eastAsiaTheme="minorEastAsia" w:cstheme="minorBidi"/>
          <w:noProof/>
          <w:sz w:val="22"/>
          <w:szCs w:val="22"/>
        </w:rPr>
      </w:pPr>
      <w:hyperlink w:history="1" w:anchor="_Toc119239082">
        <w:r w:rsidRPr="00643FE1">
          <w:rPr>
            <w:rStyle w:val="Hyperlink"/>
            <w:noProof/>
          </w:rPr>
          <w:t>13.5</w:t>
        </w:r>
        <w:r>
          <w:rPr>
            <w:rFonts w:asciiTheme="minorHAnsi" w:hAnsiTheme="minorHAnsi" w:eastAsiaTheme="minorEastAsia" w:cstheme="minorBidi"/>
            <w:noProof/>
            <w:sz w:val="22"/>
            <w:szCs w:val="22"/>
          </w:rPr>
          <w:tab/>
        </w:r>
        <w:r w:rsidRPr="00643FE1">
          <w:rPr>
            <w:rStyle w:val="Hyperlink"/>
            <w:noProof/>
          </w:rPr>
          <w:t>Venue</w:t>
        </w:r>
        <w:r>
          <w:rPr>
            <w:noProof/>
            <w:webHidden/>
          </w:rPr>
          <w:tab/>
        </w:r>
        <w:r>
          <w:rPr>
            <w:noProof/>
            <w:webHidden/>
          </w:rPr>
          <w:fldChar w:fldCharType="begin"/>
        </w:r>
        <w:r>
          <w:rPr>
            <w:noProof/>
            <w:webHidden/>
          </w:rPr>
          <w:instrText xml:space="preserve"> PAGEREF _Toc119239082 \h </w:instrText>
        </w:r>
        <w:r>
          <w:rPr>
            <w:noProof/>
            <w:webHidden/>
          </w:rPr>
        </w:r>
        <w:r>
          <w:rPr>
            <w:noProof/>
            <w:webHidden/>
          </w:rPr>
          <w:fldChar w:fldCharType="separate"/>
        </w:r>
        <w:r>
          <w:rPr>
            <w:noProof/>
            <w:webHidden/>
          </w:rPr>
          <w:t>43</w:t>
        </w:r>
        <w:r>
          <w:rPr>
            <w:noProof/>
            <w:webHidden/>
          </w:rPr>
          <w:fldChar w:fldCharType="end"/>
        </w:r>
      </w:hyperlink>
    </w:p>
    <w:p w:rsidR="008E21C3" w:rsidRDefault="008E21C3" w14:paraId="46FE9BB2" w14:textId="714D8B8D">
      <w:pPr>
        <w:pStyle w:val="TOC2"/>
        <w:rPr>
          <w:rFonts w:asciiTheme="minorHAnsi" w:hAnsiTheme="minorHAnsi" w:eastAsiaTheme="minorEastAsia" w:cstheme="minorBidi"/>
          <w:noProof/>
          <w:sz w:val="22"/>
          <w:szCs w:val="22"/>
        </w:rPr>
      </w:pPr>
      <w:hyperlink w:history="1" w:anchor="_Toc119239083">
        <w:r w:rsidRPr="00643FE1">
          <w:rPr>
            <w:rStyle w:val="Hyperlink"/>
            <w:noProof/>
          </w:rPr>
          <w:t>13.6</w:t>
        </w:r>
        <w:r>
          <w:rPr>
            <w:rFonts w:asciiTheme="minorHAnsi" w:hAnsiTheme="minorHAnsi" w:eastAsiaTheme="minorEastAsia" w:cstheme="minorBidi"/>
            <w:noProof/>
            <w:sz w:val="22"/>
            <w:szCs w:val="22"/>
          </w:rPr>
          <w:tab/>
        </w:r>
        <w:r w:rsidRPr="00643FE1">
          <w:rPr>
            <w:rStyle w:val="Hyperlink"/>
            <w:noProof/>
          </w:rPr>
          <w:t>Waiver of Jury Trial</w:t>
        </w:r>
        <w:r>
          <w:rPr>
            <w:noProof/>
            <w:webHidden/>
          </w:rPr>
          <w:tab/>
        </w:r>
        <w:r>
          <w:rPr>
            <w:noProof/>
            <w:webHidden/>
          </w:rPr>
          <w:fldChar w:fldCharType="begin"/>
        </w:r>
        <w:r>
          <w:rPr>
            <w:noProof/>
            <w:webHidden/>
          </w:rPr>
          <w:instrText xml:space="preserve"> PAGEREF _Toc119239083 \h </w:instrText>
        </w:r>
        <w:r>
          <w:rPr>
            <w:noProof/>
            <w:webHidden/>
          </w:rPr>
        </w:r>
        <w:r>
          <w:rPr>
            <w:noProof/>
            <w:webHidden/>
          </w:rPr>
          <w:fldChar w:fldCharType="separate"/>
        </w:r>
        <w:r>
          <w:rPr>
            <w:noProof/>
            <w:webHidden/>
          </w:rPr>
          <w:t>43</w:t>
        </w:r>
        <w:r>
          <w:rPr>
            <w:noProof/>
            <w:webHidden/>
          </w:rPr>
          <w:fldChar w:fldCharType="end"/>
        </w:r>
      </w:hyperlink>
    </w:p>
    <w:p w:rsidR="008E21C3" w:rsidRDefault="008E21C3" w14:paraId="30A7E324" w14:textId="6798D31E">
      <w:pPr>
        <w:pStyle w:val="TOC1"/>
        <w:rPr>
          <w:rFonts w:asciiTheme="minorHAnsi" w:hAnsiTheme="minorHAnsi" w:eastAsiaTheme="minorEastAsia" w:cstheme="minorBidi"/>
          <w:b w:val="0"/>
          <w:noProof/>
          <w:sz w:val="22"/>
          <w:szCs w:val="22"/>
        </w:rPr>
      </w:pPr>
      <w:hyperlink w:history="1" w:anchor="_Toc119239084">
        <w:r w:rsidRPr="00643FE1">
          <w:rPr>
            <w:rStyle w:val="Hyperlink"/>
            <w:noProof/>
          </w:rPr>
          <w:t>Article 14 – Force Majeure</w:t>
        </w:r>
        <w:r>
          <w:rPr>
            <w:noProof/>
            <w:webHidden/>
          </w:rPr>
          <w:tab/>
        </w:r>
        <w:r>
          <w:rPr>
            <w:noProof/>
            <w:webHidden/>
          </w:rPr>
          <w:fldChar w:fldCharType="begin"/>
        </w:r>
        <w:r>
          <w:rPr>
            <w:noProof/>
            <w:webHidden/>
          </w:rPr>
          <w:instrText xml:space="preserve"> PAGEREF _Toc119239084 \h </w:instrText>
        </w:r>
        <w:r>
          <w:rPr>
            <w:noProof/>
            <w:webHidden/>
          </w:rPr>
        </w:r>
        <w:r>
          <w:rPr>
            <w:noProof/>
            <w:webHidden/>
          </w:rPr>
          <w:fldChar w:fldCharType="separate"/>
        </w:r>
        <w:r>
          <w:rPr>
            <w:noProof/>
            <w:webHidden/>
          </w:rPr>
          <w:t>43</w:t>
        </w:r>
        <w:r>
          <w:rPr>
            <w:noProof/>
            <w:webHidden/>
          </w:rPr>
          <w:fldChar w:fldCharType="end"/>
        </w:r>
      </w:hyperlink>
    </w:p>
    <w:p w:rsidR="008E21C3" w:rsidRDefault="008E21C3" w14:paraId="33C1B000" w14:textId="5CA53554">
      <w:pPr>
        <w:pStyle w:val="TOC2"/>
        <w:rPr>
          <w:rFonts w:asciiTheme="minorHAnsi" w:hAnsiTheme="minorHAnsi" w:eastAsiaTheme="minorEastAsia" w:cstheme="minorBidi"/>
          <w:noProof/>
          <w:sz w:val="22"/>
          <w:szCs w:val="22"/>
        </w:rPr>
      </w:pPr>
      <w:hyperlink w:history="1" w:anchor="_Toc119239085">
        <w:r w:rsidRPr="00643FE1">
          <w:rPr>
            <w:rStyle w:val="Hyperlink"/>
            <w:noProof/>
          </w:rPr>
          <w:t>14.1</w:t>
        </w:r>
        <w:r>
          <w:rPr>
            <w:rFonts w:asciiTheme="minorHAnsi" w:hAnsiTheme="minorHAnsi" w:eastAsiaTheme="minorEastAsia" w:cstheme="minorBidi"/>
            <w:noProof/>
            <w:sz w:val="22"/>
            <w:szCs w:val="22"/>
          </w:rPr>
          <w:tab/>
        </w:r>
        <w:r w:rsidRPr="00643FE1">
          <w:rPr>
            <w:rStyle w:val="Hyperlink"/>
            <w:noProof/>
          </w:rPr>
          <w:t>Definition</w:t>
        </w:r>
        <w:r>
          <w:rPr>
            <w:noProof/>
            <w:webHidden/>
          </w:rPr>
          <w:tab/>
        </w:r>
        <w:r>
          <w:rPr>
            <w:noProof/>
            <w:webHidden/>
          </w:rPr>
          <w:fldChar w:fldCharType="begin"/>
        </w:r>
        <w:r>
          <w:rPr>
            <w:noProof/>
            <w:webHidden/>
          </w:rPr>
          <w:instrText xml:space="preserve"> PAGEREF _Toc119239085 \h </w:instrText>
        </w:r>
        <w:r>
          <w:rPr>
            <w:noProof/>
            <w:webHidden/>
          </w:rPr>
        </w:r>
        <w:r>
          <w:rPr>
            <w:noProof/>
            <w:webHidden/>
          </w:rPr>
          <w:fldChar w:fldCharType="separate"/>
        </w:r>
        <w:r>
          <w:rPr>
            <w:noProof/>
            <w:webHidden/>
          </w:rPr>
          <w:t>43</w:t>
        </w:r>
        <w:r>
          <w:rPr>
            <w:noProof/>
            <w:webHidden/>
          </w:rPr>
          <w:fldChar w:fldCharType="end"/>
        </w:r>
      </w:hyperlink>
    </w:p>
    <w:p w:rsidR="008E21C3" w:rsidRDefault="008E21C3" w14:paraId="2889B443" w14:textId="37906784">
      <w:pPr>
        <w:pStyle w:val="TOC2"/>
        <w:rPr>
          <w:rFonts w:asciiTheme="minorHAnsi" w:hAnsiTheme="minorHAnsi" w:eastAsiaTheme="minorEastAsia" w:cstheme="minorBidi"/>
          <w:noProof/>
          <w:sz w:val="22"/>
          <w:szCs w:val="22"/>
        </w:rPr>
      </w:pPr>
      <w:hyperlink w:history="1" w:anchor="_Toc119239086">
        <w:r w:rsidRPr="00643FE1">
          <w:rPr>
            <w:rStyle w:val="Hyperlink"/>
            <w:noProof/>
          </w:rPr>
          <w:t>14.2</w:t>
        </w:r>
        <w:r>
          <w:rPr>
            <w:rFonts w:asciiTheme="minorHAnsi" w:hAnsiTheme="minorHAnsi" w:eastAsiaTheme="minorEastAsia" w:cstheme="minorBidi"/>
            <w:noProof/>
            <w:sz w:val="22"/>
            <w:szCs w:val="22"/>
          </w:rPr>
          <w:tab/>
        </w:r>
        <w:r w:rsidRPr="00643FE1">
          <w:rPr>
            <w:rStyle w:val="Hyperlink"/>
            <w:noProof/>
          </w:rPr>
          <w:t>Applicability of Force Majeure</w:t>
        </w:r>
        <w:r>
          <w:rPr>
            <w:noProof/>
            <w:webHidden/>
          </w:rPr>
          <w:tab/>
        </w:r>
        <w:r>
          <w:rPr>
            <w:noProof/>
            <w:webHidden/>
          </w:rPr>
          <w:fldChar w:fldCharType="begin"/>
        </w:r>
        <w:r>
          <w:rPr>
            <w:noProof/>
            <w:webHidden/>
          </w:rPr>
          <w:instrText xml:space="preserve"> PAGEREF _Toc119239086 \h </w:instrText>
        </w:r>
        <w:r>
          <w:rPr>
            <w:noProof/>
            <w:webHidden/>
          </w:rPr>
        </w:r>
        <w:r>
          <w:rPr>
            <w:noProof/>
            <w:webHidden/>
          </w:rPr>
          <w:fldChar w:fldCharType="separate"/>
        </w:r>
        <w:r>
          <w:rPr>
            <w:noProof/>
            <w:webHidden/>
          </w:rPr>
          <w:t>44</w:t>
        </w:r>
        <w:r>
          <w:rPr>
            <w:noProof/>
            <w:webHidden/>
          </w:rPr>
          <w:fldChar w:fldCharType="end"/>
        </w:r>
      </w:hyperlink>
    </w:p>
    <w:p w:rsidR="008E21C3" w:rsidRDefault="008E21C3" w14:paraId="45D53406" w14:textId="3D2B2068">
      <w:pPr>
        <w:pStyle w:val="TOC2"/>
        <w:rPr>
          <w:rFonts w:asciiTheme="minorHAnsi" w:hAnsiTheme="minorHAnsi" w:eastAsiaTheme="minorEastAsia" w:cstheme="minorBidi"/>
          <w:noProof/>
          <w:sz w:val="22"/>
          <w:szCs w:val="22"/>
        </w:rPr>
      </w:pPr>
      <w:hyperlink w:history="1" w:anchor="_Toc119239087">
        <w:r w:rsidRPr="00643FE1">
          <w:rPr>
            <w:rStyle w:val="Hyperlink"/>
            <w:noProof/>
          </w:rPr>
          <w:t>14.3</w:t>
        </w:r>
        <w:r>
          <w:rPr>
            <w:rFonts w:asciiTheme="minorHAnsi" w:hAnsiTheme="minorHAnsi" w:eastAsiaTheme="minorEastAsia" w:cstheme="minorBidi"/>
            <w:noProof/>
            <w:sz w:val="22"/>
            <w:szCs w:val="22"/>
          </w:rPr>
          <w:tab/>
        </w:r>
        <w:r w:rsidRPr="00643FE1">
          <w:rPr>
            <w:rStyle w:val="Hyperlink"/>
            <w:noProof/>
          </w:rPr>
          <w:t>Limitations on Effect of Force Majeure</w:t>
        </w:r>
        <w:r>
          <w:rPr>
            <w:noProof/>
            <w:webHidden/>
          </w:rPr>
          <w:tab/>
        </w:r>
        <w:r>
          <w:rPr>
            <w:noProof/>
            <w:webHidden/>
          </w:rPr>
          <w:fldChar w:fldCharType="begin"/>
        </w:r>
        <w:r>
          <w:rPr>
            <w:noProof/>
            <w:webHidden/>
          </w:rPr>
          <w:instrText xml:space="preserve"> PAGEREF _Toc119239087 \h </w:instrText>
        </w:r>
        <w:r>
          <w:rPr>
            <w:noProof/>
            <w:webHidden/>
          </w:rPr>
        </w:r>
        <w:r>
          <w:rPr>
            <w:noProof/>
            <w:webHidden/>
          </w:rPr>
          <w:fldChar w:fldCharType="separate"/>
        </w:r>
        <w:r>
          <w:rPr>
            <w:noProof/>
            <w:webHidden/>
          </w:rPr>
          <w:t>44</w:t>
        </w:r>
        <w:r>
          <w:rPr>
            <w:noProof/>
            <w:webHidden/>
          </w:rPr>
          <w:fldChar w:fldCharType="end"/>
        </w:r>
      </w:hyperlink>
    </w:p>
    <w:p w:rsidR="008E21C3" w:rsidRDefault="008E21C3" w14:paraId="1F39A12C" w14:textId="34771FF3">
      <w:pPr>
        <w:pStyle w:val="TOC2"/>
        <w:rPr>
          <w:rFonts w:asciiTheme="minorHAnsi" w:hAnsiTheme="minorHAnsi" w:eastAsiaTheme="minorEastAsia" w:cstheme="minorBidi"/>
          <w:noProof/>
          <w:sz w:val="22"/>
          <w:szCs w:val="22"/>
        </w:rPr>
      </w:pPr>
      <w:hyperlink w:history="1" w:anchor="_Toc119239088">
        <w:r w:rsidRPr="00643FE1">
          <w:rPr>
            <w:rStyle w:val="Hyperlink"/>
            <w:noProof/>
          </w:rPr>
          <w:t>14.4</w:t>
        </w:r>
        <w:r>
          <w:rPr>
            <w:rFonts w:asciiTheme="minorHAnsi" w:hAnsiTheme="minorHAnsi" w:eastAsiaTheme="minorEastAsia" w:cstheme="minorBidi"/>
            <w:noProof/>
            <w:sz w:val="22"/>
            <w:szCs w:val="22"/>
          </w:rPr>
          <w:tab/>
        </w:r>
        <w:r w:rsidRPr="00643FE1">
          <w:rPr>
            <w:rStyle w:val="Hyperlink"/>
            <w:noProof/>
          </w:rPr>
          <w:t>Battery Storage System Force Majeure</w:t>
        </w:r>
        <w:r>
          <w:rPr>
            <w:noProof/>
            <w:webHidden/>
          </w:rPr>
          <w:tab/>
        </w:r>
        <w:r>
          <w:rPr>
            <w:noProof/>
            <w:webHidden/>
          </w:rPr>
          <w:fldChar w:fldCharType="begin"/>
        </w:r>
        <w:r>
          <w:rPr>
            <w:noProof/>
            <w:webHidden/>
          </w:rPr>
          <w:instrText xml:space="preserve"> PAGEREF _Toc119239088 \h </w:instrText>
        </w:r>
        <w:r>
          <w:rPr>
            <w:noProof/>
            <w:webHidden/>
          </w:rPr>
        </w:r>
        <w:r>
          <w:rPr>
            <w:noProof/>
            <w:webHidden/>
          </w:rPr>
          <w:fldChar w:fldCharType="separate"/>
        </w:r>
        <w:r>
          <w:rPr>
            <w:noProof/>
            <w:webHidden/>
          </w:rPr>
          <w:t>44</w:t>
        </w:r>
        <w:r>
          <w:rPr>
            <w:noProof/>
            <w:webHidden/>
          </w:rPr>
          <w:fldChar w:fldCharType="end"/>
        </w:r>
      </w:hyperlink>
    </w:p>
    <w:p w:rsidR="008E21C3" w:rsidRDefault="008E21C3" w14:paraId="00E8EA68" w14:textId="1F5CAB37">
      <w:pPr>
        <w:pStyle w:val="TOC1"/>
        <w:rPr>
          <w:rFonts w:asciiTheme="minorHAnsi" w:hAnsiTheme="minorHAnsi" w:eastAsiaTheme="minorEastAsia" w:cstheme="minorBidi"/>
          <w:b w:val="0"/>
          <w:noProof/>
          <w:sz w:val="22"/>
          <w:szCs w:val="22"/>
        </w:rPr>
      </w:pPr>
      <w:hyperlink w:history="1" w:anchor="_Toc119239089">
        <w:r w:rsidRPr="00643FE1">
          <w:rPr>
            <w:rStyle w:val="Hyperlink"/>
            <w:noProof/>
          </w:rPr>
          <w:t>Article 15 – Representations, Warranties and Covenants</w:t>
        </w:r>
        <w:r>
          <w:rPr>
            <w:noProof/>
            <w:webHidden/>
          </w:rPr>
          <w:tab/>
        </w:r>
        <w:r>
          <w:rPr>
            <w:noProof/>
            <w:webHidden/>
          </w:rPr>
          <w:fldChar w:fldCharType="begin"/>
        </w:r>
        <w:r>
          <w:rPr>
            <w:noProof/>
            <w:webHidden/>
          </w:rPr>
          <w:instrText xml:space="preserve"> PAGEREF _Toc119239089 \h </w:instrText>
        </w:r>
        <w:r>
          <w:rPr>
            <w:noProof/>
            <w:webHidden/>
          </w:rPr>
        </w:r>
        <w:r>
          <w:rPr>
            <w:noProof/>
            <w:webHidden/>
          </w:rPr>
          <w:fldChar w:fldCharType="separate"/>
        </w:r>
        <w:r>
          <w:rPr>
            <w:noProof/>
            <w:webHidden/>
          </w:rPr>
          <w:t>44</w:t>
        </w:r>
        <w:r>
          <w:rPr>
            <w:noProof/>
            <w:webHidden/>
          </w:rPr>
          <w:fldChar w:fldCharType="end"/>
        </w:r>
      </w:hyperlink>
    </w:p>
    <w:p w:rsidR="008E21C3" w:rsidRDefault="008E21C3" w14:paraId="02754DF5" w14:textId="43A4038E">
      <w:pPr>
        <w:pStyle w:val="TOC1"/>
        <w:rPr>
          <w:rFonts w:asciiTheme="minorHAnsi" w:hAnsiTheme="minorHAnsi" w:eastAsiaTheme="minorEastAsia" w:cstheme="minorBidi"/>
          <w:b w:val="0"/>
          <w:noProof/>
          <w:sz w:val="22"/>
          <w:szCs w:val="22"/>
        </w:rPr>
      </w:pPr>
      <w:hyperlink w:history="1" w:anchor="_Toc119239090">
        <w:r w:rsidRPr="00643FE1">
          <w:rPr>
            <w:rStyle w:val="Hyperlink"/>
            <w:noProof/>
          </w:rPr>
          <w:t>Article 16 - Insurance</w:t>
        </w:r>
        <w:r>
          <w:rPr>
            <w:noProof/>
            <w:webHidden/>
          </w:rPr>
          <w:tab/>
        </w:r>
        <w:r>
          <w:rPr>
            <w:noProof/>
            <w:webHidden/>
          </w:rPr>
          <w:fldChar w:fldCharType="begin"/>
        </w:r>
        <w:r>
          <w:rPr>
            <w:noProof/>
            <w:webHidden/>
          </w:rPr>
          <w:instrText xml:space="preserve"> PAGEREF _Toc119239090 \h </w:instrText>
        </w:r>
        <w:r>
          <w:rPr>
            <w:noProof/>
            <w:webHidden/>
          </w:rPr>
        </w:r>
        <w:r>
          <w:rPr>
            <w:noProof/>
            <w:webHidden/>
          </w:rPr>
          <w:fldChar w:fldCharType="separate"/>
        </w:r>
        <w:r>
          <w:rPr>
            <w:noProof/>
            <w:webHidden/>
          </w:rPr>
          <w:t>46</w:t>
        </w:r>
        <w:r>
          <w:rPr>
            <w:noProof/>
            <w:webHidden/>
          </w:rPr>
          <w:fldChar w:fldCharType="end"/>
        </w:r>
      </w:hyperlink>
    </w:p>
    <w:p w:rsidR="008E21C3" w:rsidRDefault="008E21C3" w14:paraId="693C6FFE" w14:textId="05FCACAA">
      <w:pPr>
        <w:pStyle w:val="TOC2"/>
        <w:rPr>
          <w:rFonts w:asciiTheme="minorHAnsi" w:hAnsiTheme="minorHAnsi" w:eastAsiaTheme="minorEastAsia" w:cstheme="minorBidi"/>
          <w:noProof/>
          <w:sz w:val="22"/>
          <w:szCs w:val="22"/>
        </w:rPr>
      </w:pPr>
      <w:hyperlink w:history="1" w:anchor="_Toc119239091">
        <w:r w:rsidRPr="00643FE1">
          <w:rPr>
            <w:rStyle w:val="Hyperlink"/>
            <w:noProof/>
          </w:rPr>
          <w:t>16.1</w:t>
        </w:r>
        <w:r>
          <w:rPr>
            <w:rFonts w:asciiTheme="minorHAnsi" w:hAnsiTheme="minorHAnsi" w:eastAsiaTheme="minorEastAsia" w:cstheme="minorBidi"/>
            <w:noProof/>
            <w:sz w:val="22"/>
            <w:szCs w:val="22"/>
          </w:rPr>
          <w:tab/>
        </w:r>
        <w:r w:rsidRPr="00643FE1">
          <w:rPr>
            <w:rStyle w:val="Hyperlink"/>
            <w:noProof/>
          </w:rPr>
          <w:t>Evidence of Insurance</w:t>
        </w:r>
        <w:r>
          <w:rPr>
            <w:noProof/>
            <w:webHidden/>
          </w:rPr>
          <w:tab/>
        </w:r>
        <w:r>
          <w:rPr>
            <w:noProof/>
            <w:webHidden/>
          </w:rPr>
          <w:fldChar w:fldCharType="begin"/>
        </w:r>
        <w:r>
          <w:rPr>
            <w:noProof/>
            <w:webHidden/>
          </w:rPr>
          <w:instrText xml:space="preserve"> PAGEREF _Toc119239091 \h </w:instrText>
        </w:r>
        <w:r>
          <w:rPr>
            <w:noProof/>
            <w:webHidden/>
          </w:rPr>
        </w:r>
        <w:r>
          <w:rPr>
            <w:noProof/>
            <w:webHidden/>
          </w:rPr>
          <w:fldChar w:fldCharType="separate"/>
        </w:r>
        <w:r>
          <w:rPr>
            <w:noProof/>
            <w:webHidden/>
          </w:rPr>
          <w:t>46</w:t>
        </w:r>
        <w:r>
          <w:rPr>
            <w:noProof/>
            <w:webHidden/>
          </w:rPr>
          <w:fldChar w:fldCharType="end"/>
        </w:r>
      </w:hyperlink>
    </w:p>
    <w:p w:rsidR="008E21C3" w:rsidRDefault="008E21C3" w14:paraId="4EA14D42" w14:textId="28D290F7">
      <w:pPr>
        <w:pStyle w:val="TOC2"/>
        <w:rPr>
          <w:rFonts w:asciiTheme="minorHAnsi" w:hAnsiTheme="minorHAnsi" w:eastAsiaTheme="minorEastAsia" w:cstheme="minorBidi"/>
          <w:noProof/>
          <w:sz w:val="22"/>
          <w:szCs w:val="22"/>
        </w:rPr>
      </w:pPr>
      <w:hyperlink w:history="1" w:anchor="_Toc119239092">
        <w:r w:rsidRPr="00643FE1">
          <w:rPr>
            <w:rStyle w:val="Hyperlink"/>
            <w:noProof/>
          </w:rPr>
          <w:t>16.2</w:t>
        </w:r>
        <w:r>
          <w:rPr>
            <w:rFonts w:asciiTheme="minorHAnsi" w:hAnsiTheme="minorHAnsi" w:eastAsiaTheme="minorEastAsia" w:cstheme="minorBidi"/>
            <w:noProof/>
            <w:sz w:val="22"/>
            <w:szCs w:val="22"/>
          </w:rPr>
          <w:tab/>
        </w:r>
        <w:r w:rsidRPr="00643FE1">
          <w:rPr>
            <w:rStyle w:val="Hyperlink"/>
            <w:noProof/>
          </w:rPr>
          <w:t>Policy Requirements</w:t>
        </w:r>
        <w:r>
          <w:rPr>
            <w:noProof/>
            <w:webHidden/>
          </w:rPr>
          <w:tab/>
        </w:r>
        <w:r>
          <w:rPr>
            <w:noProof/>
            <w:webHidden/>
          </w:rPr>
          <w:fldChar w:fldCharType="begin"/>
        </w:r>
        <w:r>
          <w:rPr>
            <w:noProof/>
            <w:webHidden/>
          </w:rPr>
          <w:instrText xml:space="preserve"> PAGEREF _Toc119239092 \h </w:instrText>
        </w:r>
        <w:r>
          <w:rPr>
            <w:noProof/>
            <w:webHidden/>
          </w:rPr>
        </w:r>
        <w:r>
          <w:rPr>
            <w:noProof/>
            <w:webHidden/>
          </w:rPr>
          <w:fldChar w:fldCharType="separate"/>
        </w:r>
        <w:r>
          <w:rPr>
            <w:noProof/>
            <w:webHidden/>
          </w:rPr>
          <w:t>46</w:t>
        </w:r>
        <w:r>
          <w:rPr>
            <w:noProof/>
            <w:webHidden/>
          </w:rPr>
          <w:fldChar w:fldCharType="end"/>
        </w:r>
      </w:hyperlink>
    </w:p>
    <w:p w:rsidR="008E21C3" w:rsidRDefault="008E21C3" w14:paraId="1D1DB060" w14:textId="10207006">
      <w:pPr>
        <w:pStyle w:val="TOC2"/>
        <w:rPr>
          <w:rFonts w:asciiTheme="minorHAnsi" w:hAnsiTheme="minorHAnsi" w:eastAsiaTheme="minorEastAsia" w:cstheme="minorBidi"/>
          <w:noProof/>
          <w:sz w:val="22"/>
          <w:szCs w:val="22"/>
        </w:rPr>
      </w:pPr>
      <w:hyperlink w:history="1" w:anchor="_Toc119239093">
        <w:r w:rsidRPr="00643FE1">
          <w:rPr>
            <w:rStyle w:val="Hyperlink"/>
            <w:noProof/>
          </w:rPr>
          <w:t>16.3</w:t>
        </w:r>
        <w:r>
          <w:rPr>
            <w:rFonts w:asciiTheme="minorHAnsi" w:hAnsiTheme="minorHAnsi" w:eastAsiaTheme="minorEastAsia" w:cstheme="minorBidi"/>
            <w:noProof/>
            <w:sz w:val="22"/>
            <w:szCs w:val="22"/>
          </w:rPr>
          <w:tab/>
        </w:r>
        <w:r w:rsidRPr="00643FE1">
          <w:rPr>
            <w:rStyle w:val="Hyperlink"/>
            <w:noProof/>
          </w:rPr>
          <w:t>No Implied Limitation</w:t>
        </w:r>
        <w:r>
          <w:rPr>
            <w:noProof/>
            <w:webHidden/>
          </w:rPr>
          <w:tab/>
        </w:r>
        <w:r>
          <w:rPr>
            <w:noProof/>
            <w:webHidden/>
          </w:rPr>
          <w:fldChar w:fldCharType="begin"/>
        </w:r>
        <w:r>
          <w:rPr>
            <w:noProof/>
            <w:webHidden/>
          </w:rPr>
          <w:instrText xml:space="preserve"> PAGEREF _Toc119239093 \h </w:instrText>
        </w:r>
        <w:r>
          <w:rPr>
            <w:noProof/>
            <w:webHidden/>
          </w:rPr>
        </w:r>
        <w:r>
          <w:rPr>
            <w:noProof/>
            <w:webHidden/>
          </w:rPr>
          <w:fldChar w:fldCharType="separate"/>
        </w:r>
        <w:r>
          <w:rPr>
            <w:noProof/>
            <w:webHidden/>
          </w:rPr>
          <w:t>46</w:t>
        </w:r>
        <w:r>
          <w:rPr>
            <w:noProof/>
            <w:webHidden/>
          </w:rPr>
          <w:fldChar w:fldCharType="end"/>
        </w:r>
      </w:hyperlink>
    </w:p>
    <w:p w:rsidR="008E21C3" w:rsidRDefault="008E21C3" w14:paraId="17040CB9" w14:textId="0712E176">
      <w:pPr>
        <w:pStyle w:val="TOC2"/>
        <w:rPr>
          <w:rFonts w:asciiTheme="minorHAnsi" w:hAnsiTheme="minorHAnsi" w:eastAsiaTheme="minorEastAsia" w:cstheme="minorBidi"/>
          <w:noProof/>
          <w:sz w:val="22"/>
          <w:szCs w:val="22"/>
        </w:rPr>
      </w:pPr>
      <w:hyperlink w:history="1" w:anchor="_Toc119239094">
        <w:r w:rsidRPr="00643FE1">
          <w:rPr>
            <w:rStyle w:val="Hyperlink"/>
            <w:noProof/>
          </w:rPr>
          <w:t>16.4</w:t>
        </w:r>
        <w:r>
          <w:rPr>
            <w:rFonts w:asciiTheme="minorHAnsi" w:hAnsiTheme="minorHAnsi" w:eastAsiaTheme="minorEastAsia" w:cstheme="minorBidi"/>
            <w:noProof/>
            <w:sz w:val="22"/>
            <w:szCs w:val="22"/>
          </w:rPr>
          <w:tab/>
        </w:r>
        <w:r w:rsidRPr="00643FE1">
          <w:rPr>
            <w:rStyle w:val="Hyperlink"/>
            <w:noProof/>
          </w:rPr>
          <w:t>Term and Modification of Insurance</w:t>
        </w:r>
        <w:r>
          <w:rPr>
            <w:noProof/>
            <w:webHidden/>
          </w:rPr>
          <w:tab/>
        </w:r>
        <w:r>
          <w:rPr>
            <w:noProof/>
            <w:webHidden/>
          </w:rPr>
          <w:fldChar w:fldCharType="begin"/>
        </w:r>
        <w:r>
          <w:rPr>
            <w:noProof/>
            <w:webHidden/>
          </w:rPr>
          <w:instrText xml:space="preserve"> PAGEREF _Toc119239094 \h </w:instrText>
        </w:r>
        <w:r>
          <w:rPr>
            <w:noProof/>
            <w:webHidden/>
          </w:rPr>
        </w:r>
        <w:r>
          <w:rPr>
            <w:noProof/>
            <w:webHidden/>
          </w:rPr>
          <w:fldChar w:fldCharType="separate"/>
        </w:r>
        <w:r>
          <w:rPr>
            <w:noProof/>
            <w:webHidden/>
          </w:rPr>
          <w:t>46</w:t>
        </w:r>
        <w:r>
          <w:rPr>
            <w:noProof/>
            <w:webHidden/>
          </w:rPr>
          <w:fldChar w:fldCharType="end"/>
        </w:r>
      </w:hyperlink>
    </w:p>
    <w:p w:rsidR="008E21C3" w:rsidRDefault="008E21C3" w14:paraId="1168D161" w14:textId="506ADBD4">
      <w:pPr>
        <w:pStyle w:val="TOC2"/>
        <w:rPr>
          <w:rFonts w:asciiTheme="minorHAnsi" w:hAnsiTheme="minorHAnsi" w:eastAsiaTheme="minorEastAsia" w:cstheme="minorBidi"/>
          <w:noProof/>
          <w:sz w:val="22"/>
          <w:szCs w:val="22"/>
        </w:rPr>
      </w:pPr>
      <w:hyperlink w:history="1" w:anchor="_Toc119239095">
        <w:r w:rsidRPr="00643FE1">
          <w:rPr>
            <w:rStyle w:val="Hyperlink"/>
            <w:noProof/>
          </w:rPr>
          <w:t>16.5</w:t>
        </w:r>
        <w:r>
          <w:rPr>
            <w:rFonts w:asciiTheme="minorHAnsi" w:hAnsiTheme="minorHAnsi" w:eastAsiaTheme="minorEastAsia" w:cstheme="minorBidi"/>
            <w:noProof/>
            <w:sz w:val="22"/>
            <w:szCs w:val="22"/>
          </w:rPr>
          <w:tab/>
        </w:r>
        <w:r w:rsidRPr="00643FE1">
          <w:rPr>
            <w:rStyle w:val="Hyperlink"/>
            <w:noProof/>
          </w:rPr>
          <w:t>Application of Proceeds</w:t>
        </w:r>
        <w:r>
          <w:rPr>
            <w:noProof/>
            <w:webHidden/>
          </w:rPr>
          <w:tab/>
        </w:r>
        <w:r>
          <w:rPr>
            <w:noProof/>
            <w:webHidden/>
          </w:rPr>
          <w:fldChar w:fldCharType="begin"/>
        </w:r>
        <w:r>
          <w:rPr>
            <w:noProof/>
            <w:webHidden/>
          </w:rPr>
          <w:instrText xml:space="preserve"> PAGEREF _Toc119239095 \h </w:instrText>
        </w:r>
        <w:r>
          <w:rPr>
            <w:noProof/>
            <w:webHidden/>
          </w:rPr>
        </w:r>
        <w:r>
          <w:rPr>
            <w:noProof/>
            <w:webHidden/>
          </w:rPr>
          <w:fldChar w:fldCharType="separate"/>
        </w:r>
        <w:r>
          <w:rPr>
            <w:noProof/>
            <w:webHidden/>
          </w:rPr>
          <w:t>47</w:t>
        </w:r>
        <w:r>
          <w:rPr>
            <w:noProof/>
            <w:webHidden/>
          </w:rPr>
          <w:fldChar w:fldCharType="end"/>
        </w:r>
      </w:hyperlink>
    </w:p>
    <w:p w:rsidR="008E21C3" w:rsidRDefault="008E21C3" w14:paraId="7D35243E" w14:textId="71DE9E2C">
      <w:pPr>
        <w:pStyle w:val="TOC1"/>
        <w:rPr>
          <w:rFonts w:asciiTheme="minorHAnsi" w:hAnsiTheme="minorHAnsi" w:eastAsiaTheme="minorEastAsia" w:cstheme="minorBidi"/>
          <w:b w:val="0"/>
          <w:noProof/>
          <w:sz w:val="22"/>
          <w:szCs w:val="22"/>
        </w:rPr>
      </w:pPr>
      <w:hyperlink w:history="1" w:anchor="_Toc119239096">
        <w:r w:rsidRPr="00643FE1">
          <w:rPr>
            <w:rStyle w:val="Hyperlink"/>
            <w:noProof/>
          </w:rPr>
          <w:t>Article 17 - Indemnity</w:t>
        </w:r>
        <w:r>
          <w:rPr>
            <w:noProof/>
            <w:webHidden/>
          </w:rPr>
          <w:tab/>
        </w:r>
        <w:r>
          <w:rPr>
            <w:noProof/>
            <w:webHidden/>
          </w:rPr>
          <w:fldChar w:fldCharType="begin"/>
        </w:r>
        <w:r>
          <w:rPr>
            <w:noProof/>
            <w:webHidden/>
          </w:rPr>
          <w:instrText xml:space="preserve"> PAGEREF _Toc119239096 \h </w:instrText>
        </w:r>
        <w:r>
          <w:rPr>
            <w:noProof/>
            <w:webHidden/>
          </w:rPr>
        </w:r>
        <w:r>
          <w:rPr>
            <w:noProof/>
            <w:webHidden/>
          </w:rPr>
          <w:fldChar w:fldCharType="separate"/>
        </w:r>
        <w:r>
          <w:rPr>
            <w:noProof/>
            <w:webHidden/>
          </w:rPr>
          <w:t>47</w:t>
        </w:r>
        <w:r>
          <w:rPr>
            <w:noProof/>
            <w:webHidden/>
          </w:rPr>
          <w:fldChar w:fldCharType="end"/>
        </w:r>
      </w:hyperlink>
    </w:p>
    <w:p w:rsidR="008E21C3" w:rsidRDefault="008E21C3" w14:paraId="7ABC4C97" w14:textId="1A0AC8AD">
      <w:pPr>
        <w:pStyle w:val="TOC2"/>
        <w:rPr>
          <w:rFonts w:asciiTheme="minorHAnsi" w:hAnsiTheme="minorHAnsi" w:eastAsiaTheme="minorEastAsia" w:cstheme="minorBidi"/>
          <w:noProof/>
          <w:sz w:val="22"/>
          <w:szCs w:val="22"/>
        </w:rPr>
      </w:pPr>
      <w:hyperlink w:history="1" w:anchor="_Toc119239097">
        <w:r w:rsidRPr="00643FE1">
          <w:rPr>
            <w:rStyle w:val="Hyperlink"/>
            <w:noProof/>
          </w:rPr>
          <w:t>17.1</w:t>
        </w:r>
        <w:r>
          <w:rPr>
            <w:rFonts w:asciiTheme="minorHAnsi" w:hAnsiTheme="minorHAnsi" w:eastAsiaTheme="minorEastAsia" w:cstheme="minorBidi"/>
            <w:noProof/>
            <w:sz w:val="22"/>
            <w:szCs w:val="22"/>
          </w:rPr>
          <w:tab/>
        </w:r>
        <w:r w:rsidRPr="00643FE1">
          <w:rPr>
            <w:rStyle w:val="Hyperlink"/>
            <w:noProof/>
          </w:rPr>
          <w:t>Indemnification: General</w:t>
        </w:r>
        <w:r>
          <w:rPr>
            <w:noProof/>
            <w:webHidden/>
          </w:rPr>
          <w:tab/>
        </w:r>
        <w:r>
          <w:rPr>
            <w:noProof/>
            <w:webHidden/>
          </w:rPr>
          <w:fldChar w:fldCharType="begin"/>
        </w:r>
        <w:r>
          <w:rPr>
            <w:noProof/>
            <w:webHidden/>
          </w:rPr>
          <w:instrText xml:space="preserve"> PAGEREF _Toc119239097 \h </w:instrText>
        </w:r>
        <w:r>
          <w:rPr>
            <w:noProof/>
            <w:webHidden/>
          </w:rPr>
        </w:r>
        <w:r>
          <w:rPr>
            <w:noProof/>
            <w:webHidden/>
          </w:rPr>
          <w:fldChar w:fldCharType="separate"/>
        </w:r>
        <w:r>
          <w:rPr>
            <w:noProof/>
            <w:webHidden/>
          </w:rPr>
          <w:t>47</w:t>
        </w:r>
        <w:r>
          <w:rPr>
            <w:noProof/>
            <w:webHidden/>
          </w:rPr>
          <w:fldChar w:fldCharType="end"/>
        </w:r>
      </w:hyperlink>
    </w:p>
    <w:p w:rsidR="008E21C3" w:rsidRDefault="008E21C3" w14:paraId="24D3369E" w14:textId="31DA5EFC">
      <w:pPr>
        <w:pStyle w:val="TOC2"/>
        <w:rPr>
          <w:rFonts w:asciiTheme="minorHAnsi" w:hAnsiTheme="minorHAnsi" w:eastAsiaTheme="minorEastAsia" w:cstheme="minorBidi"/>
          <w:noProof/>
          <w:sz w:val="22"/>
          <w:szCs w:val="22"/>
        </w:rPr>
      </w:pPr>
      <w:hyperlink w:history="1" w:anchor="_Toc119239098">
        <w:r w:rsidRPr="00643FE1">
          <w:rPr>
            <w:rStyle w:val="Hyperlink"/>
            <w:noProof/>
          </w:rPr>
          <w:t>17.2</w:t>
        </w:r>
        <w:r>
          <w:rPr>
            <w:rFonts w:asciiTheme="minorHAnsi" w:hAnsiTheme="minorHAnsi" w:eastAsiaTheme="minorEastAsia" w:cstheme="minorBidi"/>
            <w:noProof/>
            <w:sz w:val="22"/>
            <w:szCs w:val="22"/>
          </w:rPr>
          <w:tab/>
        </w:r>
        <w:r w:rsidRPr="00643FE1">
          <w:rPr>
            <w:rStyle w:val="Hyperlink"/>
            <w:noProof/>
          </w:rPr>
          <w:t>Indemnification: Environmental</w:t>
        </w:r>
        <w:r>
          <w:rPr>
            <w:noProof/>
            <w:webHidden/>
          </w:rPr>
          <w:tab/>
        </w:r>
        <w:r>
          <w:rPr>
            <w:noProof/>
            <w:webHidden/>
          </w:rPr>
          <w:fldChar w:fldCharType="begin"/>
        </w:r>
        <w:r>
          <w:rPr>
            <w:noProof/>
            <w:webHidden/>
          </w:rPr>
          <w:instrText xml:space="preserve"> PAGEREF _Toc119239098 \h </w:instrText>
        </w:r>
        <w:r>
          <w:rPr>
            <w:noProof/>
            <w:webHidden/>
          </w:rPr>
        </w:r>
        <w:r>
          <w:rPr>
            <w:noProof/>
            <w:webHidden/>
          </w:rPr>
          <w:fldChar w:fldCharType="separate"/>
        </w:r>
        <w:r>
          <w:rPr>
            <w:noProof/>
            <w:webHidden/>
          </w:rPr>
          <w:t>47</w:t>
        </w:r>
        <w:r>
          <w:rPr>
            <w:noProof/>
            <w:webHidden/>
          </w:rPr>
          <w:fldChar w:fldCharType="end"/>
        </w:r>
      </w:hyperlink>
    </w:p>
    <w:p w:rsidR="008E21C3" w:rsidRDefault="008E21C3" w14:paraId="55E30551" w14:textId="0C821003">
      <w:pPr>
        <w:pStyle w:val="TOC2"/>
        <w:rPr>
          <w:rFonts w:asciiTheme="minorHAnsi" w:hAnsiTheme="minorHAnsi" w:eastAsiaTheme="minorEastAsia" w:cstheme="minorBidi"/>
          <w:noProof/>
          <w:sz w:val="22"/>
          <w:szCs w:val="22"/>
        </w:rPr>
      </w:pPr>
      <w:hyperlink w:history="1" w:anchor="_Toc119239099">
        <w:r w:rsidRPr="00643FE1">
          <w:rPr>
            <w:rStyle w:val="Hyperlink"/>
            <w:noProof/>
          </w:rPr>
          <w:t>17.3</w:t>
        </w:r>
        <w:r>
          <w:rPr>
            <w:rFonts w:asciiTheme="minorHAnsi" w:hAnsiTheme="minorHAnsi" w:eastAsiaTheme="minorEastAsia" w:cstheme="minorBidi"/>
            <w:noProof/>
            <w:sz w:val="22"/>
            <w:szCs w:val="22"/>
          </w:rPr>
          <w:tab/>
        </w:r>
        <w:r w:rsidRPr="00643FE1">
          <w:rPr>
            <w:rStyle w:val="Hyperlink"/>
            <w:noProof/>
          </w:rPr>
          <w:t>Indemnification: House Power</w:t>
        </w:r>
        <w:r>
          <w:rPr>
            <w:noProof/>
            <w:webHidden/>
          </w:rPr>
          <w:tab/>
        </w:r>
        <w:r>
          <w:rPr>
            <w:noProof/>
            <w:webHidden/>
          </w:rPr>
          <w:fldChar w:fldCharType="begin"/>
        </w:r>
        <w:r>
          <w:rPr>
            <w:noProof/>
            <w:webHidden/>
          </w:rPr>
          <w:instrText xml:space="preserve"> PAGEREF _Toc119239099 \h </w:instrText>
        </w:r>
        <w:r>
          <w:rPr>
            <w:noProof/>
            <w:webHidden/>
          </w:rPr>
        </w:r>
        <w:r>
          <w:rPr>
            <w:noProof/>
            <w:webHidden/>
          </w:rPr>
          <w:fldChar w:fldCharType="separate"/>
        </w:r>
        <w:r>
          <w:rPr>
            <w:noProof/>
            <w:webHidden/>
          </w:rPr>
          <w:t>47</w:t>
        </w:r>
        <w:r>
          <w:rPr>
            <w:noProof/>
            <w:webHidden/>
          </w:rPr>
          <w:fldChar w:fldCharType="end"/>
        </w:r>
      </w:hyperlink>
    </w:p>
    <w:p w:rsidR="008E21C3" w:rsidRDefault="008E21C3" w14:paraId="014FDDEE" w14:textId="21C4DCEE">
      <w:pPr>
        <w:pStyle w:val="TOC2"/>
        <w:rPr>
          <w:rFonts w:asciiTheme="minorHAnsi" w:hAnsiTheme="minorHAnsi" w:eastAsiaTheme="minorEastAsia" w:cstheme="minorBidi"/>
          <w:noProof/>
          <w:sz w:val="22"/>
          <w:szCs w:val="22"/>
        </w:rPr>
      </w:pPr>
      <w:hyperlink w:history="1" w:anchor="_Toc119239100">
        <w:r w:rsidRPr="00643FE1">
          <w:rPr>
            <w:rStyle w:val="Hyperlink"/>
            <w:noProof/>
          </w:rPr>
          <w:t>17.4</w:t>
        </w:r>
        <w:r>
          <w:rPr>
            <w:rFonts w:asciiTheme="minorHAnsi" w:hAnsiTheme="minorHAnsi" w:eastAsiaTheme="minorEastAsia" w:cstheme="minorBidi"/>
            <w:noProof/>
            <w:sz w:val="22"/>
            <w:szCs w:val="22"/>
          </w:rPr>
          <w:tab/>
        </w:r>
        <w:r w:rsidRPr="00643FE1">
          <w:rPr>
            <w:rStyle w:val="Hyperlink"/>
            <w:noProof/>
          </w:rPr>
          <w:t>Limitations</w:t>
        </w:r>
        <w:r>
          <w:rPr>
            <w:noProof/>
            <w:webHidden/>
          </w:rPr>
          <w:tab/>
        </w:r>
        <w:r>
          <w:rPr>
            <w:noProof/>
            <w:webHidden/>
          </w:rPr>
          <w:fldChar w:fldCharType="begin"/>
        </w:r>
        <w:r>
          <w:rPr>
            <w:noProof/>
            <w:webHidden/>
          </w:rPr>
          <w:instrText xml:space="preserve"> PAGEREF _Toc119239100 \h </w:instrText>
        </w:r>
        <w:r>
          <w:rPr>
            <w:noProof/>
            <w:webHidden/>
          </w:rPr>
        </w:r>
        <w:r>
          <w:rPr>
            <w:noProof/>
            <w:webHidden/>
          </w:rPr>
          <w:fldChar w:fldCharType="separate"/>
        </w:r>
        <w:r>
          <w:rPr>
            <w:noProof/>
            <w:webHidden/>
          </w:rPr>
          <w:t>47</w:t>
        </w:r>
        <w:r>
          <w:rPr>
            <w:noProof/>
            <w:webHidden/>
          </w:rPr>
          <w:fldChar w:fldCharType="end"/>
        </w:r>
      </w:hyperlink>
    </w:p>
    <w:p w:rsidR="008E21C3" w:rsidRDefault="008E21C3" w14:paraId="70019D58" w14:textId="1527BEFD">
      <w:pPr>
        <w:pStyle w:val="TOC2"/>
        <w:rPr>
          <w:rFonts w:asciiTheme="minorHAnsi" w:hAnsiTheme="minorHAnsi" w:eastAsiaTheme="minorEastAsia" w:cstheme="minorBidi"/>
          <w:noProof/>
          <w:sz w:val="22"/>
          <w:szCs w:val="22"/>
        </w:rPr>
      </w:pPr>
      <w:hyperlink w:history="1" w:anchor="_Toc119239101">
        <w:r w:rsidRPr="00643FE1">
          <w:rPr>
            <w:rStyle w:val="Hyperlink"/>
            <w:noProof/>
          </w:rPr>
          <w:t>17.5</w:t>
        </w:r>
        <w:r>
          <w:rPr>
            <w:rFonts w:asciiTheme="minorHAnsi" w:hAnsiTheme="minorHAnsi" w:eastAsiaTheme="minorEastAsia" w:cstheme="minorBidi"/>
            <w:noProof/>
            <w:sz w:val="22"/>
            <w:szCs w:val="22"/>
          </w:rPr>
          <w:tab/>
        </w:r>
        <w:r w:rsidRPr="00643FE1">
          <w:rPr>
            <w:rStyle w:val="Hyperlink"/>
            <w:noProof/>
          </w:rPr>
          <w:t>Procedures</w:t>
        </w:r>
        <w:r>
          <w:rPr>
            <w:noProof/>
            <w:webHidden/>
          </w:rPr>
          <w:tab/>
        </w:r>
        <w:r>
          <w:rPr>
            <w:noProof/>
            <w:webHidden/>
          </w:rPr>
          <w:fldChar w:fldCharType="begin"/>
        </w:r>
        <w:r>
          <w:rPr>
            <w:noProof/>
            <w:webHidden/>
          </w:rPr>
          <w:instrText xml:space="preserve"> PAGEREF _Toc119239101 \h </w:instrText>
        </w:r>
        <w:r>
          <w:rPr>
            <w:noProof/>
            <w:webHidden/>
          </w:rPr>
        </w:r>
        <w:r>
          <w:rPr>
            <w:noProof/>
            <w:webHidden/>
          </w:rPr>
          <w:fldChar w:fldCharType="separate"/>
        </w:r>
        <w:r>
          <w:rPr>
            <w:noProof/>
            <w:webHidden/>
          </w:rPr>
          <w:t>48</w:t>
        </w:r>
        <w:r>
          <w:rPr>
            <w:noProof/>
            <w:webHidden/>
          </w:rPr>
          <w:fldChar w:fldCharType="end"/>
        </w:r>
      </w:hyperlink>
    </w:p>
    <w:p w:rsidR="008E21C3" w:rsidRDefault="008E21C3" w14:paraId="08FE276B" w14:textId="24BD1B14">
      <w:pPr>
        <w:pStyle w:val="TOC2"/>
        <w:rPr>
          <w:rFonts w:asciiTheme="minorHAnsi" w:hAnsiTheme="minorHAnsi" w:eastAsiaTheme="minorEastAsia" w:cstheme="minorBidi"/>
          <w:noProof/>
          <w:sz w:val="22"/>
          <w:szCs w:val="22"/>
        </w:rPr>
      </w:pPr>
      <w:hyperlink w:history="1" w:anchor="_Toc119239102">
        <w:r w:rsidRPr="00643FE1">
          <w:rPr>
            <w:rStyle w:val="Hyperlink"/>
            <w:noProof/>
          </w:rPr>
          <w:t>17.6</w:t>
        </w:r>
        <w:r>
          <w:rPr>
            <w:rFonts w:asciiTheme="minorHAnsi" w:hAnsiTheme="minorHAnsi" w:eastAsiaTheme="minorEastAsia" w:cstheme="minorBidi"/>
            <w:noProof/>
            <w:sz w:val="22"/>
            <w:szCs w:val="22"/>
          </w:rPr>
          <w:tab/>
        </w:r>
        <w:r w:rsidRPr="00643FE1">
          <w:rPr>
            <w:rStyle w:val="Hyperlink"/>
            <w:noProof/>
          </w:rPr>
          <w:t>Amounts Owed</w:t>
        </w:r>
        <w:r>
          <w:rPr>
            <w:noProof/>
            <w:webHidden/>
          </w:rPr>
          <w:tab/>
        </w:r>
        <w:r>
          <w:rPr>
            <w:noProof/>
            <w:webHidden/>
          </w:rPr>
          <w:fldChar w:fldCharType="begin"/>
        </w:r>
        <w:r>
          <w:rPr>
            <w:noProof/>
            <w:webHidden/>
          </w:rPr>
          <w:instrText xml:space="preserve"> PAGEREF _Toc119239102 \h </w:instrText>
        </w:r>
        <w:r>
          <w:rPr>
            <w:noProof/>
            <w:webHidden/>
          </w:rPr>
        </w:r>
        <w:r>
          <w:rPr>
            <w:noProof/>
            <w:webHidden/>
          </w:rPr>
          <w:fldChar w:fldCharType="separate"/>
        </w:r>
        <w:r>
          <w:rPr>
            <w:noProof/>
            <w:webHidden/>
          </w:rPr>
          <w:t>48</w:t>
        </w:r>
        <w:r>
          <w:rPr>
            <w:noProof/>
            <w:webHidden/>
          </w:rPr>
          <w:fldChar w:fldCharType="end"/>
        </w:r>
      </w:hyperlink>
    </w:p>
    <w:p w:rsidR="008E21C3" w:rsidRDefault="008E21C3" w14:paraId="193AE8D9" w14:textId="7B3F856A">
      <w:pPr>
        <w:pStyle w:val="TOC1"/>
        <w:rPr>
          <w:rFonts w:asciiTheme="minorHAnsi" w:hAnsiTheme="minorHAnsi" w:eastAsiaTheme="minorEastAsia" w:cstheme="minorBidi"/>
          <w:b w:val="0"/>
          <w:noProof/>
          <w:sz w:val="22"/>
          <w:szCs w:val="22"/>
        </w:rPr>
      </w:pPr>
      <w:hyperlink w:history="1" w:anchor="_Toc119239103">
        <w:r w:rsidRPr="00643FE1">
          <w:rPr>
            <w:rStyle w:val="Hyperlink"/>
            <w:noProof/>
          </w:rPr>
          <w:t>Article 18 – Lender Provisions</w:t>
        </w:r>
        <w:r>
          <w:rPr>
            <w:noProof/>
            <w:webHidden/>
          </w:rPr>
          <w:tab/>
        </w:r>
        <w:r>
          <w:rPr>
            <w:noProof/>
            <w:webHidden/>
          </w:rPr>
          <w:fldChar w:fldCharType="begin"/>
        </w:r>
        <w:r>
          <w:rPr>
            <w:noProof/>
            <w:webHidden/>
          </w:rPr>
          <w:instrText xml:space="preserve"> PAGEREF _Toc119239103 \h </w:instrText>
        </w:r>
        <w:r>
          <w:rPr>
            <w:noProof/>
            <w:webHidden/>
          </w:rPr>
        </w:r>
        <w:r>
          <w:rPr>
            <w:noProof/>
            <w:webHidden/>
          </w:rPr>
          <w:fldChar w:fldCharType="separate"/>
        </w:r>
        <w:r>
          <w:rPr>
            <w:noProof/>
            <w:webHidden/>
          </w:rPr>
          <w:t>48</w:t>
        </w:r>
        <w:r>
          <w:rPr>
            <w:noProof/>
            <w:webHidden/>
          </w:rPr>
          <w:fldChar w:fldCharType="end"/>
        </w:r>
      </w:hyperlink>
    </w:p>
    <w:p w:rsidR="008E21C3" w:rsidRDefault="008E21C3" w14:paraId="0403906C" w14:textId="25AD8529">
      <w:pPr>
        <w:pStyle w:val="TOC2"/>
        <w:rPr>
          <w:rFonts w:asciiTheme="minorHAnsi" w:hAnsiTheme="minorHAnsi" w:eastAsiaTheme="minorEastAsia" w:cstheme="minorBidi"/>
          <w:noProof/>
          <w:sz w:val="22"/>
          <w:szCs w:val="22"/>
        </w:rPr>
      </w:pPr>
      <w:hyperlink w:history="1" w:anchor="_Toc119239104">
        <w:r w:rsidRPr="00643FE1">
          <w:rPr>
            <w:rStyle w:val="Hyperlink"/>
            <w:noProof/>
          </w:rPr>
          <w:t>18.1</w:t>
        </w:r>
        <w:r>
          <w:rPr>
            <w:rFonts w:asciiTheme="minorHAnsi" w:hAnsiTheme="minorHAnsi" w:eastAsiaTheme="minorEastAsia" w:cstheme="minorBidi"/>
            <w:noProof/>
            <w:sz w:val="22"/>
            <w:szCs w:val="22"/>
          </w:rPr>
          <w:tab/>
        </w:r>
        <w:r w:rsidRPr="00643FE1">
          <w:rPr>
            <w:rStyle w:val="Hyperlink"/>
            <w:noProof/>
          </w:rPr>
          <w:t>Accommodation of Facility Lender</w:t>
        </w:r>
        <w:r>
          <w:rPr>
            <w:noProof/>
            <w:webHidden/>
          </w:rPr>
          <w:tab/>
        </w:r>
        <w:r>
          <w:rPr>
            <w:noProof/>
            <w:webHidden/>
          </w:rPr>
          <w:fldChar w:fldCharType="begin"/>
        </w:r>
        <w:r>
          <w:rPr>
            <w:noProof/>
            <w:webHidden/>
          </w:rPr>
          <w:instrText xml:space="preserve"> PAGEREF _Toc119239104 \h </w:instrText>
        </w:r>
        <w:r>
          <w:rPr>
            <w:noProof/>
            <w:webHidden/>
          </w:rPr>
        </w:r>
        <w:r>
          <w:rPr>
            <w:noProof/>
            <w:webHidden/>
          </w:rPr>
          <w:fldChar w:fldCharType="separate"/>
        </w:r>
        <w:r>
          <w:rPr>
            <w:noProof/>
            <w:webHidden/>
          </w:rPr>
          <w:t>48</w:t>
        </w:r>
        <w:r>
          <w:rPr>
            <w:noProof/>
            <w:webHidden/>
          </w:rPr>
          <w:fldChar w:fldCharType="end"/>
        </w:r>
      </w:hyperlink>
    </w:p>
    <w:p w:rsidR="008E21C3" w:rsidRDefault="008E21C3" w14:paraId="17C82C92" w14:textId="59F0C1A6">
      <w:pPr>
        <w:pStyle w:val="TOC2"/>
        <w:rPr>
          <w:rFonts w:asciiTheme="minorHAnsi" w:hAnsiTheme="minorHAnsi" w:eastAsiaTheme="minorEastAsia" w:cstheme="minorBidi"/>
          <w:noProof/>
          <w:sz w:val="22"/>
          <w:szCs w:val="22"/>
        </w:rPr>
      </w:pPr>
      <w:hyperlink w:history="1" w:anchor="_Toc119239105">
        <w:r w:rsidRPr="00643FE1">
          <w:rPr>
            <w:rStyle w:val="Hyperlink"/>
            <w:noProof/>
          </w:rPr>
          <w:t>18.2</w:t>
        </w:r>
        <w:r>
          <w:rPr>
            <w:rFonts w:asciiTheme="minorHAnsi" w:hAnsiTheme="minorHAnsi" w:eastAsiaTheme="minorEastAsia" w:cstheme="minorBidi"/>
            <w:noProof/>
            <w:sz w:val="22"/>
            <w:szCs w:val="22"/>
          </w:rPr>
          <w:tab/>
        </w:r>
        <w:r w:rsidRPr="00643FE1">
          <w:rPr>
            <w:rStyle w:val="Hyperlink"/>
            <w:noProof/>
          </w:rPr>
          <w:t>Notices</w:t>
        </w:r>
        <w:r>
          <w:rPr>
            <w:noProof/>
            <w:webHidden/>
          </w:rPr>
          <w:tab/>
        </w:r>
        <w:r>
          <w:rPr>
            <w:noProof/>
            <w:webHidden/>
          </w:rPr>
          <w:fldChar w:fldCharType="begin"/>
        </w:r>
        <w:r>
          <w:rPr>
            <w:noProof/>
            <w:webHidden/>
          </w:rPr>
          <w:instrText xml:space="preserve"> PAGEREF _Toc119239105 \h </w:instrText>
        </w:r>
        <w:r>
          <w:rPr>
            <w:noProof/>
            <w:webHidden/>
          </w:rPr>
        </w:r>
        <w:r>
          <w:rPr>
            <w:noProof/>
            <w:webHidden/>
          </w:rPr>
          <w:fldChar w:fldCharType="separate"/>
        </w:r>
        <w:r>
          <w:rPr>
            <w:noProof/>
            <w:webHidden/>
          </w:rPr>
          <w:t>49</w:t>
        </w:r>
        <w:r>
          <w:rPr>
            <w:noProof/>
            <w:webHidden/>
          </w:rPr>
          <w:fldChar w:fldCharType="end"/>
        </w:r>
      </w:hyperlink>
    </w:p>
    <w:p w:rsidR="008E21C3" w:rsidRDefault="008E21C3" w14:paraId="75628C64" w14:textId="4C25B047">
      <w:pPr>
        <w:pStyle w:val="TOC1"/>
        <w:rPr>
          <w:rFonts w:asciiTheme="minorHAnsi" w:hAnsiTheme="minorHAnsi" w:eastAsiaTheme="minorEastAsia" w:cstheme="minorBidi"/>
          <w:b w:val="0"/>
          <w:noProof/>
          <w:sz w:val="22"/>
          <w:szCs w:val="22"/>
        </w:rPr>
      </w:pPr>
      <w:hyperlink w:history="1" w:anchor="_Toc119239106">
        <w:r w:rsidRPr="00643FE1">
          <w:rPr>
            <w:rStyle w:val="Hyperlink"/>
            <w:noProof/>
          </w:rPr>
          <w:t>Article 19 - Assignment</w:t>
        </w:r>
        <w:r>
          <w:rPr>
            <w:noProof/>
            <w:webHidden/>
          </w:rPr>
          <w:tab/>
        </w:r>
        <w:r>
          <w:rPr>
            <w:noProof/>
            <w:webHidden/>
          </w:rPr>
          <w:fldChar w:fldCharType="begin"/>
        </w:r>
        <w:r>
          <w:rPr>
            <w:noProof/>
            <w:webHidden/>
          </w:rPr>
          <w:instrText xml:space="preserve"> PAGEREF _Toc119239106 \h </w:instrText>
        </w:r>
        <w:r>
          <w:rPr>
            <w:noProof/>
            <w:webHidden/>
          </w:rPr>
        </w:r>
        <w:r>
          <w:rPr>
            <w:noProof/>
            <w:webHidden/>
          </w:rPr>
          <w:fldChar w:fldCharType="separate"/>
        </w:r>
        <w:r>
          <w:rPr>
            <w:noProof/>
            <w:webHidden/>
          </w:rPr>
          <w:t>49</w:t>
        </w:r>
        <w:r>
          <w:rPr>
            <w:noProof/>
            <w:webHidden/>
          </w:rPr>
          <w:fldChar w:fldCharType="end"/>
        </w:r>
      </w:hyperlink>
    </w:p>
    <w:p w:rsidR="008E21C3" w:rsidRDefault="008E21C3" w14:paraId="60B0D0BC" w14:textId="719A5FAA">
      <w:pPr>
        <w:pStyle w:val="TOC2"/>
        <w:rPr>
          <w:rFonts w:asciiTheme="minorHAnsi" w:hAnsiTheme="minorHAnsi" w:eastAsiaTheme="minorEastAsia" w:cstheme="minorBidi"/>
          <w:noProof/>
          <w:sz w:val="22"/>
          <w:szCs w:val="22"/>
        </w:rPr>
      </w:pPr>
      <w:hyperlink w:history="1" w:anchor="_Toc119239107">
        <w:r w:rsidRPr="00643FE1">
          <w:rPr>
            <w:rStyle w:val="Hyperlink"/>
            <w:noProof/>
          </w:rPr>
          <w:t>19.1</w:t>
        </w:r>
        <w:r>
          <w:rPr>
            <w:rFonts w:asciiTheme="minorHAnsi" w:hAnsiTheme="minorHAnsi" w:eastAsiaTheme="minorEastAsia" w:cstheme="minorBidi"/>
            <w:noProof/>
            <w:sz w:val="22"/>
            <w:szCs w:val="22"/>
          </w:rPr>
          <w:tab/>
        </w:r>
        <w:r w:rsidRPr="00643FE1">
          <w:rPr>
            <w:rStyle w:val="Hyperlink"/>
            <w:noProof/>
          </w:rPr>
          <w:t>Assignment by Seller</w:t>
        </w:r>
        <w:r>
          <w:rPr>
            <w:noProof/>
            <w:webHidden/>
          </w:rPr>
          <w:tab/>
        </w:r>
        <w:r>
          <w:rPr>
            <w:noProof/>
            <w:webHidden/>
          </w:rPr>
          <w:fldChar w:fldCharType="begin"/>
        </w:r>
        <w:r>
          <w:rPr>
            <w:noProof/>
            <w:webHidden/>
          </w:rPr>
          <w:instrText xml:space="preserve"> PAGEREF _Toc119239107 \h </w:instrText>
        </w:r>
        <w:r>
          <w:rPr>
            <w:noProof/>
            <w:webHidden/>
          </w:rPr>
        </w:r>
        <w:r>
          <w:rPr>
            <w:noProof/>
            <w:webHidden/>
          </w:rPr>
          <w:fldChar w:fldCharType="separate"/>
        </w:r>
        <w:r>
          <w:rPr>
            <w:noProof/>
            <w:webHidden/>
          </w:rPr>
          <w:t>49</w:t>
        </w:r>
        <w:r>
          <w:rPr>
            <w:noProof/>
            <w:webHidden/>
          </w:rPr>
          <w:fldChar w:fldCharType="end"/>
        </w:r>
      </w:hyperlink>
    </w:p>
    <w:p w:rsidR="008E21C3" w:rsidRDefault="008E21C3" w14:paraId="7A44B89A" w14:textId="4DF90401">
      <w:pPr>
        <w:pStyle w:val="TOC2"/>
        <w:rPr>
          <w:rFonts w:asciiTheme="minorHAnsi" w:hAnsiTheme="minorHAnsi" w:eastAsiaTheme="minorEastAsia" w:cstheme="minorBidi"/>
          <w:noProof/>
          <w:sz w:val="22"/>
          <w:szCs w:val="22"/>
        </w:rPr>
      </w:pPr>
      <w:hyperlink w:history="1" w:anchor="_Toc119239108">
        <w:r w:rsidRPr="00643FE1">
          <w:rPr>
            <w:rStyle w:val="Hyperlink"/>
            <w:noProof/>
          </w:rPr>
          <w:t>19.2</w:t>
        </w:r>
        <w:r>
          <w:rPr>
            <w:rFonts w:asciiTheme="minorHAnsi" w:hAnsiTheme="minorHAnsi" w:eastAsiaTheme="minorEastAsia" w:cstheme="minorBidi"/>
            <w:noProof/>
            <w:sz w:val="22"/>
            <w:szCs w:val="22"/>
          </w:rPr>
          <w:tab/>
        </w:r>
        <w:r w:rsidRPr="00643FE1">
          <w:rPr>
            <w:rStyle w:val="Hyperlink"/>
            <w:noProof/>
          </w:rPr>
          <w:t>Assignment by Company</w:t>
        </w:r>
        <w:r>
          <w:rPr>
            <w:noProof/>
            <w:webHidden/>
          </w:rPr>
          <w:tab/>
        </w:r>
        <w:r>
          <w:rPr>
            <w:noProof/>
            <w:webHidden/>
          </w:rPr>
          <w:fldChar w:fldCharType="begin"/>
        </w:r>
        <w:r>
          <w:rPr>
            <w:noProof/>
            <w:webHidden/>
          </w:rPr>
          <w:instrText xml:space="preserve"> PAGEREF _Toc119239108 \h </w:instrText>
        </w:r>
        <w:r>
          <w:rPr>
            <w:noProof/>
            <w:webHidden/>
          </w:rPr>
        </w:r>
        <w:r>
          <w:rPr>
            <w:noProof/>
            <w:webHidden/>
          </w:rPr>
          <w:fldChar w:fldCharType="separate"/>
        </w:r>
        <w:r>
          <w:rPr>
            <w:noProof/>
            <w:webHidden/>
          </w:rPr>
          <w:t>50</w:t>
        </w:r>
        <w:r>
          <w:rPr>
            <w:noProof/>
            <w:webHidden/>
          </w:rPr>
          <w:fldChar w:fldCharType="end"/>
        </w:r>
      </w:hyperlink>
    </w:p>
    <w:p w:rsidR="008E21C3" w:rsidRDefault="008E21C3" w14:paraId="396AD2E6" w14:textId="43EE65AF">
      <w:pPr>
        <w:pStyle w:val="TOC2"/>
        <w:rPr>
          <w:rFonts w:asciiTheme="minorHAnsi" w:hAnsiTheme="minorHAnsi" w:eastAsiaTheme="minorEastAsia" w:cstheme="minorBidi"/>
          <w:noProof/>
          <w:sz w:val="22"/>
          <w:szCs w:val="22"/>
        </w:rPr>
      </w:pPr>
      <w:hyperlink w:history="1" w:anchor="_Toc119239109">
        <w:r w:rsidRPr="00643FE1">
          <w:rPr>
            <w:rStyle w:val="Hyperlink"/>
            <w:noProof/>
          </w:rPr>
          <w:t>19.3</w:t>
        </w:r>
        <w:r>
          <w:rPr>
            <w:rFonts w:asciiTheme="minorHAnsi" w:hAnsiTheme="minorHAnsi" w:eastAsiaTheme="minorEastAsia" w:cstheme="minorBidi"/>
            <w:noProof/>
            <w:sz w:val="22"/>
            <w:szCs w:val="22"/>
          </w:rPr>
          <w:tab/>
        </w:r>
        <w:r w:rsidRPr="00643FE1">
          <w:rPr>
            <w:rStyle w:val="Hyperlink"/>
            <w:noProof/>
          </w:rPr>
          <w:t>ROFO</w:t>
        </w:r>
        <w:r>
          <w:rPr>
            <w:noProof/>
            <w:webHidden/>
          </w:rPr>
          <w:tab/>
        </w:r>
        <w:r>
          <w:rPr>
            <w:noProof/>
            <w:webHidden/>
          </w:rPr>
          <w:fldChar w:fldCharType="begin"/>
        </w:r>
        <w:r>
          <w:rPr>
            <w:noProof/>
            <w:webHidden/>
          </w:rPr>
          <w:instrText xml:space="preserve"> PAGEREF _Toc119239109 \h </w:instrText>
        </w:r>
        <w:r>
          <w:rPr>
            <w:noProof/>
            <w:webHidden/>
          </w:rPr>
        </w:r>
        <w:r>
          <w:rPr>
            <w:noProof/>
            <w:webHidden/>
          </w:rPr>
          <w:fldChar w:fldCharType="separate"/>
        </w:r>
        <w:r>
          <w:rPr>
            <w:noProof/>
            <w:webHidden/>
          </w:rPr>
          <w:t>50</w:t>
        </w:r>
        <w:r>
          <w:rPr>
            <w:noProof/>
            <w:webHidden/>
          </w:rPr>
          <w:fldChar w:fldCharType="end"/>
        </w:r>
      </w:hyperlink>
    </w:p>
    <w:p w:rsidR="008E21C3" w:rsidRDefault="008E21C3" w14:paraId="52298B35" w14:textId="7B13904B">
      <w:pPr>
        <w:pStyle w:val="TOC2"/>
        <w:rPr>
          <w:rFonts w:asciiTheme="minorHAnsi" w:hAnsiTheme="minorHAnsi" w:eastAsiaTheme="minorEastAsia" w:cstheme="minorBidi"/>
          <w:noProof/>
          <w:sz w:val="22"/>
          <w:szCs w:val="22"/>
        </w:rPr>
      </w:pPr>
      <w:hyperlink w:history="1" w:anchor="_Toc119239110">
        <w:r w:rsidRPr="00643FE1">
          <w:rPr>
            <w:rStyle w:val="Hyperlink"/>
            <w:noProof/>
          </w:rPr>
          <w:t>19.4</w:t>
        </w:r>
        <w:r>
          <w:rPr>
            <w:rFonts w:asciiTheme="minorHAnsi" w:hAnsiTheme="minorHAnsi" w:eastAsiaTheme="minorEastAsia" w:cstheme="minorBidi"/>
            <w:noProof/>
            <w:sz w:val="22"/>
            <w:szCs w:val="22"/>
          </w:rPr>
          <w:tab/>
        </w:r>
        <w:r w:rsidRPr="00643FE1">
          <w:rPr>
            <w:rStyle w:val="Hyperlink"/>
            <w:noProof/>
          </w:rPr>
          <w:t>PFT</w:t>
        </w:r>
        <w:r>
          <w:rPr>
            <w:noProof/>
            <w:webHidden/>
          </w:rPr>
          <w:tab/>
        </w:r>
        <w:r>
          <w:rPr>
            <w:noProof/>
            <w:webHidden/>
          </w:rPr>
          <w:fldChar w:fldCharType="begin"/>
        </w:r>
        <w:r>
          <w:rPr>
            <w:noProof/>
            <w:webHidden/>
          </w:rPr>
          <w:instrText xml:space="preserve"> PAGEREF _Toc119239110 \h </w:instrText>
        </w:r>
        <w:r>
          <w:rPr>
            <w:noProof/>
            <w:webHidden/>
          </w:rPr>
        </w:r>
        <w:r>
          <w:rPr>
            <w:noProof/>
            <w:webHidden/>
          </w:rPr>
          <w:fldChar w:fldCharType="separate"/>
        </w:r>
        <w:r>
          <w:rPr>
            <w:noProof/>
            <w:webHidden/>
          </w:rPr>
          <w:t>52</w:t>
        </w:r>
        <w:r>
          <w:rPr>
            <w:noProof/>
            <w:webHidden/>
          </w:rPr>
          <w:fldChar w:fldCharType="end"/>
        </w:r>
      </w:hyperlink>
    </w:p>
    <w:p w:rsidR="008E21C3" w:rsidRDefault="008E21C3" w14:paraId="1ECE5F4D" w14:textId="406423EA">
      <w:pPr>
        <w:pStyle w:val="TOC2"/>
        <w:rPr>
          <w:rFonts w:asciiTheme="minorHAnsi" w:hAnsiTheme="minorHAnsi" w:eastAsiaTheme="minorEastAsia" w:cstheme="minorBidi"/>
          <w:noProof/>
          <w:sz w:val="22"/>
          <w:szCs w:val="22"/>
        </w:rPr>
      </w:pPr>
      <w:hyperlink w:history="1" w:anchor="_Toc119239111">
        <w:r w:rsidRPr="00643FE1">
          <w:rPr>
            <w:rStyle w:val="Hyperlink"/>
            <w:noProof/>
          </w:rPr>
          <w:t>19.5</w:t>
        </w:r>
        <w:r>
          <w:rPr>
            <w:rFonts w:asciiTheme="minorHAnsi" w:hAnsiTheme="minorHAnsi" w:eastAsiaTheme="minorEastAsia" w:cstheme="minorBidi"/>
            <w:noProof/>
            <w:sz w:val="22"/>
            <w:szCs w:val="22"/>
          </w:rPr>
          <w:tab/>
        </w:r>
        <w:r w:rsidRPr="00643FE1">
          <w:rPr>
            <w:rStyle w:val="Hyperlink"/>
            <w:noProof/>
          </w:rPr>
          <w:t>Memo of Option</w:t>
        </w:r>
        <w:r>
          <w:rPr>
            <w:noProof/>
            <w:webHidden/>
          </w:rPr>
          <w:tab/>
        </w:r>
        <w:r>
          <w:rPr>
            <w:noProof/>
            <w:webHidden/>
          </w:rPr>
          <w:fldChar w:fldCharType="begin"/>
        </w:r>
        <w:r>
          <w:rPr>
            <w:noProof/>
            <w:webHidden/>
          </w:rPr>
          <w:instrText xml:space="preserve"> PAGEREF _Toc119239111 \h </w:instrText>
        </w:r>
        <w:r>
          <w:rPr>
            <w:noProof/>
            <w:webHidden/>
          </w:rPr>
        </w:r>
        <w:r>
          <w:rPr>
            <w:noProof/>
            <w:webHidden/>
          </w:rPr>
          <w:fldChar w:fldCharType="separate"/>
        </w:r>
        <w:r>
          <w:rPr>
            <w:noProof/>
            <w:webHidden/>
          </w:rPr>
          <w:t>53</w:t>
        </w:r>
        <w:r>
          <w:rPr>
            <w:noProof/>
            <w:webHidden/>
          </w:rPr>
          <w:fldChar w:fldCharType="end"/>
        </w:r>
      </w:hyperlink>
    </w:p>
    <w:p w:rsidR="008E21C3" w:rsidRDefault="008E21C3" w14:paraId="6E2AC7CA" w14:textId="12430828">
      <w:pPr>
        <w:pStyle w:val="TOC1"/>
        <w:rPr>
          <w:rFonts w:asciiTheme="minorHAnsi" w:hAnsiTheme="minorHAnsi" w:eastAsiaTheme="minorEastAsia" w:cstheme="minorBidi"/>
          <w:b w:val="0"/>
          <w:noProof/>
          <w:sz w:val="22"/>
          <w:szCs w:val="22"/>
        </w:rPr>
      </w:pPr>
      <w:hyperlink w:history="1" w:anchor="_Toc119239112">
        <w:r w:rsidRPr="00643FE1">
          <w:rPr>
            <w:rStyle w:val="Hyperlink"/>
            <w:noProof/>
          </w:rPr>
          <w:t>Article 20 - Miscellaneous</w:t>
        </w:r>
        <w:r>
          <w:rPr>
            <w:noProof/>
            <w:webHidden/>
          </w:rPr>
          <w:tab/>
        </w:r>
        <w:r>
          <w:rPr>
            <w:noProof/>
            <w:webHidden/>
          </w:rPr>
          <w:fldChar w:fldCharType="begin"/>
        </w:r>
        <w:r>
          <w:rPr>
            <w:noProof/>
            <w:webHidden/>
          </w:rPr>
          <w:instrText xml:space="preserve"> PAGEREF _Toc119239112 \h </w:instrText>
        </w:r>
        <w:r>
          <w:rPr>
            <w:noProof/>
            <w:webHidden/>
          </w:rPr>
        </w:r>
        <w:r>
          <w:rPr>
            <w:noProof/>
            <w:webHidden/>
          </w:rPr>
          <w:fldChar w:fldCharType="separate"/>
        </w:r>
        <w:r>
          <w:rPr>
            <w:noProof/>
            <w:webHidden/>
          </w:rPr>
          <w:t>53</w:t>
        </w:r>
        <w:r>
          <w:rPr>
            <w:noProof/>
            <w:webHidden/>
          </w:rPr>
          <w:fldChar w:fldCharType="end"/>
        </w:r>
      </w:hyperlink>
    </w:p>
    <w:p w:rsidR="008E21C3" w:rsidRDefault="008E21C3" w14:paraId="7A3F80C6" w14:textId="767F844F">
      <w:pPr>
        <w:pStyle w:val="TOC2"/>
        <w:rPr>
          <w:rFonts w:asciiTheme="minorHAnsi" w:hAnsiTheme="minorHAnsi" w:eastAsiaTheme="minorEastAsia" w:cstheme="minorBidi"/>
          <w:noProof/>
          <w:sz w:val="22"/>
          <w:szCs w:val="22"/>
        </w:rPr>
      </w:pPr>
      <w:hyperlink w:history="1" w:anchor="_Toc119239113">
        <w:r w:rsidRPr="00643FE1">
          <w:rPr>
            <w:rStyle w:val="Hyperlink"/>
            <w:noProof/>
          </w:rPr>
          <w:t>20.1</w:t>
        </w:r>
        <w:r>
          <w:rPr>
            <w:rFonts w:asciiTheme="minorHAnsi" w:hAnsiTheme="minorHAnsi" w:eastAsiaTheme="minorEastAsia" w:cstheme="minorBidi"/>
            <w:noProof/>
            <w:sz w:val="22"/>
            <w:szCs w:val="22"/>
          </w:rPr>
          <w:tab/>
        </w:r>
        <w:r w:rsidRPr="00643FE1">
          <w:rPr>
            <w:rStyle w:val="Hyperlink"/>
            <w:noProof/>
          </w:rPr>
          <w:t>Notices</w:t>
        </w:r>
        <w:r>
          <w:rPr>
            <w:noProof/>
            <w:webHidden/>
          </w:rPr>
          <w:tab/>
        </w:r>
        <w:r>
          <w:rPr>
            <w:noProof/>
            <w:webHidden/>
          </w:rPr>
          <w:fldChar w:fldCharType="begin"/>
        </w:r>
        <w:r>
          <w:rPr>
            <w:noProof/>
            <w:webHidden/>
          </w:rPr>
          <w:instrText xml:space="preserve"> PAGEREF _Toc119239113 \h </w:instrText>
        </w:r>
        <w:r>
          <w:rPr>
            <w:noProof/>
            <w:webHidden/>
          </w:rPr>
        </w:r>
        <w:r>
          <w:rPr>
            <w:noProof/>
            <w:webHidden/>
          </w:rPr>
          <w:fldChar w:fldCharType="separate"/>
        </w:r>
        <w:r>
          <w:rPr>
            <w:noProof/>
            <w:webHidden/>
          </w:rPr>
          <w:t>53</w:t>
        </w:r>
        <w:r>
          <w:rPr>
            <w:noProof/>
            <w:webHidden/>
          </w:rPr>
          <w:fldChar w:fldCharType="end"/>
        </w:r>
      </w:hyperlink>
    </w:p>
    <w:p w:rsidR="008E21C3" w:rsidRDefault="008E21C3" w14:paraId="713C1773" w14:textId="12063F0A">
      <w:pPr>
        <w:pStyle w:val="TOC2"/>
        <w:rPr>
          <w:rFonts w:asciiTheme="minorHAnsi" w:hAnsiTheme="minorHAnsi" w:eastAsiaTheme="minorEastAsia" w:cstheme="minorBidi"/>
          <w:noProof/>
          <w:sz w:val="22"/>
          <w:szCs w:val="22"/>
        </w:rPr>
      </w:pPr>
      <w:hyperlink w:history="1" w:anchor="_Toc119239114">
        <w:r w:rsidRPr="00643FE1">
          <w:rPr>
            <w:rStyle w:val="Hyperlink"/>
            <w:noProof/>
          </w:rPr>
          <w:t>20.2</w:t>
        </w:r>
        <w:r>
          <w:rPr>
            <w:rFonts w:asciiTheme="minorHAnsi" w:hAnsiTheme="minorHAnsi" w:eastAsiaTheme="minorEastAsia" w:cstheme="minorBidi"/>
            <w:noProof/>
            <w:sz w:val="22"/>
            <w:szCs w:val="22"/>
          </w:rPr>
          <w:tab/>
        </w:r>
        <w:r w:rsidRPr="00643FE1">
          <w:rPr>
            <w:rStyle w:val="Hyperlink"/>
            <w:noProof/>
          </w:rPr>
          <w:t>Taxes and Tax Incentives</w:t>
        </w:r>
        <w:r>
          <w:rPr>
            <w:noProof/>
            <w:webHidden/>
          </w:rPr>
          <w:tab/>
        </w:r>
        <w:r>
          <w:rPr>
            <w:noProof/>
            <w:webHidden/>
          </w:rPr>
          <w:fldChar w:fldCharType="begin"/>
        </w:r>
        <w:r>
          <w:rPr>
            <w:noProof/>
            <w:webHidden/>
          </w:rPr>
          <w:instrText xml:space="preserve"> PAGEREF _Toc119239114 \h </w:instrText>
        </w:r>
        <w:r>
          <w:rPr>
            <w:noProof/>
            <w:webHidden/>
          </w:rPr>
        </w:r>
        <w:r>
          <w:rPr>
            <w:noProof/>
            <w:webHidden/>
          </w:rPr>
          <w:fldChar w:fldCharType="separate"/>
        </w:r>
        <w:r>
          <w:rPr>
            <w:noProof/>
            <w:webHidden/>
          </w:rPr>
          <w:t>53</w:t>
        </w:r>
        <w:r>
          <w:rPr>
            <w:noProof/>
            <w:webHidden/>
          </w:rPr>
          <w:fldChar w:fldCharType="end"/>
        </w:r>
      </w:hyperlink>
    </w:p>
    <w:p w:rsidR="008E21C3" w:rsidRDefault="008E21C3" w14:paraId="295C89CB" w14:textId="39F00216">
      <w:pPr>
        <w:pStyle w:val="TOC2"/>
        <w:rPr>
          <w:rFonts w:asciiTheme="minorHAnsi" w:hAnsiTheme="minorHAnsi" w:eastAsiaTheme="minorEastAsia" w:cstheme="minorBidi"/>
          <w:noProof/>
          <w:sz w:val="22"/>
          <w:szCs w:val="22"/>
        </w:rPr>
      </w:pPr>
      <w:hyperlink w:history="1" w:anchor="_Toc119239115">
        <w:r w:rsidRPr="00643FE1">
          <w:rPr>
            <w:rStyle w:val="Hyperlink"/>
            <w:noProof/>
          </w:rPr>
          <w:t>20.3</w:t>
        </w:r>
        <w:r>
          <w:rPr>
            <w:rFonts w:asciiTheme="minorHAnsi" w:hAnsiTheme="minorHAnsi" w:eastAsiaTheme="minorEastAsia" w:cstheme="minorBidi"/>
            <w:noProof/>
            <w:sz w:val="22"/>
            <w:szCs w:val="22"/>
          </w:rPr>
          <w:tab/>
        </w:r>
        <w:r w:rsidRPr="00643FE1">
          <w:rPr>
            <w:rStyle w:val="Hyperlink"/>
            <w:noProof/>
          </w:rPr>
          <w:t>Applicable Laws</w:t>
        </w:r>
        <w:r>
          <w:rPr>
            <w:noProof/>
            <w:webHidden/>
          </w:rPr>
          <w:tab/>
        </w:r>
        <w:r>
          <w:rPr>
            <w:noProof/>
            <w:webHidden/>
          </w:rPr>
          <w:fldChar w:fldCharType="begin"/>
        </w:r>
        <w:r>
          <w:rPr>
            <w:noProof/>
            <w:webHidden/>
          </w:rPr>
          <w:instrText xml:space="preserve"> PAGEREF _Toc119239115 \h </w:instrText>
        </w:r>
        <w:r>
          <w:rPr>
            <w:noProof/>
            <w:webHidden/>
          </w:rPr>
        </w:r>
        <w:r>
          <w:rPr>
            <w:noProof/>
            <w:webHidden/>
          </w:rPr>
          <w:fldChar w:fldCharType="separate"/>
        </w:r>
        <w:r>
          <w:rPr>
            <w:noProof/>
            <w:webHidden/>
          </w:rPr>
          <w:t>54</w:t>
        </w:r>
        <w:r>
          <w:rPr>
            <w:noProof/>
            <w:webHidden/>
          </w:rPr>
          <w:fldChar w:fldCharType="end"/>
        </w:r>
      </w:hyperlink>
    </w:p>
    <w:p w:rsidR="008E21C3" w:rsidRDefault="008E21C3" w14:paraId="5E1F03B1" w14:textId="4ADF0FAB">
      <w:pPr>
        <w:pStyle w:val="TOC2"/>
        <w:rPr>
          <w:rFonts w:asciiTheme="minorHAnsi" w:hAnsiTheme="minorHAnsi" w:eastAsiaTheme="minorEastAsia" w:cstheme="minorBidi"/>
          <w:noProof/>
          <w:sz w:val="22"/>
          <w:szCs w:val="22"/>
        </w:rPr>
      </w:pPr>
      <w:hyperlink w:history="1" w:anchor="_Toc119239116">
        <w:r w:rsidRPr="00643FE1">
          <w:rPr>
            <w:rStyle w:val="Hyperlink"/>
            <w:noProof/>
          </w:rPr>
          <w:t>20.4</w:t>
        </w:r>
        <w:r>
          <w:rPr>
            <w:rFonts w:asciiTheme="minorHAnsi" w:hAnsiTheme="minorHAnsi" w:eastAsiaTheme="minorEastAsia" w:cstheme="minorBidi"/>
            <w:noProof/>
            <w:sz w:val="22"/>
            <w:szCs w:val="22"/>
          </w:rPr>
          <w:tab/>
        </w:r>
        <w:r w:rsidRPr="00643FE1">
          <w:rPr>
            <w:rStyle w:val="Hyperlink"/>
            <w:noProof/>
          </w:rPr>
          <w:t>Fines and Penalties</w:t>
        </w:r>
        <w:r>
          <w:rPr>
            <w:noProof/>
            <w:webHidden/>
          </w:rPr>
          <w:tab/>
        </w:r>
        <w:r>
          <w:rPr>
            <w:noProof/>
            <w:webHidden/>
          </w:rPr>
          <w:fldChar w:fldCharType="begin"/>
        </w:r>
        <w:r>
          <w:rPr>
            <w:noProof/>
            <w:webHidden/>
          </w:rPr>
          <w:instrText xml:space="preserve"> PAGEREF _Toc119239116 \h </w:instrText>
        </w:r>
        <w:r>
          <w:rPr>
            <w:noProof/>
            <w:webHidden/>
          </w:rPr>
        </w:r>
        <w:r>
          <w:rPr>
            <w:noProof/>
            <w:webHidden/>
          </w:rPr>
          <w:fldChar w:fldCharType="separate"/>
        </w:r>
        <w:r>
          <w:rPr>
            <w:noProof/>
            <w:webHidden/>
          </w:rPr>
          <w:t>54</w:t>
        </w:r>
        <w:r>
          <w:rPr>
            <w:noProof/>
            <w:webHidden/>
          </w:rPr>
          <w:fldChar w:fldCharType="end"/>
        </w:r>
      </w:hyperlink>
    </w:p>
    <w:p w:rsidR="008E21C3" w:rsidRDefault="008E21C3" w14:paraId="66DD7A0F" w14:textId="5552CBB5">
      <w:pPr>
        <w:pStyle w:val="TOC2"/>
        <w:rPr>
          <w:rFonts w:asciiTheme="minorHAnsi" w:hAnsiTheme="minorHAnsi" w:eastAsiaTheme="minorEastAsia" w:cstheme="minorBidi"/>
          <w:noProof/>
          <w:sz w:val="22"/>
          <w:szCs w:val="22"/>
        </w:rPr>
      </w:pPr>
      <w:hyperlink w:history="1" w:anchor="_Toc119239117">
        <w:r w:rsidRPr="00643FE1">
          <w:rPr>
            <w:rStyle w:val="Hyperlink"/>
            <w:noProof/>
          </w:rPr>
          <w:t>20.5</w:t>
        </w:r>
        <w:r>
          <w:rPr>
            <w:rFonts w:asciiTheme="minorHAnsi" w:hAnsiTheme="minorHAnsi" w:eastAsiaTheme="minorEastAsia" w:cstheme="minorBidi"/>
            <w:noProof/>
            <w:sz w:val="22"/>
            <w:szCs w:val="22"/>
          </w:rPr>
          <w:tab/>
        </w:r>
        <w:r w:rsidRPr="00643FE1">
          <w:rPr>
            <w:rStyle w:val="Hyperlink"/>
            <w:noProof/>
          </w:rPr>
          <w:t>Rate Changes</w:t>
        </w:r>
        <w:r>
          <w:rPr>
            <w:noProof/>
            <w:webHidden/>
          </w:rPr>
          <w:tab/>
        </w:r>
        <w:r>
          <w:rPr>
            <w:noProof/>
            <w:webHidden/>
          </w:rPr>
          <w:fldChar w:fldCharType="begin"/>
        </w:r>
        <w:r>
          <w:rPr>
            <w:noProof/>
            <w:webHidden/>
          </w:rPr>
          <w:instrText xml:space="preserve"> PAGEREF _Toc119239117 \h </w:instrText>
        </w:r>
        <w:r>
          <w:rPr>
            <w:noProof/>
            <w:webHidden/>
          </w:rPr>
        </w:r>
        <w:r>
          <w:rPr>
            <w:noProof/>
            <w:webHidden/>
          </w:rPr>
          <w:fldChar w:fldCharType="separate"/>
        </w:r>
        <w:r>
          <w:rPr>
            <w:noProof/>
            <w:webHidden/>
          </w:rPr>
          <w:t>54</w:t>
        </w:r>
        <w:r>
          <w:rPr>
            <w:noProof/>
            <w:webHidden/>
          </w:rPr>
          <w:fldChar w:fldCharType="end"/>
        </w:r>
      </w:hyperlink>
    </w:p>
    <w:p w:rsidR="008E21C3" w:rsidRDefault="008E21C3" w14:paraId="59A08CB4" w14:textId="35DB7026">
      <w:pPr>
        <w:pStyle w:val="TOC2"/>
        <w:rPr>
          <w:rFonts w:asciiTheme="minorHAnsi" w:hAnsiTheme="minorHAnsi" w:eastAsiaTheme="minorEastAsia" w:cstheme="minorBidi"/>
          <w:noProof/>
          <w:sz w:val="22"/>
          <w:szCs w:val="22"/>
        </w:rPr>
      </w:pPr>
      <w:hyperlink w:history="1" w:anchor="_Toc119239118">
        <w:r w:rsidRPr="00643FE1">
          <w:rPr>
            <w:rStyle w:val="Hyperlink"/>
            <w:noProof/>
          </w:rPr>
          <w:t>20.6</w:t>
        </w:r>
        <w:r>
          <w:rPr>
            <w:rFonts w:asciiTheme="minorHAnsi" w:hAnsiTheme="minorHAnsi" w:eastAsiaTheme="minorEastAsia" w:cstheme="minorBidi"/>
            <w:noProof/>
            <w:sz w:val="22"/>
            <w:szCs w:val="22"/>
          </w:rPr>
          <w:tab/>
        </w:r>
        <w:r w:rsidRPr="00643FE1">
          <w:rPr>
            <w:rStyle w:val="Hyperlink"/>
            <w:noProof/>
          </w:rPr>
          <w:t>Certifications</w:t>
        </w:r>
        <w:r>
          <w:rPr>
            <w:noProof/>
            <w:webHidden/>
          </w:rPr>
          <w:tab/>
        </w:r>
        <w:r>
          <w:rPr>
            <w:noProof/>
            <w:webHidden/>
          </w:rPr>
          <w:fldChar w:fldCharType="begin"/>
        </w:r>
        <w:r>
          <w:rPr>
            <w:noProof/>
            <w:webHidden/>
          </w:rPr>
          <w:instrText xml:space="preserve"> PAGEREF _Toc119239118 \h </w:instrText>
        </w:r>
        <w:r>
          <w:rPr>
            <w:noProof/>
            <w:webHidden/>
          </w:rPr>
        </w:r>
        <w:r>
          <w:rPr>
            <w:noProof/>
            <w:webHidden/>
          </w:rPr>
          <w:fldChar w:fldCharType="separate"/>
        </w:r>
        <w:r>
          <w:rPr>
            <w:noProof/>
            <w:webHidden/>
          </w:rPr>
          <w:t>55</w:t>
        </w:r>
        <w:r>
          <w:rPr>
            <w:noProof/>
            <w:webHidden/>
          </w:rPr>
          <w:fldChar w:fldCharType="end"/>
        </w:r>
      </w:hyperlink>
    </w:p>
    <w:p w:rsidR="008E21C3" w:rsidRDefault="008E21C3" w14:paraId="7F42CDDF" w14:textId="4991F8BA">
      <w:pPr>
        <w:pStyle w:val="TOC2"/>
        <w:rPr>
          <w:rFonts w:asciiTheme="minorHAnsi" w:hAnsiTheme="minorHAnsi" w:eastAsiaTheme="minorEastAsia" w:cstheme="minorBidi"/>
          <w:noProof/>
          <w:sz w:val="22"/>
          <w:szCs w:val="22"/>
        </w:rPr>
      </w:pPr>
      <w:hyperlink w:history="1" w:anchor="_Toc119239119">
        <w:r w:rsidRPr="00643FE1">
          <w:rPr>
            <w:rStyle w:val="Hyperlink"/>
            <w:noProof/>
          </w:rPr>
          <w:t>20.7</w:t>
        </w:r>
        <w:r>
          <w:rPr>
            <w:rFonts w:asciiTheme="minorHAnsi" w:hAnsiTheme="minorHAnsi" w:eastAsiaTheme="minorEastAsia" w:cstheme="minorBidi"/>
            <w:noProof/>
            <w:sz w:val="22"/>
            <w:szCs w:val="22"/>
          </w:rPr>
          <w:tab/>
        </w:r>
        <w:r w:rsidRPr="00643FE1">
          <w:rPr>
            <w:rStyle w:val="Hyperlink"/>
            <w:noProof/>
          </w:rPr>
          <w:t>Disclaimer of Third Party Beneficiaries</w:t>
        </w:r>
        <w:r>
          <w:rPr>
            <w:noProof/>
            <w:webHidden/>
          </w:rPr>
          <w:tab/>
        </w:r>
        <w:r>
          <w:rPr>
            <w:noProof/>
            <w:webHidden/>
          </w:rPr>
          <w:fldChar w:fldCharType="begin"/>
        </w:r>
        <w:r>
          <w:rPr>
            <w:noProof/>
            <w:webHidden/>
          </w:rPr>
          <w:instrText xml:space="preserve"> PAGEREF _Toc119239119 \h </w:instrText>
        </w:r>
        <w:r>
          <w:rPr>
            <w:noProof/>
            <w:webHidden/>
          </w:rPr>
        </w:r>
        <w:r>
          <w:rPr>
            <w:noProof/>
            <w:webHidden/>
          </w:rPr>
          <w:fldChar w:fldCharType="separate"/>
        </w:r>
        <w:r>
          <w:rPr>
            <w:noProof/>
            <w:webHidden/>
          </w:rPr>
          <w:t>55</w:t>
        </w:r>
        <w:r>
          <w:rPr>
            <w:noProof/>
            <w:webHidden/>
          </w:rPr>
          <w:fldChar w:fldCharType="end"/>
        </w:r>
      </w:hyperlink>
    </w:p>
    <w:p w:rsidR="008E21C3" w:rsidRDefault="008E21C3" w14:paraId="40E0E736" w14:textId="7F919192">
      <w:pPr>
        <w:pStyle w:val="TOC2"/>
        <w:rPr>
          <w:rFonts w:asciiTheme="minorHAnsi" w:hAnsiTheme="minorHAnsi" w:eastAsiaTheme="minorEastAsia" w:cstheme="minorBidi"/>
          <w:noProof/>
          <w:sz w:val="22"/>
          <w:szCs w:val="22"/>
        </w:rPr>
      </w:pPr>
      <w:hyperlink w:history="1" w:anchor="_Toc119239120">
        <w:r w:rsidRPr="00643FE1">
          <w:rPr>
            <w:rStyle w:val="Hyperlink"/>
            <w:noProof/>
          </w:rPr>
          <w:t>20.8</w:t>
        </w:r>
        <w:r>
          <w:rPr>
            <w:rFonts w:asciiTheme="minorHAnsi" w:hAnsiTheme="minorHAnsi" w:eastAsiaTheme="minorEastAsia" w:cstheme="minorBidi"/>
            <w:noProof/>
            <w:sz w:val="22"/>
            <w:szCs w:val="22"/>
          </w:rPr>
          <w:tab/>
        </w:r>
        <w:r w:rsidRPr="00643FE1">
          <w:rPr>
            <w:rStyle w:val="Hyperlink"/>
            <w:noProof/>
          </w:rPr>
          <w:t>Relationship of the Parties</w:t>
        </w:r>
        <w:r>
          <w:rPr>
            <w:noProof/>
            <w:webHidden/>
          </w:rPr>
          <w:tab/>
        </w:r>
        <w:r>
          <w:rPr>
            <w:noProof/>
            <w:webHidden/>
          </w:rPr>
          <w:fldChar w:fldCharType="begin"/>
        </w:r>
        <w:r>
          <w:rPr>
            <w:noProof/>
            <w:webHidden/>
          </w:rPr>
          <w:instrText xml:space="preserve"> PAGEREF _Toc119239120 \h </w:instrText>
        </w:r>
        <w:r>
          <w:rPr>
            <w:noProof/>
            <w:webHidden/>
          </w:rPr>
        </w:r>
        <w:r>
          <w:rPr>
            <w:noProof/>
            <w:webHidden/>
          </w:rPr>
          <w:fldChar w:fldCharType="separate"/>
        </w:r>
        <w:r>
          <w:rPr>
            <w:noProof/>
            <w:webHidden/>
          </w:rPr>
          <w:t>55</w:t>
        </w:r>
        <w:r>
          <w:rPr>
            <w:noProof/>
            <w:webHidden/>
          </w:rPr>
          <w:fldChar w:fldCharType="end"/>
        </w:r>
      </w:hyperlink>
    </w:p>
    <w:p w:rsidR="008E21C3" w:rsidRDefault="008E21C3" w14:paraId="0F12DE8F" w14:textId="368D1D90">
      <w:pPr>
        <w:pStyle w:val="TOC2"/>
        <w:rPr>
          <w:rFonts w:asciiTheme="minorHAnsi" w:hAnsiTheme="minorHAnsi" w:eastAsiaTheme="minorEastAsia" w:cstheme="minorBidi"/>
          <w:noProof/>
          <w:sz w:val="22"/>
          <w:szCs w:val="22"/>
        </w:rPr>
      </w:pPr>
      <w:hyperlink w:history="1" w:anchor="_Toc119239121">
        <w:r w:rsidRPr="00643FE1">
          <w:rPr>
            <w:rStyle w:val="Hyperlink"/>
            <w:noProof/>
          </w:rPr>
          <w:t>20.9</w:t>
        </w:r>
        <w:r>
          <w:rPr>
            <w:rFonts w:asciiTheme="minorHAnsi" w:hAnsiTheme="minorHAnsi" w:eastAsiaTheme="minorEastAsia" w:cstheme="minorBidi"/>
            <w:noProof/>
            <w:sz w:val="22"/>
            <w:szCs w:val="22"/>
          </w:rPr>
          <w:tab/>
        </w:r>
        <w:r w:rsidRPr="00643FE1">
          <w:rPr>
            <w:rStyle w:val="Hyperlink"/>
            <w:noProof/>
          </w:rPr>
          <w:t>Survival of Obligations</w:t>
        </w:r>
        <w:r>
          <w:rPr>
            <w:noProof/>
            <w:webHidden/>
          </w:rPr>
          <w:tab/>
        </w:r>
        <w:r>
          <w:rPr>
            <w:noProof/>
            <w:webHidden/>
          </w:rPr>
          <w:fldChar w:fldCharType="begin"/>
        </w:r>
        <w:r>
          <w:rPr>
            <w:noProof/>
            <w:webHidden/>
          </w:rPr>
          <w:instrText xml:space="preserve"> PAGEREF _Toc119239121 \h </w:instrText>
        </w:r>
        <w:r>
          <w:rPr>
            <w:noProof/>
            <w:webHidden/>
          </w:rPr>
        </w:r>
        <w:r>
          <w:rPr>
            <w:noProof/>
            <w:webHidden/>
          </w:rPr>
          <w:fldChar w:fldCharType="separate"/>
        </w:r>
        <w:r>
          <w:rPr>
            <w:noProof/>
            <w:webHidden/>
          </w:rPr>
          <w:t>55</w:t>
        </w:r>
        <w:r>
          <w:rPr>
            <w:noProof/>
            <w:webHidden/>
          </w:rPr>
          <w:fldChar w:fldCharType="end"/>
        </w:r>
      </w:hyperlink>
    </w:p>
    <w:p w:rsidR="008E21C3" w:rsidRDefault="008E21C3" w14:paraId="61F0C28E" w14:textId="6B0CEA57">
      <w:pPr>
        <w:pStyle w:val="TOC2"/>
        <w:rPr>
          <w:rFonts w:asciiTheme="minorHAnsi" w:hAnsiTheme="minorHAnsi" w:eastAsiaTheme="minorEastAsia" w:cstheme="minorBidi"/>
          <w:noProof/>
          <w:sz w:val="22"/>
          <w:szCs w:val="22"/>
        </w:rPr>
      </w:pPr>
      <w:hyperlink w:history="1" w:anchor="_Toc119239122">
        <w:r w:rsidRPr="00643FE1">
          <w:rPr>
            <w:rStyle w:val="Hyperlink"/>
            <w:noProof/>
          </w:rPr>
          <w:t>20.10</w:t>
        </w:r>
        <w:r>
          <w:rPr>
            <w:rFonts w:asciiTheme="minorHAnsi" w:hAnsiTheme="minorHAnsi" w:eastAsiaTheme="minorEastAsia" w:cstheme="minorBidi"/>
            <w:noProof/>
            <w:sz w:val="22"/>
            <w:szCs w:val="22"/>
          </w:rPr>
          <w:tab/>
        </w:r>
        <w:r w:rsidRPr="00643FE1">
          <w:rPr>
            <w:rStyle w:val="Hyperlink"/>
            <w:noProof/>
          </w:rPr>
          <w:t>Severability</w:t>
        </w:r>
        <w:r>
          <w:rPr>
            <w:noProof/>
            <w:webHidden/>
          </w:rPr>
          <w:tab/>
        </w:r>
        <w:r>
          <w:rPr>
            <w:noProof/>
            <w:webHidden/>
          </w:rPr>
          <w:fldChar w:fldCharType="begin"/>
        </w:r>
        <w:r>
          <w:rPr>
            <w:noProof/>
            <w:webHidden/>
          </w:rPr>
          <w:instrText xml:space="preserve"> PAGEREF _Toc119239122 \h </w:instrText>
        </w:r>
        <w:r>
          <w:rPr>
            <w:noProof/>
            <w:webHidden/>
          </w:rPr>
        </w:r>
        <w:r>
          <w:rPr>
            <w:noProof/>
            <w:webHidden/>
          </w:rPr>
          <w:fldChar w:fldCharType="separate"/>
        </w:r>
        <w:r>
          <w:rPr>
            <w:noProof/>
            <w:webHidden/>
          </w:rPr>
          <w:t>55</w:t>
        </w:r>
        <w:r>
          <w:rPr>
            <w:noProof/>
            <w:webHidden/>
          </w:rPr>
          <w:fldChar w:fldCharType="end"/>
        </w:r>
      </w:hyperlink>
    </w:p>
    <w:p w:rsidR="008E21C3" w:rsidRDefault="008E21C3" w14:paraId="6C649AAC" w14:textId="422C296F">
      <w:pPr>
        <w:pStyle w:val="TOC2"/>
        <w:rPr>
          <w:rFonts w:asciiTheme="minorHAnsi" w:hAnsiTheme="minorHAnsi" w:eastAsiaTheme="minorEastAsia" w:cstheme="minorBidi"/>
          <w:noProof/>
          <w:sz w:val="22"/>
          <w:szCs w:val="22"/>
        </w:rPr>
      </w:pPr>
      <w:hyperlink w:history="1" w:anchor="_Toc119239123">
        <w:r w:rsidRPr="00643FE1">
          <w:rPr>
            <w:rStyle w:val="Hyperlink"/>
            <w:noProof/>
          </w:rPr>
          <w:t>20.11</w:t>
        </w:r>
        <w:r>
          <w:rPr>
            <w:rFonts w:asciiTheme="minorHAnsi" w:hAnsiTheme="minorHAnsi" w:eastAsiaTheme="minorEastAsia" w:cstheme="minorBidi"/>
            <w:noProof/>
            <w:sz w:val="22"/>
            <w:szCs w:val="22"/>
          </w:rPr>
          <w:tab/>
        </w:r>
        <w:r w:rsidRPr="00643FE1">
          <w:rPr>
            <w:rStyle w:val="Hyperlink"/>
            <w:noProof/>
          </w:rPr>
          <w:t>Complete Agreement; Amendments</w:t>
        </w:r>
        <w:r>
          <w:rPr>
            <w:noProof/>
            <w:webHidden/>
          </w:rPr>
          <w:tab/>
        </w:r>
        <w:r>
          <w:rPr>
            <w:noProof/>
            <w:webHidden/>
          </w:rPr>
          <w:fldChar w:fldCharType="begin"/>
        </w:r>
        <w:r>
          <w:rPr>
            <w:noProof/>
            <w:webHidden/>
          </w:rPr>
          <w:instrText xml:space="preserve"> PAGEREF _Toc119239123 \h </w:instrText>
        </w:r>
        <w:r>
          <w:rPr>
            <w:noProof/>
            <w:webHidden/>
          </w:rPr>
        </w:r>
        <w:r>
          <w:rPr>
            <w:noProof/>
            <w:webHidden/>
          </w:rPr>
          <w:fldChar w:fldCharType="separate"/>
        </w:r>
        <w:r>
          <w:rPr>
            <w:noProof/>
            <w:webHidden/>
          </w:rPr>
          <w:t>56</w:t>
        </w:r>
        <w:r>
          <w:rPr>
            <w:noProof/>
            <w:webHidden/>
          </w:rPr>
          <w:fldChar w:fldCharType="end"/>
        </w:r>
      </w:hyperlink>
    </w:p>
    <w:p w:rsidR="008E21C3" w:rsidRDefault="008E21C3" w14:paraId="6A8EB78F" w14:textId="71E193FB">
      <w:pPr>
        <w:pStyle w:val="TOC2"/>
        <w:rPr>
          <w:rFonts w:asciiTheme="minorHAnsi" w:hAnsiTheme="minorHAnsi" w:eastAsiaTheme="minorEastAsia" w:cstheme="minorBidi"/>
          <w:noProof/>
          <w:sz w:val="22"/>
          <w:szCs w:val="22"/>
        </w:rPr>
      </w:pPr>
      <w:hyperlink w:history="1" w:anchor="_Toc119239124">
        <w:r w:rsidRPr="00643FE1">
          <w:rPr>
            <w:rStyle w:val="Hyperlink"/>
            <w:noProof/>
          </w:rPr>
          <w:t>20.12</w:t>
        </w:r>
        <w:r>
          <w:rPr>
            <w:rFonts w:asciiTheme="minorHAnsi" w:hAnsiTheme="minorHAnsi" w:eastAsiaTheme="minorEastAsia" w:cstheme="minorBidi"/>
            <w:noProof/>
            <w:sz w:val="22"/>
            <w:szCs w:val="22"/>
          </w:rPr>
          <w:tab/>
        </w:r>
        <w:r w:rsidRPr="00643FE1">
          <w:rPr>
            <w:rStyle w:val="Hyperlink"/>
            <w:noProof/>
          </w:rPr>
          <w:t>Waiver</w:t>
        </w:r>
        <w:r>
          <w:rPr>
            <w:noProof/>
            <w:webHidden/>
          </w:rPr>
          <w:tab/>
        </w:r>
        <w:r>
          <w:rPr>
            <w:noProof/>
            <w:webHidden/>
          </w:rPr>
          <w:fldChar w:fldCharType="begin"/>
        </w:r>
        <w:r>
          <w:rPr>
            <w:noProof/>
            <w:webHidden/>
          </w:rPr>
          <w:instrText xml:space="preserve"> PAGEREF _Toc119239124 \h </w:instrText>
        </w:r>
        <w:r>
          <w:rPr>
            <w:noProof/>
            <w:webHidden/>
          </w:rPr>
        </w:r>
        <w:r>
          <w:rPr>
            <w:noProof/>
            <w:webHidden/>
          </w:rPr>
          <w:fldChar w:fldCharType="separate"/>
        </w:r>
        <w:r>
          <w:rPr>
            <w:noProof/>
            <w:webHidden/>
          </w:rPr>
          <w:t>56</w:t>
        </w:r>
        <w:r>
          <w:rPr>
            <w:noProof/>
            <w:webHidden/>
          </w:rPr>
          <w:fldChar w:fldCharType="end"/>
        </w:r>
      </w:hyperlink>
    </w:p>
    <w:p w:rsidR="008E21C3" w:rsidRDefault="008E21C3" w14:paraId="0024EB8E" w14:textId="1CDF9306">
      <w:pPr>
        <w:pStyle w:val="TOC2"/>
        <w:rPr>
          <w:rFonts w:asciiTheme="minorHAnsi" w:hAnsiTheme="minorHAnsi" w:eastAsiaTheme="minorEastAsia" w:cstheme="minorBidi"/>
          <w:noProof/>
          <w:sz w:val="22"/>
          <w:szCs w:val="22"/>
        </w:rPr>
      </w:pPr>
      <w:hyperlink w:history="1" w:anchor="_Toc119239125">
        <w:r w:rsidRPr="00643FE1">
          <w:rPr>
            <w:rStyle w:val="Hyperlink"/>
            <w:noProof/>
          </w:rPr>
          <w:t>20.13</w:t>
        </w:r>
        <w:r>
          <w:rPr>
            <w:rFonts w:asciiTheme="minorHAnsi" w:hAnsiTheme="minorHAnsi" w:eastAsiaTheme="minorEastAsia" w:cstheme="minorBidi"/>
            <w:noProof/>
            <w:sz w:val="22"/>
            <w:szCs w:val="22"/>
          </w:rPr>
          <w:tab/>
        </w:r>
        <w:r w:rsidRPr="00643FE1">
          <w:rPr>
            <w:rStyle w:val="Hyperlink"/>
            <w:noProof/>
          </w:rPr>
          <w:t>Binding Effect</w:t>
        </w:r>
        <w:r>
          <w:rPr>
            <w:noProof/>
            <w:webHidden/>
          </w:rPr>
          <w:tab/>
        </w:r>
        <w:r>
          <w:rPr>
            <w:noProof/>
            <w:webHidden/>
          </w:rPr>
          <w:fldChar w:fldCharType="begin"/>
        </w:r>
        <w:r>
          <w:rPr>
            <w:noProof/>
            <w:webHidden/>
          </w:rPr>
          <w:instrText xml:space="preserve"> PAGEREF _Toc119239125 \h </w:instrText>
        </w:r>
        <w:r>
          <w:rPr>
            <w:noProof/>
            <w:webHidden/>
          </w:rPr>
        </w:r>
        <w:r>
          <w:rPr>
            <w:noProof/>
            <w:webHidden/>
          </w:rPr>
          <w:fldChar w:fldCharType="separate"/>
        </w:r>
        <w:r>
          <w:rPr>
            <w:noProof/>
            <w:webHidden/>
          </w:rPr>
          <w:t>56</w:t>
        </w:r>
        <w:r>
          <w:rPr>
            <w:noProof/>
            <w:webHidden/>
          </w:rPr>
          <w:fldChar w:fldCharType="end"/>
        </w:r>
      </w:hyperlink>
    </w:p>
    <w:p w:rsidR="008E21C3" w:rsidRDefault="008E21C3" w14:paraId="236D4AB4" w14:textId="3D91E6BF">
      <w:pPr>
        <w:pStyle w:val="TOC2"/>
        <w:rPr>
          <w:rFonts w:asciiTheme="minorHAnsi" w:hAnsiTheme="minorHAnsi" w:eastAsiaTheme="minorEastAsia" w:cstheme="minorBidi"/>
          <w:noProof/>
          <w:sz w:val="22"/>
          <w:szCs w:val="22"/>
        </w:rPr>
      </w:pPr>
      <w:hyperlink w:history="1" w:anchor="_Toc119239126">
        <w:r w:rsidRPr="00643FE1">
          <w:rPr>
            <w:rStyle w:val="Hyperlink"/>
            <w:noProof/>
          </w:rPr>
          <w:t>20.14</w:t>
        </w:r>
        <w:r>
          <w:rPr>
            <w:rFonts w:asciiTheme="minorHAnsi" w:hAnsiTheme="minorHAnsi" w:eastAsiaTheme="minorEastAsia" w:cstheme="minorBidi"/>
            <w:noProof/>
            <w:sz w:val="22"/>
            <w:szCs w:val="22"/>
          </w:rPr>
          <w:tab/>
        </w:r>
        <w:r w:rsidRPr="00643FE1">
          <w:rPr>
            <w:rStyle w:val="Hyperlink"/>
            <w:noProof/>
          </w:rPr>
          <w:t>Headings</w:t>
        </w:r>
        <w:r>
          <w:rPr>
            <w:noProof/>
            <w:webHidden/>
          </w:rPr>
          <w:tab/>
        </w:r>
        <w:r>
          <w:rPr>
            <w:noProof/>
            <w:webHidden/>
          </w:rPr>
          <w:fldChar w:fldCharType="begin"/>
        </w:r>
        <w:r>
          <w:rPr>
            <w:noProof/>
            <w:webHidden/>
          </w:rPr>
          <w:instrText xml:space="preserve"> PAGEREF _Toc119239126 \h </w:instrText>
        </w:r>
        <w:r>
          <w:rPr>
            <w:noProof/>
            <w:webHidden/>
          </w:rPr>
        </w:r>
        <w:r>
          <w:rPr>
            <w:noProof/>
            <w:webHidden/>
          </w:rPr>
          <w:fldChar w:fldCharType="separate"/>
        </w:r>
        <w:r>
          <w:rPr>
            <w:noProof/>
            <w:webHidden/>
          </w:rPr>
          <w:t>56</w:t>
        </w:r>
        <w:r>
          <w:rPr>
            <w:noProof/>
            <w:webHidden/>
          </w:rPr>
          <w:fldChar w:fldCharType="end"/>
        </w:r>
      </w:hyperlink>
    </w:p>
    <w:p w:rsidR="008E21C3" w:rsidRDefault="008E21C3" w14:paraId="32D7A400" w14:textId="198C7632">
      <w:pPr>
        <w:pStyle w:val="TOC2"/>
        <w:rPr>
          <w:rFonts w:asciiTheme="minorHAnsi" w:hAnsiTheme="minorHAnsi" w:eastAsiaTheme="minorEastAsia" w:cstheme="minorBidi"/>
          <w:noProof/>
          <w:sz w:val="22"/>
          <w:szCs w:val="22"/>
        </w:rPr>
      </w:pPr>
      <w:hyperlink w:history="1" w:anchor="_Toc119239127">
        <w:r w:rsidRPr="00643FE1">
          <w:rPr>
            <w:rStyle w:val="Hyperlink"/>
            <w:noProof/>
          </w:rPr>
          <w:t>20.16</w:t>
        </w:r>
        <w:r>
          <w:rPr>
            <w:rFonts w:asciiTheme="minorHAnsi" w:hAnsiTheme="minorHAnsi" w:eastAsiaTheme="minorEastAsia" w:cstheme="minorBidi"/>
            <w:noProof/>
            <w:sz w:val="22"/>
            <w:szCs w:val="22"/>
          </w:rPr>
          <w:tab/>
        </w:r>
        <w:r w:rsidRPr="00643FE1">
          <w:rPr>
            <w:rStyle w:val="Hyperlink"/>
            <w:noProof/>
          </w:rPr>
          <w:t>Counterparts</w:t>
        </w:r>
        <w:r>
          <w:rPr>
            <w:noProof/>
            <w:webHidden/>
          </w:rPr>
          <w:tab/>
        </w:r>
        <w:r>
          <w:rPr>
            <w:noProof/>
            <w:webHidden/>
          </w:rPr>
          <w:fldChar w:fldCharType="begin"/>
        </w:r>
        <w:r>
          <w:rPr>
            <w:noProof/>
            <w:webHidden/>
          </w:rPr>
          <w:instrText xml:space="preserve"> PAGEREF _Toc119239127 \h </w:instrText>
        </w:r>
        <w:r>
          <w:rPr>
            <w:noProof/>
            <w:webHidden/>
          </w:rPr>
        </w:r>
        <w:r>
          <w:rPr>
            <w:noProof/>
            <w:webHidden/>
          </w:rPr>
          <w:fldChar w:fldCharType="separate"/>
        </w:r>
        <w:r>
          <w:rPr>
            <w:noProof/>
            <w:webHidden/>
          </w:rPr>
          <w:t>56</w:t>
        </w:r>
        <w:r>
          <w:rPr>
            <w:noProof/>
            <w:webHidden/>
          </w:rPr>
          <w:fldChar w:fldCharType="end"/>
        </w:r>
      </w:hyperlink>
    </w:p>
    <w:p w:rsidR="008E21C3" w:rsidRDefault="008E21C3" w14:paraId="15BB563D" w14:textId="351A2844">
      <w:pPr>
        <w:pStyle w:val="TOC2"/>
        <w:rPr>
          <w:rFonts w:asciiTheme="minorHAnsi" w:hAnsiTheme="minorHAnsi" w:eastAsiaTheme="minorEastAsia" w:cstheme="minorBidi"/>
          <w:noProof/>
          <w:sz w:val="22"/>
          <w:szCs w:val="22"/>
        </w:rPr>
      </w:pPr>
      <w:hyperlink w:history="1" w:anchor="_Toc119239128">
        <w:r w:rsidRPr="00643FE1">
          <w:rPr>
            <w:rStyle w:val="Hyperlink"/>
            <w:noProof/>
          </w:rPr>
          <w:t>20.16</w:t>
        </w:r>
        <w:r>
          <w:rPr>
            <w:rFonts w:asciiTheme="minorHAnsi" w:hAnsiTheme="minorHAnsi" w:eastAsiaTheme="minorEastAsia" w:cstheme="minorBidi"/>
            <w:noProof/>
            <w:sz w:val="22"/>
            <w:szCs w:val="22"/>
          </w:rPr>
          <w:tab/>
        </w:r>
        <w:r w:rsidRPr="00643FE1">
          <w:rPr>
            <w:rStyle w:val="Hyperlink"/>
            <w:noProof/>
          </w:rPr>
          <w:t>Press Release</w:t>
        </w:r>
        <w:r>
          <w:rPr>
            <w:noProof/>
            <w:webHidden/>
          </w:rPr>
          <w:tab/>
        </w:r>
        <w:r>
          <w:rPr>
            <w:noProof/>
            <w:webHidden/>
          </w:rPr>
          <w:fldChar w:fldCharType="begin"/>
        </w:r>
        <w:r>
          <w:rPr>
            <w:noProof/>
            <w:webHidden/>
          </w:rPr>
          <w:instrText xml:space="preserve"> PAGEREF _Toc119239128 \h </w:instrText>
        </w:r>
        <w:r>
          <w:rPr>
            <w:noProof/>
            <w:webHidden/>
          </w:rPr>
        </w:r>
        <w:r>
          <w:rPr>
            <w:noProof/>
            <w:webHidden/>
          </w:rPr>
          <w:fldChar w:fldCharType="separate"/>
        </w:r>
        <w:r>
          <w:rPr>
            <w:noProof/>
            <w:webHidden/>
          </w:rPr>
          <w:t>56</w:t>
        </w:r>
        <w:r>
          <w:rPr>
            <w:noProof/>
            <w:webHidden/>
          </w:rPr>
          <w:fldChar w:fldCharType="end"/>
        </w:r>
      </w:hyperlink>
    </w:p>
    <w:p w:rsidR="008E21C3" w:rsidRDefault="008E21C3" w14:paraId="4EE82B84" w14:textId="25833F90">
      <w:pPr>
        <w:pStyle w:val="TOC2"/>
        <w:rPr>
          <w:rFonts w:asciiTheme="minorHAnsi" w:hAnsiTheme="minorHAnsi" w:eastAsiaTheme="minorEastAsia" w:cstheme="minorBidi"/>
          <w:noProof/>
          <w:sz w:val="22"/>
          <w:szCs w:val="22"/>
        </w:rPr>
      </w:pPr>
      <w:hyperlink w:history="1" w:anchor="_Toc119239129">
        <w:r w:rsidRPr="00643FE1">
          <w:rPr>
            <w:rStyle w:val="Hyperlink"/>
            <w:noProof/>
          </w:rPr>
          <w:t>20.17</w:t>
        </w:r>
        <w:r>
          <w:rPr>
            <w:rFonts w:asciiTheme="minorHAnsi" w:hAnsiTheme="minorHAnsi" w:eastAsiaTheme="minorEastAsia" w:cstheme="minorBidi"/>
            <w:noProof/>
            <w:sz w:val="22"/>
            <w:szCs w:val="22"/>
          </w:rPr>
          <w:tab/>
        </w:r>
        <w:r w:rsidRPr="00643FE1">
          <w:rPr>
            <w:rStyle w:val="Hyperlink"/>
            <w:noProof/>
          </w:rPr>
          <w:t>Exhibits</w:t>
        </w:r>
        <w:r>
          <w:rPr>
            <w:noProof/>
            <w:webHidden/>
          </w:rPr>
          <w:tab/>
        </w:r>
        <w:r>
          <w:rPr>
            <w:noProof/>
            <w:webHidden/>
          </w:rPr>
          <w:fldChar w:fldCharType="begin"/>
        </w:r>
        <w:r>
          <w:rPr>
            <w:noProof/>
            <w:webHidden/>
          </w:rPr>
          <w:instrText xml:space="preserve"> PAGEREF _Toc119239129 \h </w:instrText>
        </w:r>
        <w:r>
          <w:rPr>
            <w:noProof/>
            <w:webHidden/>
          </w:rPr>
        </w:r>
        <w:r>
          <w:rPr>
            <w:noProof/>
            <w:webHidden/>
          </w:rPr>
          <w:fldChar w:fldCharType="separate"/>
        </w:r>
        <w:r>
          <w:rPr>
            <w:noProof/>
            <w:webHidden/>
          </w:rPr>
          <w:t>56</w:t>
        </w:r>
        <w:r>
          <w:rPr>
            <w:noProof/>
            <w:webHidden/>
          </w:rPr>
          <w:fldChar w:fldCharType="end"/>
        </w:r>
      </w:hyperlink>
    </w:p>
    <w:p w:rsidR="008E21C3" w:rsidRDefault="008E21C3" w14:paraId="3BDA3A20" w14:textId="19035B7A">
      <w:pPr>
        <w:pStyle w:val="TOC2"/>
        <w:rPr>
          <w:rFonts w:asciiTheme="minorHAnsi" w:hAnsiTheme="minorHAnsi" w:eastAsiaTheme="minorEastAsia" w:cstheme="minorBidi"/>
          <w:noProof/>
          <w:sz w:val="22"/>
          <w:szCs w:val="22"/>
        </w:rPr>
      </w:pPr>
      <w:hyperlink w:history="1" w:anchor="_Toc119239130">
        <w:r w:rsidRPr="00643FE1">
          <w:rPr>
            <w:rStyle w:val="Hyperlink"/>
            <w:noProof/>
          </w:rPr>
          <w:t>20.18</w:t>
        </w:r>
        <w:r>
          <w:rPr>
            <w:rFonts w:asciiTheme="minorHAnsi" w:hAnsiTheme="minorHAnsi" w:eastAsiaTheme="minorEastAsia" w:cstheme="minorBidi"/>
            <w:noProof/>
            <w:sz w:val="22"/>
            <w:szCs w:val="22"/>
          </w:rPr>
          <w:tab/>
        </w:r>
        <w:r w:rsidRPr="00643FE1">
          <w:rPr>
            <w:rStyle w:val="Hyperlink"/>
            <w:noProof/>
          </w:rPr>
          <w:t>Confidentiality</w:t>
        </w:r>
        <w:r>
          <w:rPr>
            <w:noProof/>
            <w:webHidden/>
          </w:rPr>
          <w:tab/>
        </w:r>
        <w:r>
          <w:rPr>
            <w:noProof/>
            <w:webHidden/>
          </w:rPr>
          <w:fldChar w:fldCharType="begin"/>
        </w:r>
        <w:r>
          <w:rPr>
            <w:noProof/>
            <w:webHidden/>
          </w:rPr>
          <w:instrText xml:space="preserve"> PAGEREF _Toc119239130 \h </w:instrText>
        </w:r>
        <w:r>
          <w:rPr>
            <w:noProof/>
            <w:webHidden/>
          </w:rPr>
        </w:r>
        <w:r>
          <w:rPr>
            <w:noProof/>
            <w:webHidden/>
          </w:rPr>
          <w:fldChar w:fldCharType="separate"/>
        </w:r>
        <w:r>
          <w:rPr>
            <w:noProof/>
            <w:webHidden/>
          </w:rPr>
          <w:t>56</w:t>
        </w:r>
        <w:r>
          <w:rPr>
            <w:noProof/>
            <w:webHidden/>
          </w:rPr>
          <w:fldChar w:fldCharType="end"/>
        </w:r>
      </w:hyperlink>
    </w:p>
    <w:p w:rsidRPr="00023DFD" w:rsidR="00DB646C" w:rsidP="009C4681" w:rsidRDefault="00DB646C" w14:paraId="7C88AACE" w14:textId="3DF4A8EE">
      <w:pPr>
        <w:pStyle w:val="TOC1"/>
      </w:pPr>
      <w:r w:rsidRPr="00023DFD">
        <w:fldChar w:fldCharType="end"/>
      </w:r>
    </w:p>
    <w:p w:rsidRPr="0042212C" w:rsidR="00DB646C" w:rsidP="009C4681" w:rsidRDefault="00DB646C" w14:paraId="220DAB9B" w14:textId="77777777">
      <w:pPr>
        <w:pStyle w:val="TOC1"/>
      </w:pPr>
      <w:r w:rsidRPr="0042212C">
        <w:t>EXHIBIT A</w:t>
      </w:r>
      <w:r w:rsidRPr="0042212C">
        <w:tab/>
        <w:t>DEFINITIONS</w:t>
      </w:r>
    </w:p>
    <w:p w:rsidRPr="0042212C" w:rsidR="00DB646C" w:rsidP="009C4681" w:rsidRDefault="00DB646C" w14:paraId="017D1C13" w14:textId="77777777">
      <w:pPr>
        <w:pStyle w:val="TOC1"/>
      </w:pPr>
      <w:r w:rsidRPr="0042212C">
        <w:t>EXHIBIT B</w:t>
      </w:r>
      <w:r w:rsidRPr="0042212C">
        <w:tab/>
        <w:t>CONSTRUCTION MILESTONES</w:t>
      </w:r>
    </w:p>
    <w:p w:rsidRPr="0042212C" w:rsidR="00DB646C" w:rsidP="009C4681" w:rsidRDefault="00DB646C" w14:paraId="37AAB24F" w14:textId="77777777">
      <w:pPr>
        <w:pStyle w:val="TOC1"/>
      </w:pPr>
      <w:r w:rsidRPr="0042212C">
        <w:t xml:space="preserve">EXHIBIT C </w:t>
      </w:r>
      <w:r w:rsidRPr="0042212C">
        <w:tab/>
      </w:r>
      <w:r w:rsidRPr="0042212C" w:rsidR="0028333C">
        <w:t xml:space="preserve">FACILITY </w:t>
      </w:r>
      <w:r w:rsidRPr="0042212C">
        <w:t>DESCRIPTION AND SITE MAPS</w:t>
      </w:r>
    </w:p>
    <w:p w:rsidRPr="0042212C" w:rsidR="00DB646C" w:rsidP="009C4681" w:rsidRDefault="00DB646C" w14:paraId="2A875D63" w14:textId="77777777">
      <w:pPr>
        <w:pStyle w:val="TOC1"/>
      </w:pPr>
      <w:r w:rsidRPr="0042212C">
        <w:t xml:space="preserve">EXHIBIT D </w:t>
      </w:r>
      <w:r w:rsidRPr="0042212C">
        <w:tab/>
        <w:t>NOTICES AND CONTACT INFORMATION</w:t>
      </w:r>
    </w:p>
    <w:p w:rsidRPr="0042212C" w:rsidR="00DB646C" w:rsidP="009C4681" w:rsidRDefault="00DB646C" w14:paraId="2616785B" w14:textId="77777777">
      <w:pPr>
        <w:pStyle w:val="TOC1"/>
      </w:pPr>
      <w:r w:rsidRPr="0042212C">
        <w:t>EXHIBIT E</w:t>
      </w:r>
      <w:r w:rsidRPr="0042212C">
        <w:tab/>
        <w:t>INSURANCE COVERAGE</w:t>
      </w:r>
    </w:p>
    <w:p w:rsidRPr="0042212C" w:rsidR="00DB646C" w:rsidP="009C4681" w:rsidRDefault="00DB646C" w14:paraId="47140949" w14:textId="77777777">
      <w:pPr>
        <w:pStyle w:val="TOC1"/>
      </w:pPr>
      <w:r w:rsidRPr="0042212C">
        <w:t xml:space="preserve">EXHIBIT F </w:t>
      </w:r>
      <w:r w:rsidRPr="0042212C">
        <w:tab/>
        <w:t>SELLER’S NEEDED PERMITS</w:t>
      </w:r>
    </w:p>
    <w:p w:rsidRPr="0042212C" w:rsidR="00DB646C" w:rsidP="009C4681" w:rsidRDefault="00DB646C" w14:paraId="66B50145" w14:textId="77777777">
      <w:pPr>
        <w:pStyle w:val="TOC1"/>
      </w:pPr>
      <w:r w:rsidRPr="0042212C">
        <w:t>EXHIBIT G</w:t>
      </w:r>
      <w:r w:rsidRPr="0042212C">
        <w:tab/>
        <w:t>FORM OF LETTER OF CREDIT</w:t>
      </w:r>
    </w:p>
    <w:p w:rsidRPr="0042212C" w:rsidR="00DB646C" w:rsidP="009C4681" w:rsidRDefault="00DB646C" w14:paraId="48FEA668" w14:textId="77777777">
      <w:pPr>
        <w:pStyle w:val="TOC1"/>
      </w:pPr>
      <w:r w:rsidRPr="0042212C">
        <w:t xml:space="preserve">EXHIBIT H </w:t>
      </w:r>
      <w:r w:rsidRPr="0042212C">
        <w:tab/>
        <w:t>FORM OF GUARANTY</w:t>
      </w:r>
    </w:p>
    <w:p w:rsidRPr="0042212C" w:rsidR="00DB646C" w:rsidP="009C4681" w:rsidRDefault="00DB646C" w14:paraId="6C42C4A9" w14:textId="0896E2E4">
      <w:pPr>
        <w:pStyle w:val="TOC1"/>
      </w:pPr>
      <w:r w:rsidRPr="0042212C">
        <w:t>EXHIBIT I</w:t>
      </w:r>
      <w:r w:rsidRPr="0042212C">
        <w:tab/>
      </w:r>
      <w:bookmarkStart w:name="_Hlk59540201" w:id="2"/>
      <w:r w:rsidRPr="0042212C">
        <w:t xml:space="preserve">AGC PROTOCOLS; </w:t>
      </w:r>
      <w:r w:rsidRPr="0042212C" w:rsidR="00EC6E9E">
        <w:t>DISPATCH AND AVAILABILITY NOTICES; DATACOLLECTION; TECHNICAL SPECIFICATIONS</w:t>
      </w:r>
    </w:p>
    <w:bookmarkEnd w:id="2"/>
    <w:p w:rsidRPr="0042212C" w:rsidR="00DB646C" w:rsidP="009C4681" w:rsidRDefault="00DB646C" w14:paraId="587F8247" w14:textId="2BE8AB3D">
      <w:pPr>
        <w:pStyle w:val="TOC1"/>
      </w:pPr>
      <w:r w:rsidRPr="0042212C">
        <w:t xml:space="preserve">EXHIBIT J </w:t>
      </w:r>
      <w:r w:rsidRPr="0042212C">
        <w:tab/>
      </w:r>
      <w:r w:rsidRPr="0042212C" w:rsidR="00594E3F">
        <w:t>ENERGY PAYMENT</w:t>
      </w:r>
      <w:r w:rsidRPr="0042212C" w:rsidR="00A71516">
        <w:t xml:space="preserve"> RATE</w:t>
      </w:r>
      <w:r w:rsidRPr="0042212C" w:rsidR="009202EE">
        <w:t xml:space="preserve"> AND COMMITTED ENERGY </w:t>
      </w:r>
    </w:p>
    <w:p w:rsidRPr="0042212C" w:rsidR="00DB646C" w:rsidP="009C4681" w:rsidRDefault="00DB646C" w14:paraId="2EB5B370" w14:textId="77777777">
      <w:pPr>
        <w:pStyle w:val="TOC1"/>
      </w:pPr>
      <w:r w:rsidRPr="0042212C">
        <w:t xml:space="preserve">EXHIBIT K </w:t>
      </w:r>
      <w:r w:rsidRPr="0042212C">
        <w:tab/>
        <w:t>LENDER CONSENT PROVISIONS</w:t>
      </w:r>
    </w:p>
    <w:p w:rsidRPr="009C4681" w:rsidR="009A1EC6" w:rsidP="009A1EC6" w:rsidRDefault="009A1EC6" w14:paraId="0317FC54" w14:textId="63569EDC">
      <w:pPr>
        <w:rPr>
          <w:rFonts w:cs="Arial"/>
          <w:b/>
        </w:rPr>
      </w:pPr>
      <w:r w:rsidRPr="009C4681">
        <w:rPr>
          <w:rFonts w:cs="Arial"/>
          <w:b/>
        </w:rPr>
        <w:t xml:space="preserve">EXHIBIT L-1 </w:t>
      </w:r>
      <w:r w:rsidRPr="004334B2" w:rsidR="00820750">
        <w:rPr>
          <w:b/>
        </w:rPr>
        <w:t>RESERVED</w:t>
      </w:r>
      <w:r w:rsidRPr="009C4681">
        <w:rPr>
          <w:rFonts w:cs="Arial"/>
          <w:b/>
        </w:rPr>
        <w:t xml:space="preserve">                                                                          </w:t>
      </w:r>
    </w:p>
    <w:p w:rsidRPr="009C4681" w:rsidR="009A1EC6" w:rsidP="009A1EC6" w:rsidRDefault="009A1EC6" w14:paraId="715375F0" w14:textId="77777777">
      <w:pPr>
        <w:rPr>
          <w:rFonts w:cs="Arial"/>
          <w:b/>
        </w:rPr>
      </w:pPr>
    </w:p>
    <w:p w:rsidRPr="009C4681" w:rsidR="009A1EC6" w:rsidP="009A1EC6" w:rsidRDefault="009A1EC6" w14:paraId="4A37DA7D" w14:textId="3396DFD8">
      <w:pPr>
        <w:rPr>
          <w:rFonts w:cs="Arial"/>
          <w:b/>
        </w:rPr>
      </w:pPr>
      <w:r w:rsidRPr="009C4681">
        <w:rPr>
          <w:rFonts w:cs="Arial"/>
          <w:b/>
        </w:rPr>
        <w:t>EXHIBIT L-2</w:t>
      </w:r>
      <w:r w:rsidRPr="009C4681">
        <w:rPr>
          <w:rFonts w:cs="Arial"/>
          <w:b/>
        </w:rPr>
        <w:tab/>
        <w:t xml:space="preserve">FACILITY </w:t>
      </w:r>
      <w:r w:rsidRPr="009C4681" w:rsidR="00616D5E">
        <w:rPr>
          <w:rFonts w:cs="Arial"/>
          <w:b/>
        </w:rPr>
        <w:t>PURCHASE AND SALE AGREEMENT (“</w:t>
      </w:r>
      <w:r w:rsidRPr="009C4681">
        <w:rPr>
          <w:rFonts w:cs="Arial"/>
          <w:b/>
        </w:rPr>
        <w:t>PSA</w:t>
      </w:r>
      <w:r w:rsidRPr="009C4681" w:rsidR="00616D5E">
        <w:rPr>
          <w:rFonts w:cs="Arial"/>
          <w:b/>
        </w:rPr>
        <w:t>”)</w:t>
      </w:r>
      <w:r w:rsidRPr="009C4681">
        <w:rPr>
          <w:rFonts w:cs="Arial"/>
          <w:b/>
        </w:rPr>
        <w:t xml:space="preserve"> PROVISIONS</w:t>
      </w:r>
      <w:r w:rsidRPr="009C4681">
        <w:rPr>
          <w:rFonts w:cs="Arial"/>
          <w:b/>
        </w:rPr>
        <w:fldChar w:fldCharType="begin"/>
      </w:r>
      <w:r w:rsidRPr="009C4681">
        <w:rPr>
          <w:rFonts w:cs="Arial"/>
          <w:b/>
        </w:rPr>
        <w:instrText xml:space="preserve"> TC \l "1"</w:instrText>
      </w:r>
      <w:r w:rsidRPr="009C4681">
        <w:rPr>
          <w:rFonts w:cs="Arial"/>
          <w:b/>
        </w:rPr>
        <w:fldChar w:fldCharType="end"/>
      </w:r>
      <w:r w:rsidRPr="009C4681" w:rsidR="00820750">
        <w:rPr>
          <w:rFonts w:cs="Arial"/>
          <w:b/>
        </w:rPr>
        <w:t xml:space="preserve"> </w:t>
      </w:r>
    </w:p>
    <w:p w:rsidRPr="009C4681" w:rsidR="009A1EC6" w:rsidP="009A1EC6" w:rsidRDefault="009A1EC6" w14:paraId="1F69B4D7" w14:textId="77777777">
      <w:pPr>
        <w:ind w:left="1440" w:hanging="1440"/>
        <w:rPr>
          <w:rFonts w:cs="Arial"/>
          <w:b/>
        </w:rPr>
      </w:pPr>
    </w:p>
    <w:p w:rsidRPr="009C4681" w:rsidR="009A1EC6" w:rsidP="009A1EC6" w:rsidRDefault="009A1EC6" w14:paraId="5BC5BB30" w14:textId="5A66D849">
      <w:pPr>
        <w:ind w:left="1440" w:hanging="1440"/>
        <w:rPr>
          <w:rFonts w:cs="Arial"/>
          <w:b/>
        </w:rPr>
      </w:pPr>
      <w:r w:rsidRPr="009C4681">
        <w:rPr>
          <w:rFonts w:cs="Arial"/>
          <w:b/>
        </w:rPr>
        <w:t>EXHIBIT L-3</w:t>
      </w:r>
      <w:r w:rsidRPr="009C4681">
        <w:rPr>
          <w:rFonts w:cs="Arial"/>
          <w:b/>
        </w:rPr>
        <w:tab/>
        <w:t>MEMBERSHIP INTEREST PURCHASE AND SALE AGREEMENT (“MIPSA”) PROVISIONS</w:t>
      </w:r>
      <w:r w:rsidRPr="009C4681" w:rsidR="00820750">
        <w:rPr>
          <w:rFonts w:cs="Arial"/>
          <w:b/>
        </w:rPr>
        <w:t xml:space="preserve"> </w:t>
      </w:r>
    </w:p>
    <w:p w:rsidRPr="00FC7939" w:rsidR="009A1EC6" w:rsidP="009A1EC6" w:rsidRDefault="009A1EC6" w14:paraId="6192708C" w14:textId="77777777">
      <w:pPr>
        <w:ind w:left="1440" w:hanging="1440"/>
        <w:rPr>
          <w:rFonts w:cs="Arial"/>
          <w:bCs/>
        </w:rPr>
      </w:pPr>
    </w:p>
    <w:p w:rsidRPr="0042212C" w:rsidR="00DB646C" w:rsidP="009C4681" w:rsidRDefault="00DB646C" w14:paraId="378B2B31" w14:textId="1F7E811D">
      <w:pPr>
        <w:pStyle w:val="TOC1"/>
        <w:rPr>
          <w:i/>
        </w:rPr>
      </w:pPr>
      <w:r w:rsidRPr="0042212C">
        <w:t xml:space="preserve">EXHIBIT M </w:t>
      </w:r>
      <w:r w:rsidRPr="0042212C">
        <w:tab/>
      </w:r>
      <w:r w:rsidRPr="0042212C" w:rsidR="00472EC2">
        <w:t xml:space="preserve">BATTERY STORAGE SYSTEM </w:t>
      </w:r>
      <w:r w:rsidRPr="0042212C" w:rsidR="00943244">
        <w:t>TESTING PROTOCOLS</w:t>
      </w:r>
    </w:p>
    <w:bookmarkEnd w:id="1"/>
    <w:p w:rsidRPr="0042212C" w:rsidR="00E57073" w:rsidP="009C4681" w:rsidRDefault="00650682" w14:paraId="7104D668" w14:textId="105C7FE2">
      <w:pPr>
        <w:pStyle w:val="TOC1"/>
      </w:pPr>
      <w:r w:rsidRPr="0042212C">
        <w:t>EXHIBIT M-1</w:t>
      </w:r>
      <w:r w:rsidRPr="0042212C">
        <w:tab/>
        <w:t xml:space="preserve"> </w:t>
      </w:r>
      <w:r w:rsidRPr="0042212C" w:rsidR="00472EC2">
        <w:t xml:space="preserve">BATTERY STORAGE SYSTEM </w:t>
      </w:r>
      <w:r w:rsidRPr="0042212C" w:rsidR="00E57073">
        <w:t xml:space="preserve">GUARANTEED PERFORMANCE LEVELS </w:t>
      </w:r>
    </w:p>
    <w:p w:rsidRPr="0042212C" w:rsidR="009202EE" w:rsidP="009C4681" w:rsidRDefault="00DB646C" w14:paraId="5AE986D5" w14:textId="17FE052D">
      <w:pPr>
        <w:pStyle w:val="TOC1"/>
        <w:rPr>
          <w:i/>
        </w:rPr>
      </w:pPr>
      <w:r w:rsidRPr="0042212C">
        <w:t xml:space="preserve">EXHIBIT N </w:t>
      </w:r>
      <w:r w:rsidRPr="0042212C">
        <w:tab/>
        <w:t xml:space="preserve">EXPECTED MONTHLY GENERATION PROFILE </w:t>
      </w:r>
    </w:p>
    <w:p w:rsidRPr="0042212C" w:rsidR="00DB646C" w:rsidP="009C4681" w:rsidRDefault="00522B2C" w14:paraId="2A2F4B4C" w14:textId="79F84FDC">
      <w:pPr>
        <w:pStyle w:val="TOC1"/>
      </w:pPr>
      <w:r w:rsidRPr="0042212C">
        <w:t>EXHIBIT O</w:t>
      </w:r>
      <w:r w:rsidRPr="0042212C">
        <w:tab/>
      </w:r>
      <w:r w:rsidRPr="0042212C" w:rsidR="00472EC2">
        <w:t>BATTERY STORAGE SYSTEM OPERATING PROCEDURES</w:t>
      </w:r>
    </w:p>
    <w:p w:rsidRPr="009C4681" w:rsidR="006E05A1" w:rsidRDefault="006E05A1" w14:paraId="085BD1E5" w14:textId="07C54E46">
      <w:pPr>
        <w:spacing w:before="120" w:after="120"/>
        <w:ind w:left="1440" w:hanging="1440"/>
        <w:rPr>
          <w:rFonts w:cs="Arial"/>
          <w:b/>
          <w:bCs/>
        </w:rPr>
      </w:pPr>
      <w:r w:rsidRPr="009C4681">
        <w:rPr>
          <w:rFonts w:cs="Arial"/>
          <w:b/>
          <w:bCs/>
        </w:rPr>
        <w:t xml:space="preserve">EXHIBIT </w:t>
      </w:r>
      <w:r w:rsidRPr="009C4681" w:rsidR="00150210">
        <w:rPr>
          <w:rFonts w:cs="Arial"/>
          <w:b/>
          <w:bCs/>
        </w:rPr>
        <w:t>P</w:t>
      </w:r>
      <w:r w:rsidRPr="009C4681">
        <w:rPr>
          <w:rFonts w:cs="Arial"/>
          <w:b/>
          <w:bCs/>
        </w:rPr>
        <w:tab/>
        <w:t>SAFETY REQUIREMENTS</w:t>
      </w:r>
    </w:p>
    <w:p w:rsidRPr="009C4681" w:rsidR="00267236" w:rsidP="009C4681" w:rsidRDefault="00267236" w14:paraId="458FFCE8" w14:textId="071943CD">
      <w:pPr>
        <w:pStyle w:val="TOC1"/>
        <w:rPr>
          <w:bCs/>
          <w:i/>
        </w:rPr>
      </w:pPr>
      <w:r w:rsidRPr="009C4681">
        <w:rPr>
          <w:bCs/>
        </w:rPr>
        <w:t xml:space="preserve">EXHIBIT </w:t>
      </w:r>
      <w:r w:rsidRPr="009C4681" w:rsidR="00150210">
        <w:rPr>
          <w:bCs/>
        </w:rPr>
        <w:t xml:space="preserve">Q </w:t>
      </w:r>
      <w:r w:rsidRPr="009C4681">
        <w:rPr>
          <w:bCs/>
        </w:rPr>
        <w:tab/>
        <w:t>METHODOLOGY FOR ADJUSTING COMMITTED ENERGY</w:t>
      </w:r>
      <w:r w:rsidRPr="009C4681" w:rsidR="009202EE">
        <w:rPr>
          <w:bCs/>
        </w:rPr>
        <w:t xml:space="preserve"> </w:t>
      </w:r>
    </w:p>
    <w:p w:rsidRPr="0042212C" w:rsidR="00423753" w:rsidP="00423753" w:rsidRDefault="00423753" w14:paraId="30C1936B" w14:textId="757F5589">
      <w:pPr>
        <w:ind w:left="1440" w:hanging="1440"/>
      </w:pPr>
      <w:r w:rsidRPr="009C4681">
        <w:rPr>
          <w:rFonts w:cs="Arial"/>
          <w:b/>
          <w:bCs/>
          <w:szCs w:val="20"/>
        </w:rPr>
        <w:t>EXHIBIT R</w:t>
      </w:r>
      <w:r w:rsidRPr="009C4681">
        <w:rPr>
          <w:b/>
          <w:bCs/>
        </w:rPr>
        <w:tab/>
        <w:t xml:space="preserve">EXAMPLE </w:t>
      </w:r>
      <w:r w:rsidRPr="009C4681" w:rsidR="001F4B80">
        <w:rPr>
          <w:b/>
          <w:bCs/>
        </w:rPr>
        <w:t xml:space="preserve">ADJUSTMENT </w:t>
      </w:r>
      <w:r w:rsidRPr="009C4681">
        <w:rPr>
          <w:b/>
          <w:bCs/>
        </w:rPr>
        <w:t>CALCULATION</w:t>
      </w:r>
      <w:r w:rsidRPr="009C4681" w:rsidR="001F4B80">
        <w:rPr>
          <w:b/>
          <w:bCs/>
        </w:rPr>
        <w:t>S</w:t>
      </w:r>
      <w:r w:rsidRPr="0042212C">
        <w:t xml:space="preserve"> </w:t>
      </w:r>
    </w:p>
    <w:p w:rsidRPr="0042212C" w:rsidR="00883494" w:rsidP="009C4681" w:rsidRDefault="00883494" w14:paraId="13911C71" w14:textId="14C2D3CD">
      <w:pPr>
        <w:pStyle w:val="TOC1"/>
      </w:pPr>
      <w:r w:rsidRPr="0042212C">
        <w:t>EXHIBIT S    METER AND COMMUNICATIONS REQUIREMENTS</w:t>
      </w:r>
    </w:p>
    <w:bookmarkEnd w:id="0"/>
    <w:p w:rsidR="00267236" w:rsidP="009C4681" w:rsidRDefault="00267236" w14:paraId="3FE62B65" w14:textId="77777777">
      <w:pPr>
        <w:pStyle w:val="TOC1"/>
      </w:pPr>
      <w:r w:rsidRPr="00023DFD">
        <w:t xml:space="preserve">                                  </w:t>
      </w:r>
    </w:p>
    <w:p w:rsidRPr="003B6941" w:rsidR="00DB646C" w:rsidRDefault="00DB646C" w14:paraId="49728A5B" w14:textId="77777777">
      <w:pPr>
        <w:keepNext/>
        <w:keepLines/>
        <w:tabs>
          <w:tab w:val="left" w:pos="1260"/>
          <w:tab w:val="right" w:leader="dot" w:pos="9350"/>
        </w:tabs>
        <w:ind w:left="1267" w:hanging="1267"/>
        <w:rPr>
          <w:rFonts w:cs="Arial"/>
          <w:bCs/>
          <w:caps/>
          <w:smallCaps/>
        </w:rPr>
      </w:pPr>
    </w:p>
    <w:p w:rsidRPr="003B6941" w:rsidR="00DB646C" w:rsidRDefault="00DB646C" w14:paraId="4A3299CD" w14:textId="77777777">
      <w:pPr>
        <w:keepNext/>
        <w:keepLines/>
        <w:tabs>
          <w:tab w:val="left" w:pos="1260"/>
          <w:tab w:val="right" w:leader="dot" w:pos="9350"/>
        </w:tabs>
        <w:ind w:left="1267" w:hanging="1267"/>
        <w:rPr>
          <w:rFonts w:cs="Arial"/>
          <w:b/>
          <w:smallCaps/>
        </w:rPr>
      </w:pPr>
    </w:p>
    <w:p w:rsidRPr="003B6941" w:rsidR="00DB646C" w:rsidRDefault="00DB646C" w14:paraId="12433806" w14:textId="77777777">
      <w:pPr>
        <w:keepNext/>
        <w:keepLines/>
        <w:tabs>
          <w:tab w:val="left" w:pos="1260"/>
          <w:tab w:val="right" w:leader="dot" w:pos="9350"/>
        </w:tabs>
        <w:ind w:left="1267" w:hanging="1267"/>
        <w:rPr>
          <w:rFonts w:cs="Arial"/>
          <w:b/>
        </w:rPr>
      </w:pPr>
    </w:p>
    <w:p w:rsidRPr="003B6941" w:rsidR="00DB646C" w:rsidRDefault="00DB646C" w14:paraId="37C8FCE5" w14:textId="77777777">
      <w:pPr>
        <w:rPr>
          <w:rFonts w:cs="Arial"/>
          <w:b/>
          <w:smallCaps/>
        </w:rPr>
        <w:sectPr w:rsidRPr="003B6941" w:rsidR="00DB646C">
          <w:headerReference w:type="even" r:id="rId18"/>
          <w:headerReference w:type="default" r:id="rId19"/>
          <w:footerReference w:type="even" r:id="rId20"/>
          <w:footerReference w:type="default" r:id="rId21"/>
          <w:headerReference w:type="first" r:id="rId22"/>
          <w:footerReference w:type="first" r:id="rId23"/>
          <w:pgSz w:w="12240" w:h="15840" w:code="1"/>
          <w:pgMar w:top="1080" w:right="1440" w:bottom="1440" w:left="1440" w:header="720" w:footer="720" w:gutter="0"/>
          <w:pgNumType w:fmt="lowerRoman" w:start="1"/>
          <w:cols w:space="720"/>
        </w:sectPr>
      </w:pPr>
    </w:p>
    <w:p w:rsidR="00AD55EE" w:rsidRDefault="000307A6" w14:paraId="349AB84E" w14:textId="1886F910">
      <w:pPr>
        <w:jc w:val="center"/>
        <w:outlineLvl w:val="0"/>
        <w:rPr>
          <w:rFonts w:cs="Arial"/>
          <w:b/>
          <w:smallCaps/>
        </w:rPr>
      </w:pPr>
      <w:bookmarkStart w:name="_Toc433954108" w:id="3"/>
      <w:r w:rsidRPr="00F96EFE">
        <w:rPr>
          <w:rFonts w:cs="Arial"/>
          <w:b/>
          <w:smallCaps/>
        </w:rPr>
        <w:lastRenderedPageBreak/>
        <w:t>Solar</w:t>
      </w:r>
      <w:r>
        <w:rPr>
          <w:rFonts w:cs="Arial"/>
          <w:b/>
          <w:smallCaps/>
        </w:rPr>
        <w:t xml:space="preserve"> </w:t>
      </w:r>
      <w:r w:rsidR="00AD55EE">
        <w:rPr>
          <w:rFonts w:cs="Arial"/>
          <w:b/>
          <w:smallCaps/>
        </w:rPr>
        <w:t>Generating and Battery Storage</w:t>
      </w:r>
    </w:p>
    <w:p w:rsidRPr="003B6941" w:rsidR="00DB646C" w:rsidRDefault="00DB646C" w14:paraId="2E9D5D62" w14:textId="77777777">
      <w:pPr>
        <w:jc w:val="center"/>
        <w:outlineLvl w:val="0"/>
        <w:rPr>
          <w:rFonts w:cs="Arial"/>
          <w:b/>
          <w:smallCaps/>
        </w:rPr>
      </w:pPr>
      <w:r w:rsidRPr="003B6941">
        <w:rPr>
          <w:rFonts w:cs="Arial"/>
          <w:b/>
          <w:smallCaps/>
        </w:rPr>
        <w:t xml:space="preserve"> Energy Purchase Agreement</w:t>
      </w:r>
      <w:bookmarkEnd w:id="3"/>
    </w:p>
    <w:p w:rsidRPr="003B6941" w:rsidR="00DB646C" w:rsidRDefault="00DB646C" w14:paraId="6614324B" w14:textId="77777777">
      <w:pPr>
        <w:jc w:val="center"/>
        <w:rPr>
          <w:rFonts w:cs="Arial"/>
          <w:b/>
          <w:smallCaps/>
        </w:rPr>
      </w:pPr>
      <w:r w:rsidRPr="003B6941">
        <w:rPr>
          <w:rFonts w:cs="Arial"/>
          <w:b/>
          <w:smallCaps/>
        </w:rPr>
        <w:t>between</w:t>
      </w:r>
    </w:p>
    <w:p w:rsidRPr="00131420" w:rsidR="00DB646C" w:rsidRDefault="00131420" w14:paraId="2FDA6234" w14:textId="55BE2932">
      <w:pPr>
        <w:jc w:val="center"/>
        <w:rPr>
          <w:rFonts w:cs="Arial"/>
          <w:b/>
          <w:bCs/>
          <w:smallCaps/>
        </w:rPr>
      </w:pPr>
      <w:r>
        <w:rPr>
          <w:b/>
          <w:bCs/>
        </w:rPr>
        <w:t>Public Service Company of Colorado</w:t>
      </w:r>
    </w:p>
    <w:p w:rsidRPr="003B6941" w:rsidR="00DB646C" w:rsidRDefault="00DB646C" w14:paraId="67F64180" w14:textId="77777777">
      <w:pPr>
        <w:jc w:val="center"/>
        <w:outlineLvl w:val="0"/>
        <w:rPr>
          <w:rFonts w:cs="Arial"/>
          <w:b/>
          <w:smallCaps/>
        </w:rPr>
      </w:pPr>
      <w:bookmarkStart w:name="_Toc433954109" w:id="4"/>
      <w:r w:rsidRPr="003B6941">
        <w:rPr>
          <w:rFonts w:cs="Arial"/>
          <w:b/>
          <w:smallCaps/>
        </w:rPr>
        <w:t>and</w:t>
      </w:r>
      <w:bookmarkEnd w:id="4"/>
    </w:p>
    <w:p w:rsidRPr="003B6941" w:rsidR="00DB646C" w:rsidRDefault="00DB646C" w14:paraId="6D3BB8D1" w14:textId="77777777">
      <w:pPr>
        <w:tabs>
          <w:tab w:val="center" w:pos="-810"/>
        </w:tabs>
        <w:jc w:val="center"/>
        <w:outlineLvl w:val="0"/>
        <w:rPr>
          <w:rFonts w:cs="Arial"/>
        </w:rPr>
      </w:pPr>
      <w:bookmarkStart w:name="_Toc433954110" w:id="5"/>
      <w:r w:rsidRPr="003B6941">
        <w:rPr>
          <w:rFonts w:cs="Arial"/>
          <w:b/>
          <w:smallCaps/>
          <w:highlight w:val="yellow"/>
        </w:rPr>
        <w:t>[_____________________</w:t>
      </w:r>
      <w:r w:rsidRPr="003B6941">
        <w:rPr>
          <w:rFonts w:cs="Arial"/>
          <w:b/>
          <w:smallCaps/>
        </w:rPr>
        <w:t>], LLC</w:t>
      </w:r>
      <w:bookmarkEnd w:id="5"/>
    </w:p>
    <w:p w:rsidRPr="003B6941" w:rsidR="00DB646C" w:rsidRDefault="00DB646C" w14:paraId="272E2AA8" w14:textId="77777777">
      <w:pPr>
        <w:rPr>
          <w:rFonts w:cs="Arial"/>
        </w:rPr>
      </w:pPr>
    </w:p>
    <w:p w:rsidRPr="003B6941" w:rsidR="00DB646C" w:rsidRDefault="00DB646C" w14:paraId="312724E8" w14:textId="39F8057F">
      <w:pPr>
        <w:spacing w:after="240"/>
        <w:ind w:firstLine="720"/>
        <w:jc w:val="both"/>
        <w:rPr>
          <w:rFonts w:cs="Arial"/>
        </w:rPr>
      </w:pPr>
      <w:r w:rsidRPr="003B6941">
        <w:rPr>
          <w:rFonts w:cs="Arial"/>
        </w:rPr>
        <w:t xml:space="preserve">This </w:t>
      </w:r>
      <w:r w:rsidRPr="00F96EFE" w:rsidR="000307A6">
        <w:t>Solar</w:t>
      </w:r>
      <w:r w:rsidR="000307A6">
        <w:t xml:space="preserve"> </w:t>
      </w:r>
      <w:r w:rsidR="00AD55EE">
        <w:rPr>
          <w:rFonts w:cs="Arial"/>
        </w:rPr>
        <w:t xml:space="preserve">Generating and Battery Storage </w:t>
      </w:r>
      <w:r w:rsidRPr="003B6941">
        <w:rPr>
          <w:rFonts w:cs="Arial"/>
        </w:rPr>
        <w:t>Energy Purchase Agreement (this “</w:t>
      </w:r>
      <w:r w:rsidRPr="003B6941">
        <w:rPr>
          <w:rFonts w:cs="Arial"/>
          <w:u w:val="single"/>
        </w:rPr>
        <w:t>PPA</w:t>
      </w:r>
      <w:r w:rsidRPr="003B6941">
        <w:rPr>
          <w:rFonts w:cs="Arial"/>
        </w:rPr>
        <w:t>”) is made as of this [</w:t>
      </w:r>
      <w:r w:rsidRPr="003B6941">
        <w:rPr>
          <w:rFonts w:cs="Arial"/>
          <w:highlight w:val="yellow"/>
        </w:rPr>
        <w:t>____</w:t>
      </w:r>
      <w:r w:rsidRPr="003B6941">
        <w:rPr>
          <w:rFonts w:cs="Arial"/>
        </w:rPr>
        <w:t>] day of [</w:t>
      </w:r>
      <w:r w:rsidRPr="003B6941">
        <w:rPr>
          <w:rFonts w:cs="Arial"/>
          <w:highlight w:val="yellow"/>
        </w:rPr>
        <w:t>_______,</w:t>
      </w:r>
      <w:r w:rsidRPr="003B6941">
        <w:rPr>
          <w:rFonts w:cs="Arial"/>
        </w:rPr>
        <w:t xml:space="preserve"> 20</w:t>
      </w:r>
      <w:r w:rsidRPr="003B6941">
        <w:rPr>
          <w:rFonts w:cs="Arial"/>
          <w:highlight w:val="yellow"/>
        </w:rPr>
        <w:t>__</w:t>
      </w:r>
      <w:r w:rsidRPr="003B6941">
        <w:rPr>
          <w:rFonts w:cs="Arial"/>
        </w:rPr>
        <w:t>]</w:t>
      </w:r>
      <w:r w:rsidR="00883494">
        <w:rPr>
          <w:rFonts w:cs="Arial"/>
        </w:rPr>
        <w:t xml:space="preserve"> (“</w:t>
      </w:r>
      <w:r w:rsidRPr="00883494" w:rsidR="00883494">
        <w:rPr>
          <w:rFonts w:cs="Arial"/>
          <w:u w:val="single"/>
        </w:rPr>
        <w:t>Effective Date</w:t>
      </w:r>
      <w:r w:rsidR="00883494">
        <w:rPr>
          <w:rFonts w:cs="Arial"/>
        </w:rPr>
        <w:t>”)</w:t>
      </w:r>
      <w:r w:rsidRPr="003B6941">
        <w:rPr>
          <w:rFonts w:cs="Arial"/>
        </w:rPr>
        <w:t xml:space="preserve">, by and between (i) </w:t>
      </w:r>
      <w:r w:rsidR="00893E74">
        <w:t>Public Service Company of Colorado</w:t>
      </w:r>
      <w:r w:rsidR="004811D0">
        <w:t>, a [_________] corporation with a principal place of business at 1800 Larimer Street, Denver, CO 80202 (“</w:t>
      </w:r>
      <w:r w:rsidR="004811D0">
        <w:rPr>
          <w:u w:val="single"/>
        </w:rPr>
        <w:t>Company</w:t>
      </w:r>
      <w:r w:rsidR="004811D0">
        <w:t>”)</w:t>
      </w:r>
      <w:r w:rsidRPr="003B6941">
        <w:rPr>
          <w:rFonts w:cs="Arial"/>
        </w:rPr>
        <w:t>, and (ii) </w:t>
      </w:r>
      <w:r w:rsidRPr="00E57073">
        <w:rPr>
          <w:rFonts w:cs="Arial"/>
        </w:rPr>
        <w:t>[</w:t>
      </w:r>
      <w:r w:rsidRPr="00E57073">
        <w:rPr>
          <w:rFonts w:cs="Arial"/>
          <w:highlight w:val="yellow"/>
        </w:rPr>
        <w:t>_______________________,</w:t>
      </w:r>
      <w:r w:rsidRPr="00E57073">
        <w:rPr>
          <w:rFonts w:cs="Arial"/>
        </w:rPr>
        <w:t>] LLC,</w:t>
      </w:r>
      <w:r w:rsidRPr="003B6941">
        <w:rPr>
          <w:rFonts w:cs="Arial"/>
        </w:rPr>
        <w:t xml:space="preserve"> a [</w:t>
      </w:r>
      <w:r w:rsidRPr="003B6941">
        <w:rPr>
          <w:rFonts w:cs="Arial"/>
          <w:highlight w:val="yellow"/>
        </w:rPr>
        <w:t>_________</w:t>
      </w:r>
      <w:r w:rsidRPr="003B6941">
        <w:rPr>
          <w:rFonts w:cs="Arial"/>
        </w:rPr>
        <w:t>] [</w:t>
      </w:r>
      <w:r w:rsidRPr="00883494">
        <w:rPr>
          <w:rFonts w:cs="Arial"/>
          <w:highlight w:val="yellow"/>
        </w:rPr>
        <w:t>limited liability company</w:t>
      </w:r>
      <w:r w:rsidRPr="003B6941">
        <w:rPr>
          <w:rFonts w:cs="Arial"/>
        </w:rPr>
        <w:t>] with a principal place of business at [</w:t>
      </w:r>
      <w:r w:rsidRPr="003B6941">
        <w:rPr>
          <w:rFonts w:cs="Arial"/>
          <w:highlight w:val="yellow"/>
        </w:rPr>
        <w:t>_______________</w:t>
      </w:r>
      <w:r w:rsidRPr="003B6941">
        <w:rPr>
          <w:rFonts w:cs="Arial"/>
        </w:rPr>
        <w:t>] (“</w:t>
      </w:r>
      <w:r w:rsidRPr="003B6941">
        <w:rPr>
          <w:rFonts w:cs="Arial"/>
          <w:u w:val="single"/>
        </w:rPr>
        <w:t>Seller</w:t>
      </w:r>
      <w:r w:rsidRPr="003B6941">
        <w:rPr>
          <w:rFonts w:cs="Arial"/>
        </w:rPr>
        <w:t>”).  Company and Seller are hereinafter referred to individually as a “</w:t>
      </w:r>
      <w:r w:rsidRPr="003B6941">
        <w:rPr>
          <w:rFonts w:cs="Arial"/>
          <w:u w:val="single"/>
        </w:rPr>
        <w:t>Party</w:t>
      </w:r>
      <w:r w:rsidRPr="003B6941">
        <w:rPr>
          <w:rFonts w:cs="Arial"/>
        </w:rPr>
        <w:t>” and collectively as the “</w:t>
      </w:r>
      <w:r w:rsidRPr="003B6941">
        <w:rPr>
          <w:rFonts w:cs="Arial"/>
          <w:u w:val="single"/>
        </w:rPr>
        <w:t>Parties</w:t>
      </w:r>
      <w:r w:rsidRPr="003B6941">
        <w:rPr>
          <w:rFonts w:cs="Arial"/>
        </w:rPr>
        <w:t>.”</w:t>
      </w:r>
    </w:p>
    <w:p w:rsidRPr="003B6941" w:rsidR="00DB646C" w:rsidRDefault="00DB646C" w14:paraId="45BFA2C3" w14:textId="77777777">
      <w:pPr>
        <w:spacing w:after="240"/>
        <w:ind w:firstLine="720"/>
        <w:jc w:val="both"/>
        <w:rPr>
          <w:rFonts w:cs="Arial"/>
        </w:rPr>
      </w:pPr>
      <w:r w:rsidRPr="003B6941">
        <w:rPr>
          <w:rFonts w:cs="Arial"/>
        </w:rPr>
        <w:t xml:space="preserve">WHEREAS Seller desires to develop, design, construct, interconnect, own, operate and maintain the </w:t>
      </w:r>
      <w:r w:rsidR="007A55E3">
        <w:rPr>
          <w:rFonts w:cs="Arial"/>
        </w:rPr>
        <w:t>Facility</w:t>
      </w:r>
      <w:r w:rsidRPr="003B6941">
        <w:rPr>
          <w:rFonts w:cs="Arial"/>
        </w:rPr>
        <w:t xml:space="preserve"> as defined herein; and</w:t>
      </w:r>
    </w:p>
    <w:p w:rsidRPr="003B6941" w:rsidR="00DB646C" w:rsidRDefault="00DB646C" w14:paraId="63D3DB72" w14:textId="0CA6F74B">
      <w:pPr>
        <w:spacing w:after="240"/>
        <w:ind w:firstLine="720"/>
        <w:jc w:val="both"/>
        <w:rPr>
          <w:rFonts w:cs="Arial"/>
        </w:rPr>
      </w:pPr>
      <w:r w:rsidRPr="003B6941">
        <w:rPr>
          <w:rFonts w:cs="Arial"/>
        </w:rPr>
        <w:t>WHEREAS Seller desires to sell and deliver, and Company desires to accept and receive, certain products and services</w:t>
      </w:r>
      <w:r w:rsidR="00883494">
        <w:rPr>
          <w:rFonts w:cs="Arial"/>
        </w:rPr>
        <w:t xml:space="preserve">, </w:t>
      </w:r>
      <w:r w:rsidR="00883494">
        <w:t>including but not limited to the Energy (including all Environmental Attributes) and Ancillary Services</w:t>
      </w:r>
      <w:r w:rsidRPr="003B6941">
        <w:rPr>
          <w:rFonts w:cs="Arial"/>
        </w:rPr>
        <w:t xml:space="preserve"> </w:t>
      </w:r>
      <w:r w:rsidR="00216B65">
        <w:rPr>
          <w:rFonts w:cs="Arial"/>
        </w:rPr>
        <w:t>generated</w:t>
      </w:r>
      <w:r w:rsidR="00292516">
        <w:rPr>
          <w:rFonts w:cs="Arial"/>
        </w:rPr>
        <w:t>, stored</w:t>
      </w:r>
      <w:r w:rsidR="00216B65">
        <w:rPr>
          <w:rFonts w:cs="Arial"/>
        </w:rPr>
        <w:t xml:space="preserve"> and </w:t>
      </w:r>
      <w:r w:rsidRPr="003B6941">
        <w:rPr>
          <w:rFonts w:cs="Arial"/>
        </w:rPr>
        <w:t xml:space="preserve">delivered from the </w:t>
      </w:r>
      <w:r w:rsidR="00734753">
        <w:rPr>
          <w:rFonts w:cs="Arial"/>
        </w:rPr>
        <w:t>Facility</w:t>
      </w:r>
      <w:r w:rsidR="00216B65">
        <w:rPr>
          <w:rFonts w:cs="Arial"/>
        </w:rPr>
        <w:t xml:space="preserve"> to the Point of Delivery </w:t>
      </w:r>
      <w:r w:rsidRPr="003B6941">
        <w:rPr>
          <w:rFonts w:cs="Arial"/>
        </w:rPr>
        <w:t>at the prices and on the terms and conditions set forth in this PPA.</w:t>
      </w:r>
    </w:p>
    <w:p w:rsidRPr="003B6941" w:rsidR="00DB646C" w:rsidRDefault="00DB646C" w14:paraId="51967EA1" w14:textId="77777777">
      <w:pPr>
        <w:spacing w:after="240"/>
        <w:ind w:firstLine="720"/>
        <w:jc w:val="both"/>
        <w:rPr>
          <w:rFonts w:cs="Arial"/>
        </w:rPr>
      </w:pPr>
      <w:r w:rsidRPr="003B6941">
        <w:rPr>
          <w:rFonts w:cs="Arial"/>
        </w:rPr>
        <w:t>NOW THEREFORE, in consideration of the mutual covenants herein contained, the sufficiency and adequacy of which are hereby acknowledged, the Parties agree to the following:</w:t>
      </w:r>
    </w:p>
    <w:p w:rsidRPr="003B6941" w:rsidR="00DB646C" w:rsidP="006E05A1" w:rsidRDefault="00DB646C" w14:paraId="1584B4A4" w14:textId="77777777">
      <w:pPr>
        <w:pStyle w:val="ArticleL1"/>
      </w:pPr>
      <w:bookmarkStart w:name="_Toc433953953" w:id="6"/>
      <w:bookmarkStart w:name="_Toc433954111" w:id="7"/>
      <w:bookmarkStart w:name="_Toc288027234" w:id="8"/>
      <w:r w:rsidRPr="003B6941">
        <w:t>Rules of Interpretation</w:t>
      </w:r>
      <w:bookmarkEnd w:id="6"/>
      <w:bookmarkEnd w:id="7"/>
      <w:r w:rsidRPr="003B6941">
        <w:fldChar w:fldCharType="begin"/>
      </w:r>
      <w:r w:rsidRPr="003B6941">
        <w:instrText>tc "</w:instrText>
      </w:r>
      <w:bookmarkStart w:name="_Toc457184741" w:id="9"/>
      <w:bookmarkStart w:name="_Toc531859585" w:id="10"/>
      <w:bookmarkStart w:name="_Toc119239008" w:id="11"/>
      <w:r w:rsidRPr="003B6941">
        <w:instrText>Article 1 - Rules of Interpretation</w:instrText>
      </w:r>
      <w:bookmarkEnd w:id="9"/>
      <w:bookmarkEnd w:id="10"/>
      <w:bookmarkEnd w:id="11"/>
      <w:r w:rsidRPr="003B6941">
        <w:instrText>” \f C \l 1</w:instrText>
      </w:r>
      <w:r w:rsidRPr="003B6941">
        <w:fldChar w:fldCharType="end"/>
      </w:r>
      <w:r w:rsidRPr="003B6941">
        <w:fldChar w:fldCharType="begin"/>
      </w:r>
      <w:r w:rsidRPr="003B6941">
        <w:instrText xml:space="preserve"> TC </w:instrText>
      </w:r>
      <w:r w:rsidRPr="003B6941">
        <w:fldChar w:fldCharType="end"/>
      </w:r>
      <w:bookmarkEnd w:id="8"/>
    </w:p>
    <w:p w:rsidRPr="003B6941" w:rsidR="00DB646C" w:rsidP="006E05A1" w:rsidRDefault="00DB646C" w14:paraId="1F12BC5D" w14:textId="6BD9387D">
      <w:pPr>
        <w:pStyle w:val="ArticleL2"/>
      </w:pPr>
      <w:bookmarkStart w:name="_Toc288027235" w:id="12"/>
      <w:bookmarkStart w:name="_Toc433953954" w:id="13"/>
      <w:bookmarkStart w:name="_Toc433954112" w:id="14"/>
      <w:r w:rsidRPr="003B6941">
        <w:rPr>
          <w:u w:val="single"/>
        </w:rPr>
        <w:t>Interpretation</w:t>
      </w:r>
      <w:r w:rsidRPr="003B6941">
        <w:t>.</w:t>
      </w:r>
      <w:bookmarkEnd w:id="12"/>
      <w:bookmarkEnd w:id="13"/>
      <w:bookmarkEnd w:id="14"/>
      <w:r w:rsidRPr="00AD55EE">
        <w:t xml:space="preserve"> </w:t>
      </w:r>
      <w:r w:rsidRPr="003B6941">
        <w:fldChar w:fldCharType="begin"/>
      </w:r>
      <w:r w:rsidRPr="003B6941">
        <w:instrText>tc "</w:instrText>
      </w:r>
      <w:bookmarkStart w:name="_Toc531859586" w:id="15"/>
      <w:bookmarkStart w:name="_Toc119239009" w:id="16"/>
      <w:r w:rsidRPr="003B6941">
        <w:instrText>1.1</w:instrText>
      </w:r>
      <w:r w:rsidRPr="003B6941">
        <w:tab/>
        <w:instrText>Interpretation</w:instrText>
      </w:r>
      <w:bookmarkEnd w:id="15"/>
      <w:bookmarkEnd w:id="16"/>
      <w:r w:rsidRPr="003B6941">
        <w:instrText>" \f C \l 2</w:instrText>
      </w:r>
      <w:r w:rsidRPr="003B6941">
        <w:fldChar w:fldCharType="end"/>
      </w:r>
    </w:p>
    <w:p w:rsidRPr="003B6941" w:rsidR="00DB646C" w:rsidP="006E05A1" w:rsidRDefault="00DB646C" w14:paraId="2CD10BE3" w14:textId="77777777">
      <w:pPr>
        <w:pStyle w:val="ArticleL3"/>
      </w:pPr>
      <w:r w:rsidRPr="003B6941">
        <w:t xml:space="preserve">Capitalized terms listed in this PPA shall have the meanings set forth in </w:t>
      </w:r>
      <w:r w:rsidRPr="003B6941">
        <w:rPr>
          <w:u w:val="single"/>
        </w:rPr>
        <w:t>Exhibit A - Definitions</w:t>
      </w:r>
      <w:r w:rsidRPr="003B6941">
        <w:t xml:space="preserve"> or as otherwise defined in this PPA, whether in the singular or the plural or in the present or past tense.  Words not otherwise defined in this PPA shall (i) have meanings as commonly used in the English language, (ii) be given their generally accepted meaning consistent with Good Utility Practice, and (iii) be given their well known and generally accepted technical or trade meanings.</w:t>
      </w:r>
    </w:p>
    <w:p w:rsidRPr="003B6941" w:rsidR="00DB646C" w:rsidP="006E05A1" w:rsidRDefault="00DB646C" w14:paraId="6AC1BD9B" w14:textId="77777777">
      <w:pPr>
        <w:pStyle w:val="ArticleL3"/>
      </w:pPr>
      <w:r w:rsidRPr="003B6941">
        <w:t>The following rules of interpretation shall apply:  (1) The masculine shall include the feminine and neuter; (2) references to “</w:t>
      </w:r>
      <w:r w:rsidRPr="003B6941">
        <w:rPr>
          <w:u w:val="single"/>
        </w:rPr>
        <w:t>Articles</w:t>
      </w:r>
      <w:r w:rsidRPr="003B6941">
        <w:t>,” “</w:t>
      </w:r>
      <w:r w:rsidRPr="003B6941">
        <w:rPr>
          <w:u w:val="single"/>
        </w:rPr>
        <w:t>Sections</w:t>
      </w:r>
      <w:r w:rsidRPr="003B6941">
        <w:t>” or “</w:t>
      </w:r>
      <w:r w:rsidRPr="003B6941">
        <w:rPr>
          <w:u w:val="single"/>
        </w:rPr>
        <w:t>Exhibits</w:t>
      </w:r>
      <w:r w:rsidRPr="003B6941">
        <w:t>” shall be to articles, sections, or exhibits of this PPA except as the context may otherwise require; (3) all Exhibits are incorporated into this PPA (</w:t>
      </w:r>
      <w:r w:rsidRPr="003B6941">
        <w:rPr>
          <w:i/>
        </w:rPr>
        <w:t xml:space="preserve">provided, however, </w:t>
      </w:r>
      <w:r w:rsidRPr="003B6941">
        <w:t xml:space="preserve">that in the event of a conflict with the terms of this PPA, the PPA shall control); and (4) use of the </w:t>
      </w:r>
      <w:r w:rsidRPr="003B6941">
        <w:lastRenderedPageBreak/>
        <w:t>words “include” or “including” or similar words shall be interpreted as “include without limitation” or “including, without limitation.”</w:t>
      </w:r>
    </w:p>
    <w:p w:rsidR="00DB646C" w:rsidP="006E05A1" w:rsidRDefault="00DB646C" w14:paraId="2593E1B7" w14:textId="79394287">
      <w:pPr>
        <w:pStyle w:val="ArticleL3"/>
      </w:pPr>
      <w:r w:rsidRPr="003B6941">
        <w:t>This PPA was negotiated and prepared by both Parties with the advice and participation of counsel.  None of the provisions hereof shall be construed against one Party on the ground that such Party is the author of this PPA or any part hereof.</w:t>
      </w:r>
    </w:p>
    <w:p w:rsidRPr="007325C4" w:rsidR="00883494" w:rsidP="00883494" w:rsidRDefault="00883494" w14:paraId="17F2741E" w14:textId="55D7649D">
      <w:pPr>
        <w:pStyle w:val="ArticleL3"/>
        <w:keepNext w:val="0"/>
        <w:spacing w:after="240"/>
      </w:pPr>
      <w:r w:rsidRPr="007325C4">
        <w:t>Unless specifically designated as DC, each reference to</w:t>
      </w:r>
      <w:r>
        <w:t xml:space="preserve"> </w:t>
      </w:r>
      <w:r w:rsidRPr="007325C4">
        <w:t>“MW” or “kW” herein, including any reference to “</w:t>
      </w:r>
      <w:r w:rsidRPr="00C4356A">
        <w:rPr>
          <w:u w:val="single"/>
        </w:rPr>
        <w:t>Nameplate Capacity</w:t>
      </w:r>
      <w:r w:rsidRPr="007325C4">
        <w:t>”, shall be AC MW</w:t>
      </w:r>
      <w:r>
        <w:t xml:space="preserve"> </w:t>
      </w:r>
      <w:r w:rsidRPr="007325C4">
        <w:t>or AC kW, as applicable. “</w:t>
      </w:r>
      <w:r w:rsidRPr="00C4356A">
        <w:rPr>
          <w:u w:val="single"/>
        </w:rPr>
        <w:t>AC</w:t>
      </w:r>
      <w:r w:rsidRPr="007325C4">
        <w:t>” means alternating electric current; “</w:t>
      </w:r>
      <w:r w:rsidRPr="00C4356A">
        <w:rPr>
          <w:u w:val="single"/>
        </w:rPr>
        <w:t>DC</w:t>
      </w:r>
      <w:r w:rsidRPr="007325C4">
        <w:t>” means direct</w:t>
      </w:r>
      <w:r>
        <w:t xml:space="preserve"> </w:t>
      </w:r>
      <w:r w:rsidRPr="007325C4">
        <w:t>electric current.</w:t>
      </w:r>
    </w:p>
    <w:p w:rsidRPr="003B6941" w:rsidR="00DB646C" w:rsidP="006E05A1" w:rsidRDefault="00DB646C" w14:paraId="3546ED5E" w14:textId="36B25E69">
      <w:pPr>
        <w:pStyle w:val="ArticleL2"/>
      </w:pPr>
      <w:bookmarkStart w:name="_Toc288027237" w:id="17"/>
      <w:bookmarkStart w:name="_Toc433953955" w:id="18"/>
      <w:bookmarkStart w:name="_Toc433954113" w:id="19"/>
      <w:r w:rsidRPr="003B6941">
        <w:rPr>
          <w:u w:val="single"/>
        </w:rPr>
        <w:t>Interpretation with Other Agreements</w:t>
      </w:r>
      <w:bookmarkEnd w:id="17"/>
      <w:r w:rsidRPr="003B6941">
        <w:fldChar w:fldCharType="begin"/>
      </w:r>
      <w:r w:rsidRPr="003B6941">
        <w:instrText>tc "</w:instrText>
      </w:r>
      <w:bookmarkStart w:name="_Toc433954678" w:id="20"/>
      <w:bookmarkStart w:name="_Toc531859587" w:id="21"/>
      <w:bookmarkStart w:name="_Toc119239010" w:id="22"/>
      <w:r w:rsidRPr="003B6941">
        <w:instrText>1.2</w:instrText>
      </w:r>
      <w:r w:rsidRPr="003B6941">
        <w:tab/>
        <w:instrText>Interpretation with Other Agreements</w:instrText>
      </w:r>
      <w:bookmarkEnd w:id="20"/>
      <w:bookmarkEnd w:id="21"/>
      <w:bookmarkEnd w:id="22"/>
      <w:r w:rsidRPr="003B6941">
        <w:instrText>” \f C \l 2</w:instrText>
      </w:r>
      <w:r w:rsidRPr="003B6941">
        <w:fldChar w:fldCharType="end"/>
      </w:r>
      <w:r w:rsidRPr="003B6941">
        <w:fldChar w:fldCharType="begin"/>
      </w:r>
      <w:r w:rsidRPr="003B6941">
        <w:instrText xml:space="preserve"> TC </w:instrText>
      </w:r>
      <w:r w:rsidRPr="003B6941">
        <w:fldChar w:fldCharType="end"/>
      </w:r>
      <w:r w:rsidRPr="003B6941">
        <w:t>.</w:t>
      </w:r>
      <w:bookmarkEnd w:id="18"/>
      <w:bookmarkEnd w:id="19"/>
    </w:p>
    <w:p w:rsidRPr="003B6941" w:rsidR="00DB646C" w:rsidP="006E05A1" w:rsidRDefault="00DB646C" w14:paraId="7D0CF85A" w14:textId="77777777">
      <w:pPr>
        <w:pStyle w:val="ArticleL3"/>
      </w:pPr>
      <w:r w:rsidRPr="003B6941">
        <w:t>This PPA does not provide Seller authorization to interconnect the</w:t>
      </w:r>
      <w:r w:rsidR="00E57073">
        <w:t xml:space="preserve"> </w:t>
      </w:r>
      <w:r w:rsidR="007A55E3">
        <w:t xml:space="preserve">Facility </w:t>
      </w:r>
      <w:r w:rsidRPr="003B6941">
        <w:t>or inject power into the Transmission Authority’s System.  Seller shall contract for interconnection services in accordance with the applicable Transmission Tariff.  Seller acknowledges that the Interconnection Agreement is/will be a separate contract and that (i) this PPA is not binding on the Transmission Authority, (ii) this PPA does not create any rights between Seller and the Transmission Authority, and (iii) the Interconnection Agreement does not modify the Parties’ rights and obligations under this PPA.  The applicable Transmission Authority shall be deemed to be a separate and unaffiliated contracting party for purposes of this PPA, regardless whether such Transmission Authority is Company or an Affiliate of Company.</w:t>
      </w:r>
    </w:p>
    <w:p w:rsidRPr="003B6941" w:rsidR="00DB646C" w:rsidP="006E05A1" w:rsidRDefault="00DB646C" w14:paraId="75A0804A" w14:textId="2E7EBA61">
      <w:pPr>
        <w:pStyle w:val="ArticleL3"/>
      </w:pPr>
      <w:r w:rsidRPr="003B6941">
        <w:t xml:space="preserve">This PPA does not provide for the supply of retail power for purposes of operating the </w:t>
      </w:r>
      <w:r w:rsidR="00734753">
        <w:t>Facility</w:t>
      </w:r>
      <w:r w:rsidRPr="003B6941">
        <w:t xml:space="preserve">, including start-up, shut-down, </w:t>
      </w:r>
      <w:r w:rsidRPr="0061747C" w:rsidR="000307A6">
        <w:t>panel</w:t>
      </w:r>
      <w:r w:rsidR="000307A6">
        <w:t xml:space="preserve"> </w:t>
      </w:r>
      <w:r w:rsidRPr="003B6941">
        <w:t xml:space="preserve">adjustment, </w:t>
      </w:r>
      <w:r w:rsidR="007520A1">
        <w:t xml:space="preserve">lighting, </w:t>
      </w:r>
      <w:r w:rsidRPr="003B6941">
        <w:t>HVAC or any other purpose (“</w:t>
      </w:r>
      <w:r w:rsidRPr="003B6941">
        <w:rPr>
          <w:u w:val="single"/>
        </w:rPr>
        <w:t>House Power</w:t>
      </w:r>
      <w:r w:rsidRPr="003B6941">
        <w:t>”)</w:t>
      </w:r>
      <w:r w:rsidR="007520A1">
        <w:t xml:space="preserve">. </w:t>
      </w:r>
      <w:r w:rsidRPr="007520A1" w:rsidR="007520A1">
        <w:rPr>
          <w:rFonts w:cs="Times New Roman"/>
          <w:szCs w:val="24"/>
        </w:rPr>
        <w:t xml:space="preserve"> </w:t>
      </w:r>
      <w:r w:rsidRPr="007520A1" w:rsidR="007520A1">
        <w:t xml:space="preserve">Seller shall </w:t>
      </w:r>
      <w:r w:rsidR="00DD15AB">
        <w:t xml:space="preserve">contract with the utility providing House Power </w:t>
      </w:r>
      <w:r w:rsidRPr="007520A1" w:rsidR="007520A1">
        <w:t xml:space="preserve">to the Site </w:t>
      </w:r>
      <w:r w:rsidR="00DD15AB">
        <w:t xml:space="preserve">(the “Local Provider”) </w:t>
      </w:r>
      <w:r w:rsidRPr="007520A1" w:rsidR="007520A1">
        <w:t>for the supply of House Power.  Seller acknowledges that (i) Seller must obtain House Power independently, (ii) this PPA is not binding on the Local Provider, (iii) this PPA does not create any rights between Seller and the Local Provider, and (iv) Seller’s contract for House Power does not affect the Parties’ rights and obligations under this PPA.</w:t>
      </w:r>
      <w:r w:rsidR="00292516">
        <w:t xml:space="preserve">  For purposes of this PPA, the Local Provider shall be deemed to be a separate and unaffiliated contracting party regardless whether the Local Provider is Company or an Affiliate of Company</w:t>
      </w:r>
      <w:r w:rsidR="00DD15AB">
        <w:t xml:space="preserve">; </w:t>
      </w:r>
      <w:r w:rsidRPr="00DD15AB" w:rsidR="00DD15AB">
        <w:rPr>
          <w:i/>
        </w:rPr>
        <w:t>provided</w:t>
      </w:r>
      <w:r w:rsidR="00DD15AB">
        <w:t xml:space="preserve"> that, if (and only if) the Local Provider is Company or an Affiliate of Company, Seller may obtain House Power by self-generating and netting such self-generation from the Energy provided to Company u</w:t>
      </w:r>
      <w:r w:rsidR="00985793">
        <w:t>nless prohibited by Applicable L</w:t>
      </w:r>
      <w:r w:rsidR="00DD15AB">
        <w:t>aw.</w:t>
      </w:r>
      <w:r w:rsidRPr="003B6941">
        <w:t xml:space="preserve">    </w:t>
      </w:r>
    </w:p>
    <w:p w:rsidRPr="003B6941" w:rsidR="00DB646C" w:rsidP="006E05A1" w:rsidRDefault="00DB646C" w14:paraId="296690CB" w14:textId="742F6AA7">
      <w:pPr>
        <w:pStyle w:val="ArticleL2"/>
      </w:pPr>
      <w:bookmarkStart w:name="_Toc288027238" w:id="23"/>
      <w:bookmarkStart w:name="_Toc433953956" w:id="24"/>
      <w:bookmarkStart w:name="_Toc433954114" w:id="25"/>
      <w:r w:rsidRPr="003B6941">
        <w:rPr>
          <w:u w:val="single"/>
        </w:rPr>
        <w:t>Good Faith and Fair Dealing</w:t>
      </w:r>
      <w:r w:rsidRPr="003B6941">
        <w:rPr>
          <w:color w:val="000000"/>
        </w:rPr>
        <w:fldChar w:fldCharType="begin"/>
      </w:r>
      <w:r w:rsidRPr="003B6941">
        <w:rPr>
          <w:color w:val="000000"/>
        </w:rPr>
        <w:instrText>tc "</w:instrText>
      </w:r>
      <w:bookmarkStart w:name="_Toc531859588" w:id="26"/>
      <w:bookmarkStart w:name="_Toc119239011" w:id="27"/>
      <w:r w:rsidRPr="003B6941">
        <w:rPr>
          <w:color w:val="000000"/>
        </w:rPr>
        <w:instrText>1.3</w:instrText>
      </w:r>
      <w:r w:rsidRPr="003B6941">
        <w:rPr>
          <w:color w:val="000000"/>
        </w:rPr>
        <w:tab/>
        <w:instrText>Good Faith and Fair Dealing</w:instrText>
      </w:r>
      <w:bookmarkEnd w:id="26"/>
      <w:bookmarkEnd w:id="27"/>
      <w:r w:rsidRPr="003B6941">
        <w:rPr>
          <w:color w:val="000000"/>
        </w:rPr>
        <w:instrText>” \f C \l 2</w:instrText>
      </w:r>
      <w:r w:rsidRPr="003B6941">
        <w:rPr>
          <w:color w:val="000000"/>
        </w:rPr>
        <w:fldChar w:fldCharType="end"/>
      </w:r>
      <w:r w:rsidRPr="003B6941">
        <w:fldChar w:fldCharType="begin"/>
      </w:r>
      <w:r w:rsidRPr="003B6941">
        <w:instrText xml:space="preserve"> TC </w:instrText>
      </w:r>
      <w:r w:rsidRPr="003B6941">
        <w:fldChar w:fldCharType="end"/>
      </w:r>
      <w:r w:rsidRPr="003B6941">
        <w:t xml:space="preserve">.  The Parties shall act reasonably and in accordance with the principles of good faith and fair dealing in the performance of this PPA.  Unless expressly provided otherwise in this PPA, (a) when this PPA specifically references the consent, approval, or similar action by a Party, such consent or approval shall not be unreasonably withheld, conditioned or delayed, and (b) wherever this PPA specifically gives a Party a right to determine, require, specify or take similar action with </w:t>
      </w:r>
      <w:r w:rsidRPr="003B6941">
        <w:lastRenderedPageBreak/>
        <w:t>respect to a matter, such determination, requirement, specification or similar action shall be Commercially Reasonable.</w:t>
      </w:r>
      <w:bookmarkEnd w:id="23"/>
      <w:bookmarkEnd w:id="24"/>
      <w:bookmarkEnd w:id="25"/>
    </w:p>
    <w:p w:rsidRPr="003B6941" w:rsidR="00DB646C" w:rsidP="006E05A1" w:rsidRDefault="00DB646C" w14:paraId="5ECD839A" w14:textId="558D2F7F">
      <w:pPr>
        <w:pStyle w:val="ArticleL1"/>
        <w:rPr>
          <w:smallCaps/>
          <w:u w:val="single"/>
        </w:rPr>
      </w:pPr>
      <w:bookmarkStart w:name="_Toc288027240" w:id="28"/>
      <w:bookmarkStart w:name="_Toc433953957" w:id="29"/>
      <w:bookmarkStart w:name="_Toc433954115" w:id="30"/>
      <w:r w:rsidRPr="003B6941">
        <w:t>Term and Termination</w:t>
      </w:r>
      <w:bookmarkEnd w:id="28"/>
      <w:bookmarkEnd w:id="29"/>
      <w:bookmarkEnd w:id="30"/>
      <w:r w:rsidRPr="003B6941">
        <w:fldChar w:fldCharType="begin"/>
      </w:r>
      <w:r w:rsidRPr="003B6941">
        <w:instrText>tc "</w:instrText>
      </w:r>
      <w:bookmarkStart w:name="_Toc531859589" w:id="31"/>
      <w:bookmarkStart w:name="_Toc119239012" w:id="32"/>
      <w:r w:rsidRPr="003B6941">
        <w:instrText>Article 2 – Term and Termination</w:instrText>
      </w:r>
      <w:bookmarkEnd w:id="31"/>
      <w:bookmarkEnd w:id="32"/>
      <w:r w:rsidRPr="003B6941">
        <w:instrText>” \f C \l 1</w:instrText>
      </w:r>
      <w:r w:rsidRPr="003B6941">
        <w:fldChar w:fldCharType="end"/>
      </w:r>
      <w:r w:rsidRPr="003B6941">
        <w:fldChar w:fldCharType="begin"/>
      </w:r>
      <w:r w:rsidRPr="003B6941">
        <w:instrText xml:space="preserve"> TC </w:instrText>
      </w:r>
      <w:r w:rsidRPr="003B6941">
        <w:fldChar w:fldCharType="end"/>
      </w:r>
    </w:p>
    <w:p w:rsidR="00883494" w:rsidP="00883494" w:rsidRDefault="00AD0D5D" w14:paraId="43D80DEA" w14:textId="2B2C8139">
      <w:pPr>
        <w:pStyle w:val="BodyTextFirstIndent"/>
        <w:spacing w:after="360"/>
        <w:ind w:right="0"/>
      </w:pPr>
      <w:r w:rsidRPr="00E50EAE">
        <w:tab/>
      </w:r>
      <w:r w:rsidR="00883494">
        <w:t>This PPA shall become effective as of the date of its execution, and shall remain in full force and effect until 11:59 pm on the last Day of the calendar month during which occurs the [</w:t>
      </w:r>
      <w:r w:rsidR="00883494">
        <w:rPr>
          <w:highlight w:val="yellow"/>
        </w:rPr>
        <w:t>__</w:t>
      </w:r>
      <w:r w:rsidR="00883494">
        <w:rPr>
          <w:highlight w:val="yellow"/>
          <w:vertAlign w:val="superscript"/>
        </w:rPr>
        <w:t>th</w:t>
      </w:r>
      <w:r w:rsidR="00883494">
        <w:t>] anniversary of the Commercial Operation Date</w:t>
      </w:r>
      <w:r w:rsidR="00806AF7">
        <w:rPr>
          <w:lang w:val="en-US"/>
        </w:rPr>
        <w:t xml:space="preserve"> </w:t>
      </w:r>
      <w:r w:rsidR="00883494">
        <w:t>(the “</w:t>
      </w:r>
      <w:r w:rsidR="00883494">
        <w:rPr>
          <w:u w:val="single"/>
        </w:rPr>
        <w:t>Scheduled Termination Date</w:t>
      </w:r>
      <w:r w:rsidR="00883494">
        <w:t xml:space="preserve">”), subject to early termination as provided in this PPA.  Applicable provisions of this PPA shall continue in effect after termination to the extent necessary to (i) provide for final billings, payments and adjustments, (ii) enforce or complete the duties, obligations or responsibilities of the Parties (including under </w:t>
      </w:r>
      <w:r w:rsidRPr="004334B2" w:rsidR="00883494">
        <w:rPr>
          <w:u w:val="single"/>
        </w:rPr>
        <w:t>Section 12.1(B)-</w:t>
      </w:r>
      <w:r w:rsidRPr="004334B2" w:rsidR="00883494">
        <w:rPr>
          <w:u w:val="single"/>
          <w:lang w:val="en-US"/>
        </w:rPr>
        <w:t>[(D</w:t>
      </w:r>
      <w:r w:rsidRPr="004334B2" w:rsidR="00131420">
        <w:rPr>
          <w:u w:val="single"/>
          <w:lang w:val="en-US"/>
        </w:rPr>
        <w:t>)</w:t>
      </w:r>
      <w:r w:rsidRPr="004334B2" w:rsidR="00883494">
        <w:t xml:space="preserve">, </w:t>
      </w:r>
      <w:r w:rsidRPr="004334B2" w:rsidR="00883494">
        <w:rPr>
          <w:u w:val="single"/>
        </w:rPr>
        <w:t>Section 12.2(C)</w:t>
      </w:r>
      <w:r w:rsidRPr="004334B2" w:rsidR="00883494">
        <w:t xml:space="preserve">, </w:t>
      </w:r>
      <w:r w:rsidRPr="004334B2" w:rsidR="00883494">
        <w:rPr>
          <w:u w:val="single"/>
        </w:rPr>
        <w:t>Section 12.3(B)-(C)</w:t>
      </w:r>
      <w:r w:rsidRPr="004334B2" w:rsidR="00883494">
        <w:t xml:space="preserve">, </w:t>
      </w:r>
      <w:r w:rsidRPr="004334B2" w:rsidR="00883494">
        <w:rPr>
          <w:u w:val="single"/>
        </w:rPr>
        <w:t>Article 13</w:t>
      </w:r>
      <w:r w:rsidRPr="004334B2" w:rsidR="00883494">
        <w:t xml:space="preserve"> and </w:t>
      </w:r>
      <w:r w:rsidRPr="004334B2" w:rsidR="00883494">
        <w:rPr>
          <w:u w:val="single"/>
        </w:rPr>
        <w:t>Article 1</w:t>
      </w:r>
      <w:r w:rsidRPr="004334B2" w:rsidR="00883494">
        <w:rPr>
          <w:u w:val="single"/>
          <w:lang w:val="en-US"/>
        </w:rPr>
        <w:t>7</w:t>
      </w:r>
      <w:r w:rsidRPr="004334B2" w:rsidR="00883494">
        <w:t xml:space="preserve"> below</w:t>
      </w:r>
      <w:r w:rsidR="00883494">
        <w:t xml:space="preserve">, and (iii) address any remedies or indemnifications arising prior to termination. </w:t>
      </w:r>
    </w:p>
    <w:p w:rsidRPr="003B6941" w:rsidR="00DB646C" w:rsidP="006E05A1" w:rsidRDefault="00734753" w14:paraId="339577E4" w14:textId="77777777">
      <w:pPr>
        <w:pStyle w:val="ArticleL1"/>
        <w:rPr>
          <w:smallCaps/>
          <w:u w:val="single"/>
        </w:rPr>
      </w:pPr>
      <w:bookmarkStart w:name="_Toc288027241" w:id="33"/>
      <w:bookmarkStart w:name="_Toc433953958" w:id="34"/>
      <w:bookmarkStart w:name="_Toc433954116" w:id="35"/>
      <w:r>
        <w:t>Facility</w:t>
      </w:r>
      <w:r w:rsidRPr="003B6941" w:rsidR="00DB646C">
        <w:t xml:space="preserve"> Description</w:t>
      </w:r>
      <w:bookmarkEnd w:id="33"/>
      <w:bookmarkEnd w:id="34"/>
      <w:bookmarkEnd w:id="35"/>
      <w:r w:rsidRPr="003B6941" w:rsidR="00DB646C">
        <w:fldChar w:fldCharType="begin"/>
      </w:r>
      <w:r w:rsidRPr="003B6941" w:rsidR="00DB646C">
        <w:instrText>tc "</w:instrText>
      </w:r>
      <w:bookmarkStart w:name="_Toc531859590" w:id="36"/>
      <w:bookmarkStart w:name="_Toc119239013" w:id="37"/>
      <w:r w:rsidRPr="003B6941" w:rsidR="00DB646C">
        <w:instrText xml:space="preserve">Article 3 – </w:instrText>
      </w:r>
      <w:r>
        <w:instrText xml:space="preserve">Facility </w:instrText>
      </w:r>
      <w:r w:rsidRPr="003B6941" w:rsidR="00DB646C">
        <w:instrText>Description</w:instrText>
      </w:r>
      <w:bookmarkEnd w:id="36"/>
      <w:bookmarkEnd w:id="37"/>
      <w:r w:rsidRPr="003B6941" w:rsidR="00DB646C">
        <w:instrText>” \f C \l 1</w:instrText>
      </w:r>
      <w:r w:rsidRPr="003B6941" w:rsidR="00DB646C">
        <w:fldChar w:fldCharType="end"/>
      </w:r>
      <w:r w:rsidRPr="003B6941" w:rsidR="00DB646C">
        <w:fldChar w:fldCharType="begin"/>
      </w:r>
      <w:r w:rsidRPr="003B6941" w:rsidR="00DB646C">
        <w:instrText xml:space="preserve"> TC </w:instrText>
      </w:r>
      <w:r w:rsidRPr="003B6941" w:rsidR="00DB646C">
        <w:fldChar w:fldCharType="end"/>
      </w:r>
    </w:p>
    <w:p w:rsidRPr="003B6941" w:rsidR="00DB646C" w:rsidP="006E05A1" w:rsidRDefault="00DB646C" w14:paraId="082526DF" w14:textId="1001E0AC">
      <w:pPr>
        <w:pStyle w:val="ArticleL2"/>
      </w:pPr>
      <w:bookmarkStart w:name="_Toc288027242" w:id="38"/>
      <w:bookmarkStart w:name="_Toc433953959" w:id="39"/>
      <w:bookmarkStart w:name="_Toc433954117" w:id="40"/>
      <w:r w:rsidRPr="003B6941">
        <w:rPr>
          <w:u w:val="single"/>
        </w:rPr>
        <w:t>Description</w:t>
      </w:r>
      <w:r w:rsidRPr="003B6941">
        <w:rPr>
          <w:color w:val="000000"/>
        </w:rPr>
        <w:fldChar w:fldCharType="begin"/>
      </w:r>
      <w:r w:rsidRPr="003B6941">
        <w:rPr>
          <w:color w:val="000000"/>
        </w:rPr>
        <w:instrText>tc "</w:instrText>
      </w:r>
      <w:bookmarkStart w:name="_Toc531859591" w:id="41"/>
      <w:bookmarkStart w:name="_Toc119239014" w:id="42"/>
      <w:r w:rsidRPr="003B6941">
        <w:rPr>
          <w:color w:val="000000"/>
        </w:rPr>
        <w:instrText>3.1</w:instrText>
      </w:r>
      <w:r w:rsidRPr="003B6941">
        <w:rPr>
          <w:color w:val="000000"/>
        </w:rPr>
        <w:tab/>
        <w:instrText>Description</w:instrText>
      </w:r>
      <w:bookmarkEnd w:id="41"/>
      <w:bookmarkEnd w:id="42"/>
      <w:r w:rsidRPr="003B6941">
        <w:rPr>
          <w:color w:val="000000"/>
        </w:rPr>
        <w:instrText>” \f C \l 2</w:instrText>
      </w:r>
      <w:r w:rsidRPr="003B6941">
        <w:rPr>
          <w:color w:val="000000"/>
        </w:rPr>
        <w:fldChar w:fldCharType="end"/>
      </w:r>
      <w:r w:rsidRPr="003B6941">
        <w:fldChar w:fldCharType="begin"/>
      </w:r>
      <w:r w:rsidRPr="003B6941">
        <w:instrText xml:space="preserve"> TC </w:instrText>
      </w:r>
      <w:r w:rsidRPr="003B6941">
        <w:fldChar w:fldCharType="end"/>
      </w:r>
      <w:r w:rsidRPr="003B6941">
        <w:t xml:space="preserve">.  Seller shall construct, interconnect, own, operate, and maintain the </w:t>
      </w:r>
      <w:r w:rsidR="00F6128D">
        <w:t>Facility</w:t>
      </w:r>
      <w:r w:rsidRPr="003B6941">
        <w:t xml:space="preserve">, as further described in </w:t>
      </w:r>
      <w:r w:rsidRPr="003B6941">
        <w:rPr>
          <w:u w:val="single"/>
        </w:rPr>
        <w:t xml:space="preserve">Exhibit C </w:t>
      </w:r>
      <w:r w:rsidR="00EE33D6">
        <w:rPr>
          <w:u w:val="single"/>
        </w:rPr>
        <w:t>–</w:t>
      </w:r>
      <w:r w:rsidRPr="003B6941">
        <w:rPr>
          <w:u w:val="single"/>
        </w:rPr>
        <w:t xml:space="preserve"> </w:t>
      </w:r>
      <w:r w:rsidR="00EE33D6">
        <w:rPr>
          <w:u w:val="single"/>
        </w:rPr>
        <w:t xml:space="preserve">Facility </w:t>
      </w:r>
      <w:r w:rsidRPr="003B6941">
        <w:rPr>
          <w:u w:val="single"/>
        </w:rPr>
        <w:t>Descriptio</w:t>
      </w:r>
      <w:r w:rsidR="0028333C">
        <w:rPr>
          <w:u w:val="single"/>
        </w:rPr>
        <w:t>n and Site Maps</w:t>
      </w:r>
      <w:r w:rsidRPr="003B6941">
        <w:t xml:space="preserve">.  A scaled map that identifies the Site, the location of the </w:t>
      </w:r>
      <w:r w:rsidR="00EE33D6">
        <w:t>Facility</w:t>
      </w:r>
      <w:r w:rsidRPr="003B6941">
        <w:t xml:space="preserve">, </w:t>
      </w:r>
      <w:r w:rsidR="00EE33D6">
        <w:t xml:space="preserve">the </w:t>
      </w:r>
      <w:r w:rsidRPr="00F96EFE" w:rsidR="00EE33D6">
        <w:t>Solar Units</w:t>
      </w:r>
      <w:r w:rsidR="00EE33D6">
        <w:t xml:space="preserve">, the </w:t>
      </w:r>
      <w:r w:rsidR="00B3546E">
        <w:t>Battery Units</w:t>
      </w:r>
      <w:r w:rsidR="00EE33D6">
        <w:t xml:space="preserve">, </w:t>
      </w:r>
      <w:r w:rsidRPr="003B6941">
        <w:t xml:space="preserve">the Interconnection Point and Interconnection Facilities, the Point of Delivery, </w:t>
      </w:r>
      <w:r w:rsidR="0099057D">
        <w:t xml:space="preserve">the Battery Storage System Metering Point, </w:t>
      </w:r>
      <w:r w:rsidRPr="003B6941">
        <w:t xml:space="preserve">and other important facilities, is included in </w:t>
      </w:r>
      <w:r w:rsidRPr="003B6941">
        <w:rPr>
          <w:u w:val="single"/>
        </w:rPr>
        <w:t>Exhibit C</w:t>
      </w:r>
      <w:r w:rsidR="00B13F5F">
        <w:rPr>
          <w:u w:val="single"/>
        </w:rPr>
        <w:t xml:space="preserve"> – </w:t>
      </w:r>
      <w:r w:rsidR="0028333C">
        <w:rPr>
          <w:u w:val="single"/>
        </w:rPr>
        <w:t xml:space="preserve">Facility </w:t>
      </w:r>
      <w:r w:rsidRPr="003B6941" w:rsidR="0028333C">
        <w:rPr>
          <w:u w:val="single"/>
        </w:rPr>
        <w:t>Descriptio</w:t>
      </w:r>
      <w:r w:rsidR="0028333C">
        <w:rPr>
          <w:u w:val="single"/>
        </w:rPr>
        <w:t>n and Site Maps</w:t>
      </w:r>
      <w:r w:rsidRPr="003B6941">
        <w:t>.</w:t>
      </w:r>
      <w:bookmarkEnd w:id="38"/>
      <w:bookmarkEnd w:id="39"/>
      <w:bookmarkEnd w:id="40"/>
    </w:p>
    <w:p w:rsidRPr="003B6941" w:rsidR="00DB646C" w:rsidP="006E05A1" w:rsidRDefault="00DB646C" w14:paraId="1450DF9A" w14:textId="773F5039">
      <w:pPr>
        <w:pStyle w:val="ArticleL2"/>
      </w:pPr>
      <w:bookmarkStart w:name="_Toc288027243" w:id="43"/>
      <w:bookmarkStart w:name="_Toc433953960" w:id="44"/>
      <w:bookmarkStart w:name="_Toc433954118" w:id="45"/>
      <w:r w:rsidRPr="003B6941">
        <w:rPr>
          <w:u w:val="single"/>
        </w:rPr>
        <w:t xml:space="preserve">General Design of the </w:t>
      </w:r>
      <w:r w:rsidR="00734753">
        <w:rPr>
          <w:u w:val="single"/>
        </w:rPr>
        <w:t>Facility</w:t>
      </w:r>
      <w:r w:rsidRPr="003B6941">
        <w:fldChar w:fldCharType="begin"/>
      </w:r>
      <w:r w:rsidRPr="003B6941">
        <w:instrText>tc "</w:instrText>
      </w:r>
      <w:bookmarkStart w:name="_Toc531859592" w:id="46"/>
      <w:bookmarkStart w:name="_Toc119239015" w:id="47"/>
      <w:r w:rsidRPr="003B6941">
        <w:instrText>3.2</w:instrText>
      </w:r>
      <w:r w:rsidRPr="003B6941">
        <w:tab/>
        <w:instrText xml:space="preserve">General Design of the </w:instrText>
      </w:r>
      <w:r w:rsidR="00E927E6">
        <w:instrText>Facility</w:instrText>
      </w:r>
      <w:bookmarkEnd w:id="46"/>
      <w:bookmarkEnd w:id="47"/>
      <w:r w:rsidRPr="003B6941">
        <w:instrText>” \f C \l 2</w:instrText>
      </w:r>
      <w:r w:rsidRPr="003B6941">
        <w:fldChar w:fldCharType="end"/>
      </w:r>
      <w:r w:rsidRPr="003B6941">
        <w:fldChar w:fldCharType="begin"/>
      </w:r>
      <w:r w:rsidRPr="003B6941">
        <w:instrText xml:space="preserve"> TC </w:instrText>
      </w:r>
      <w:r w:rsidRPr="003B6941">
        <w:fldChar w:fldCharType="end"/>
      </w:r>
      <w:r w:rsidRPr="003B6941">
        <w:t>.</w:t>
      </w:r>
      <w:bookmarkEnd w:id="43"/>
      <w:bookmarkEnd w:id="44"/>
      <w:bookmarkEnd w:id="45"/>
    </w:p>
    <w:p w:rsidRPr="003B6941" w:rsidR="00DB646C" w:rsidP="006E05A1" w:rsidRDefault="00DB646C" w14:paraId="7D9EDF53" w14:textId="77777777">
      <w:pPr>
        <w:pStyle w:val="ArticleL3"/>
      </w:pPr>
      <w:r w:rsidRPr="003B6941">
        <w:t xml:space="preserve">Seller shall design, construct, operate and maintain the </w:t>
      </w:r>
      <w:r w:rsidR="00EE33D6">
        <w:t xml:space="preserve">Facility </w:t>
      </w:r>
      <w:r w:rsidRPr="003B6941">
        <w:t xml:space="preserve">according to Good Utility Practices and the Interconnection Agreement.  </w:t>
      </w:r>
    </w:p>
    <w:p w:rsidRPr="003B6941" w:rsidR="00DB646C" w:rsidP="006E05A1" w:rsidRDefault="00DB646C" w14:paraId="52EA5ED3" w14:textId="6A9F28D9">
      <w:pPr>
        <w:pStyle w:val="ArticleL3"/>
      </w:pPr>
      <w:r w:rsidRPr="003B6941">
        <w:t xml:space="preserve">The </w:t>
      </w:r>
      <w:r w:rsidR="00EE33D6">
        <w:t xml:space="preserve">Facility </w:t>
      </w:r>
      <w:r w:rsidRPr="003B6941">
        <w:t xml:space="preserve">shall include all equipment specified in </w:t>
      </w:r>
      <w:r w:rsidRPr="003B6941">
        <w:rPr>
          <w:u w:val="single"/>
        </w:rPr>
        <w:t xml:space="preserve">Exhibit C - </w:t>
      </w:r>
      <w:r w:rsidR="0028333C">
        <w:rPr>
          <w:u w:val="single"/>
        </w:rPr>
        <w:t xml:space="preserve">Facility </w:t>
      </w:r>
      <w:r w:rsidRPr="003B6941" w:rsidR="0028333C">
        <w:rPr>
          <w:u w:val="single"/>
        </w:rPr>
        <w:t>Descriptio</w:t>
      </w:r>
      <w:r w:rsidR="0028333C">
        <w:rPr>
          <w:u w:val="single"/>
        </w:rPr>
        <w:t>n and Site Maps</w:t>
      </w:r>
      <w:r w:rsidRPr="003B6941" w:rsidR="0028333C">
        <w:t xml:space="preserve"> </w:t>
      </w:r>
      <w:r w:rsidRPr="003B6941">
        <w:t xml:space="preserve">and otherwise necessary to fulfill Seller’s obligations under this PPA, including all equipment necessary (i) to meet the requirements of </w:t>
      </w:r>
      <w:r w:rsidRPr="003B6941">
        <w:rPr>
          <w:u w:val="single"/>
        </w:rPr>
        <w:t xml:space="preserve">Exhibit I - </w:t>
      </w:r>
      <w:r w:rsidRPr="003B6941" w:rsidR="000C2D7D">
        <w:rPr>
          <w:u w:val="single"/>
        </w:rPr>
        <w:t xml:space="preserve">AGC Protocols; </w:t>
      </w:r>
      <w:r w:rsidR="00EC6E9E">
        <w:rPr>
          <w:u w:val="single"/>
        </w:rPr>
        <w:t xml:space="preserve">Dispatch and Availability Notices; </w:t>
      </w:r>
      <w:r w:rsidRPr="003B6941" w:rsidR="000C2D7D">
        <w:rPr>
          <w:u w:val="single"/>
        </w:rPr>
        <w:t>Data Collection; Technical Spec</w:t>
      </w:r>
      <w:r w:rsidR="00EC6E9E">
        <w:rPr>
          <w:u w:val="single"/>
        </w:rPr>
        <w:t>ification</w:t>
      </w:r>
      <w:r w:rsidRPr="003B6941" w:rsidR="000C2D7D">
        <w:rPr>
          <w:u w:val="single"/>
        </w:rPr>
        <w:t>s</w:t>
      </w:r>
      <w:r w:rsidR="00472EC2">
        <w:t xml:space="preserve"> and </w:t>
      </w:r>
      <w:r w:rsidR="00472EC2">
        <w:rPr>
          <w:u w:val="single"/>
        </w:rPr>
        <w:t>Exhibit O – Battery Storage System Operating Procedures</w:t>
      </w:r>
      <w:r w:rsidRPr="003B6941">
        <w:t>, and (ii) to interconnect successfully with the Transmission Authority’s System for the delivery of Energy</w:t>
      </w:r>
      <w:r w:rsidR="009A184B">
        <w:t xml:space="preserve"> </w:t>
      </w:r>
      <w:r w:rsidRPr="003B6941">
        <w:t>to the Point of Delivery.</w:t>
      </w:r>
    </w:p>
    <w:p w:rsidRPr="00FA2955" w:rsidR="00FA2955" w:rsidP="00AB0917" w:rsidRDefault="00A21200" w14:paraId="103C6948" w14:textId="38DA80DD">
      <w:pPr>
        <w:pStyle w:val="ArticleL3"/>
      </w:pPr>
      <w:r>
        <w:t xml:space="preserve">The </w:t>
      </w:r>
      <w:r w:rsidRPr="00F96EFE" w:rsidR="00A71516">
        <w:t>Solar</w:t>
      </w:r>
      <w:r w:rsidR="00A71516">
        <w:t xml:space="preserve"> </w:t>
      </w:r>
      <w:r>
        <w:t xml:space="preserve">Nameplate Capacity </w:t>
      </w:r>
      <w:r w:rsidRPr="003B6941">
        <w:t xml:space="preserve">shall be </w:t>
      </w:r>
      <w:r w:rsidRPr="003B6941">
        <w:rPr>
          <w:highlight w:val="yellow"/>
        </w:rPr>
        <w:t>[__]</w:t>
      </w:r>
      <w:r w:rsidRPr="00AF4BC6">
        <w:t xml:space="preserve"> M</w:t>
      </w:r>
      <w:r w:rsidRPr="003B6941">
        <w:t>W</w:t>
      </w:r>
      <w:r>
        <w:t xml:space="preserve"> </w:t>
      </w:r>
      <w:r w:rsidRPr="00F96EFE" w:rsidR="00B110B3">
        <w:rPr>
          <w:i/>
        </w:rPr>
        <w:t>AC</w:t>
      </w:r>
      <w:r w:rsidRPr="00B110B3" w:rsidR="00B110B3">
        <w:t xml:space="preserve"> </w:t>
      </w:r>
      <w:r w:rsidRPr="003B6941">
        <w:t xml:space="preserve">+/- 0.5%.  </w:t>
      </w:r>
      <w:r>
        <w:t xml:space="preserve">The </w:t>
      </w:r>
      <w:r w:rsidRPr="00AE2458">
        <w:t>Battery</w:t>
      </w:r>
      <w:r w:rsidRPr="00D028A0">
        <w:t xml:space="preserve"> </w:t>
      </w:r>
      <w:r w:rsidRPr="00792D98">
        <w:t>Storage System Nameplate Capacity</w:t>
      </w:r>
      <w:r>
        <w:t xml:space="preserve"> </w:t>
      </w:r>
      <w:r w:rsidRPr="003B6941">
        <w:t xml:space="preserve">shall be </w:t>
      </w:r>
      <w:r w:rsidRPr="003B6941">
        <w:rPr>
          <w:highlight w:val="yellow"/>
        </w:rPr>
        <w:t>[__]</w:t>
      </w:r>
      <w:r w:rsidRPr="00AF4BC6">
        <w:t xml:space="preserve"> M</w:t>
      </w:r>
      <w:r w:rsidRPr="003B6941">
        <w:t>W</w:t>
      </w:r>
      <w:r>
        <w:t xml:space="preserve"> AC. S</w:t>
      </w:r>
      <w:r w:rsidRPr="003B6941" w:rsidR="00DB646C">
        <w:t xml:space="preserve">eller shall certify to Company the final actual </w:t>
      </w:r>
      <w:r w:rsidRPr="00F96EFE" w:rsidR="00B110B3">
        <w:t>Solar</w:t>
      </w:r>
      <w:r w:rsidR="00B110B3">
        <w:t xml:space="preserve"> </w:t>
      </w:r>
      <w:r w:rsidR="00792D98">
        <w:t>Nameplate Capacity</w:t>
      </w:r>
      <w:r>
        <w:t xml:space="preserve"> and </w:t>
      </w:r>
      <w:r w:rsidRPr="00AE2458" w:rsidR="00792D98">
        <w:t xml:space="preserve">Battery </w:t>
      </w:r>
      <w:r w:rsidRPr="00792D98" w:rsidR="00792D98">
        <w:t>Storage System Nameplate Capacity</w:t>
      </w:r>
      <w:r w:rsidR="00792D98">
        <w:t xml:space="preserve"> </w:t>
      </w:r>
      <w:r w:rsidRPr="003B6941" w:rsidR="00DB646C">
        <w:t>promptly following COD.</w:t>
      </w:r>
      <w:r w:rsidR="00AB0917">
        <w:t xml:space="preserve">  [The interconnection capacity for the Facility shall be </w:t>
      </w:r>
      <w:r w:rsidRPr="003B6941" w:rsidR="00AB0917">
        <w:rPr>
          <w:highlight w:val="yellow"/>
        </w:rPr>
        <w:t>[__]</w:t>
      </w:r>
      <w:r w:rsidRPr="00AF4BC6" w:rsidR="00AB0917">
        <w:t xml:space="preserve"> M</w:t>
      </w:r>
      <w:r w:rsidRPr="003B6941" w:rsidR="00AB0917">
        <w:t>W</w:t>
      </w:r>
      <w:r w:rsidR="00AB0917">
        <w:t>, which shall be set forth in the Interconnection Agreement.]  [</w:t>
      </w:r>
      <w:r w:rsidRPr="00C730DB" w:rsidR="00AB0917">
        <w:rPr>
          <w:i/>
          <w:highlight w:val="yellow"/>
        </w:rPr>
        <w:t>to be included if the interconnection capacity is larger than the Nameplate Capacity</w:t>
      </w:r>
      <w:r w:rsidR="00AB0917">
        <w:t>]</w:t>
      </w:r>
    </w:p>
    <w:p w:rsidRPr="003B6941" w:rsidR="00DB646C" w:rsidP="006E05A1" w:rsidRDefault="00DB646C" w14:paraId="579DD827" w14:textId="287AE45E">
      <w:pPr>
        <w:pStyle w:val="ArticleL1"/>
      </w:pPr>
      <w:bookmarkStart w:name="_Toc288027244" w:id="48"/>
      <w:bookmarkStart w:name="_Toc433953961" w:id="49"/>
      <w:bookmarkStart w:name="_Toc433954119" w:id="50"/>
      <w:r w:rsidRPr="003B6941">
        <w:t>Implementation</w:t>
      </w:r>
      <w:bookmarkEnd w:id="48"/>
      <w:bookmarkEnd w:id="49"/>
      <w:bookmarkEnd w:id="50"/>
      <w:r w:rsidRPr="003B6941">
        <w:fldChar w:fldCharType="begin"/>
      </w:r>
      <w:r w:rsidRPr="003B6941">
        <w:instrText>tc "</w:instrText>
      </w:r>
      <w:bookmarkStart w:name="_Toc531859593" w:id="51"/>
      <w:bookmarkStart w:name="_Toc119239016" w:id="52"/>
      <w:r w:rsidRPr="003B6941">
        <w:instrText>Article 4 - Implementation</w:instrText>
      </w:r>
      <w:bookmarkEnd w:id="51"/>
      <w:bookmarkEnd w:id="52"/>
      <w:r w:rsidRPr="003B6941">
        <w:instrText>” \f C \l 1</w:instrText>
      </w:r>
      <w:r w:rsidRPr="003B6941">
        <w:fldChar w:fldCharType="end"/>
      </w:r>
      <w:r w:rsidRPr="003B6941">
        <w:fldChar w:fldCharType="begin"/>
      </w:r>
      <w:r w:rsidRPr="003B6941">
        <w:instrText xml:space="preserve"> TC </w:instrText>
      </w:r>
      <w:r w:rsidRPr="003B6941">
        <w:fldChar w:fldCharType="end"/>
      </w:r>
    </w:p>
    <w:p w:rsidRPr="003B6941" w:rsidR="00DB646C" w:rsidP="006E05A1" w:rsidRDefault="00DB646C" w14:paraId="5D7A26B5" w14:textId="77777777">
      <w:pPr>
        <w:pStyle w:val="ArticleL2"/>
      </w:pPr>
      <w:bookmarkStart w:name="_Toc433953962" w:id="53"/>
      <w:bookmarkStart w:name="_Toc433954120" w:id="54"/>
      <w:bookmarkStart w:name="_Toc288027245" w:id="55"/>
      <w:r w:rsidRPr="003B6941">
        <w:rPr>
          <w:u w:val="single"/>
        </w:rPr>
        <w:t>Project Development</w:t>
      </w:r>
      <w:r w:rsidRPr="003B6941">
        <w:fldChar w:fldCharType="begin"/>
      </w:r>
      <w:r w:rsidRPr="003B6941">
        <w:instrText>tc "</w:instrText>
      </w:r>
      <w:bookmarkStart w:name="_Toc531859594" w:id="56"/>
      <w:bookmarkStart w:name="_Toc119239017" w:id="57"/>
      <w:r w:rsidRPr="003B6941">
        <w:instrText>4.1</w:instrText>
      </w:r>
      <w:r w:rsidRPr="003B6941">
        <w:tab/>
        <w:instrText>Project Development</w:instrText>
      </w:r>
      <w:bookmarkEnd w:id="56"/>
      <w:bookmarkEnd w:id="57"/>
      <w:r w:rsidRPr="003B6941">
        <w:instrText>” \f C \l 2</w:instrText>
      </w:r>
      <w:r w:rsidRPr="003B6941">
        <w:fldChar w:fldCharType="end"/>
      </w:r>
      <w:r w:rsidRPr="003B6941">
        <w:fldChar w:fldCharType="begin"/>
      </w:r>
      <w:r w:rsidRPr="003B6941">
        <w:instrText xml:space="preserve"> TC </w:instrText>
      </w:r>
      <w:r w:rsidRPr="003B6941">
        <w:fldChar w:fldCharType="end"/>
      </w:r>
      <w:r w:rsidRPr="003B6941">
        <w:rPr>
          <w:i/>
        </w:rPr>
        <w:t>.</w:t>
      </w:r>
      <w:bookmarkEnd w:id="53"/>
      <w:bookmarkEnd w:id="54"/>
    </w:p>
    <w:p w:rsidRPr="003B6941" w:rsidR="00DB646C" w:rsidP="006E05A1" w:rsidRDefault="00DB646C" w14:paraId="322BE617" w14:textId="6F17ADA8">
      <w:pPr>
        <w:pStyle w:val="ArticleL3"/>
      </w:pPr>
      <w:r w:rsidRPr="003B6941">
        <w:t xml:space="preserve">Seller shall enter into and perform at its expense all contracts required for (i) the engineering, procurement, construction, acquisition, manufacture, delivery and </w:t>
      </w:r>
      <w:r w:rsidRPr="003B6941">
        <w:lastRenderedPageBreak/>
        <w:t>installation of the Facility, and (ii) the generation</w:t>
      </w:r>
      <w:r w:rsidR="00213DBE">
        <w:t>, storage</w:t>
      </w:r>
      <w:r w:rsidRPr="003B6941">
        <w:t xml:space="preserve"> and delivery of </w:t>
      </w:r>
      <w:r w:rsidR="00A153D7">
        <w:t>Energy</w:t>
      </w:r>
      <w:r w:rsidRPr="003B6941">
        <w:t xml:space="preserve"> </w:t>
      </w:r>
      <w:r w:rsidR="0042302F">
        <w:t xml:space="preserve">from the </w:t>
      </w:r>
      <w:r w:rsidR="00213DBE">
        <w:t xml:space="preserve">Facility </w:t>
      </w:r>
      <w:r w:rsidRPr="003B6941">
        <w:t>(generally, the “</w:t>
      </w:r>
      <w:r w:rsidRPr="003B6941">
        <w:rPr>
          <w:u w:val="single"/>
        </w:rPr>
        <w:t>Construction Contracts</w:t>
      </w:r>
      <w:r w:rsidRPr="003B6941">
        <w:t xml:space="preserve">”) with qualified and experienced contractors.  Upon written request by Company, Seller shall provide copies of any or all Construction Contracts to Company.  All Construction Contracts obtained by Company shall be deemed Confidential Information subject to </w:t>
      </w:r>
      <w:r w:rsidRPr="003B6941">
        <w:rPr>
          <w:u w:val="single"/>
        </w:rPr>
        <w:t>Section 20.18</w:t>
      </w:r>
      <w:r w:rsidRPr="003B6941">
        <w:t xml:space="preserve"> below.</w:t>
      </w:r>
      <w:r w:rsidRPr="003B6941" w:rsidR="00C95F19">
        <w:t xml:space="preserve"> </w:t>
      </w:r>
    </w:p>
    <w:p w:rsidRPr="003B6941" w:rsidR="00DB646C" w:rsidP="006E05A1" w:rsidRDefault="00DB646C" w14:paraId="5926CF41" w14:textId="67EC94D2">
      <w:pPr>
        <w:pStyle w:val="ArticleL3"/>
      </w:pPr>
      <w:r w:rsidRPr="003B6941">
        <w:t xml:space="preserve">In its efforts to achieve COD, Seller shall use Commercially Reasonable Efforts to achieve the milestones set forth in </w:t>
      </w:r>
      <w:r w:rsidRPr="003B6941">
        <w:rPr>
          <w:u w:val="single"/>
        </w:rPr>
        <w:t>Exhibit B – Construction Milestones</w:t>
      </w:r>
      <w:r w:rsidRPr="003B6941">
        <w:t xml:space="preserve"> and shall notify Company promptly following achievement of each such milestone.</w:t>
      </w:r>
    </w:p>
    <w:p w:rsidRPr="003B6941" w:rsidR="00DB646C" w:rsidP="006E05A1" w:rsidRDefault="00DB646C" w14:paraId="40E9D4B8" w14:textId="77777777">
      <w:pPr>
        <w:pStyle w:val="ArticleL3"/>
      </w:pPr>
      <w:r w:rsidRPr="003B6941">
        <w:t xml:space="preserve">Prior to the Commercial Operation Date, Seller shall (i) submit monthly progress reports to Company in a form agreed by the Parties, advising Company of the current status of each Construction Milestone, any significant developments or delays (along with an action plan for making up delays), and Seller’s best estimate of the Commercial Operation Date; (ii) provide copies of reports submitted to the </w:t>
      </w:r>
      <w:r w:rsidR="00CB7C68">
        <w:t>Facility Lender</w:t>
      </w:r>
      <w:r w:rsidRPr="003B6941">
        <w:t xml:space="preserve"> relating to status, progress and development of the </w:t>
      </w:r>
      <w:r w:rsidR="00925A3B">
        <w:t>Facility</w:t>
      </w:r>
      <w:r w:rsidRPr="003B6941">
        <w:t>, and (iii) invite Company to participate in monthly meetings to discuss the progress reports, answer questions, and assess the schedule.  Seller shall make all relevant counterparties under the Construction Contracts available to Company, upon request, in order to keep Company fully informed on the status of development.</w:t>
      </w:r>
    </w:p>
    <w:p w:rsidRPr="003B6941" w:rsidR="00DB646C" w:rsidP="006E05A1" w:rsidRDefault="00DB646C" w14:paraId="65926418" w14:textId="77777777">
      <w:pPr>
        <w:pStyle w:val="ArticleL3"/>
      </w:pPr>
      <w:r w:rsidRPr="003B6941">
        <w:t xml:space="preserve">Upon request, Company shall have the right to monitor the construction, start-up, testing, and operation of the </w:t>
      </w:r>
      <w:r w:rsidR="00925A3B">
        <w:t xml:space="preserve">Facility </w:t>
      </w:r>
      <w:r w:rsidRPr="003B6941">
        <w:t xml:space="preserve">at the Site to verify compliance with this PPA, </w:t>
      </w:r>
      <w:r w:rsidRPr="003B6941">
        <w:rPr>
          <w:i/>
        </w:rPr>
        <w:t xml:space="preserve">provided, however, </w:t>
      </w:r>
      <w:r w:rsidRPr="003B6941">
        <w:t xml:space="preserve">that Company shall comply with all of Seller’s applicable safety and health rules and requirements. </w:t>
      </w:r>
    </w:p>
    <w:p w:rsidRPr="003B6941" w:rsidR="00DB646C" w:rsidP="006E05A1" w:rsidRDefault="00DB646C" w14:paraId="3C16D0F9" w14:textId="0D39E9A1">
      <w:pPr>
        <w:pStyle w:val="ArticleL3"/>
      </w:pPr>
      <w:r w:rsidRPr="003B6941">
        <w:t xml:space="preserve">Neither Company’s review of Construction Contracts and Seller’s reports, nor its discussions with Seller and its contractors, nor its monitoring of development and construction </w:t>
      </w:r>
      <w:r w:rsidR="00472EC2">
        <w:t xml:space="preserve">of </w:t>
      </w:r>
      <w:r w:rsidRPr="003B6941">
        <w:t xml:space="preserve">the </w:t>
      </w:r>
      <w:r w:rsidR="00925A3B">
        <w:t>Facility</w:t>
      </w:r>
      <w:r w:rsidRPr="003B6941">
        <w:t xml:space="preserve">, shall be construed as endorsement by Company of the design, engineering, construction or testing thereof nor as any express or implied warranty as to the performance, safety, durability, or reliability of the </w:t>
      </w:r>
      <w:r w:rsidR="00925A3B">
        <w:t>Facility</w:t>
      </w:r>
      <w:r w:rsidRPr="003B6941">
        <w:t xml:space="preserve">. </w:t>
      </w:r>
    </w:p>
    <w:p w:rsidRPr="003B6941" w:rsidR="00DB646C" w:rsidP="006E05A1" w:rsidRDefault="00DB646C" w14:paraId="525BBBA5" w14:textId="77777777">
      <w:pPr>
        <w:pStyle w:val="ArticleL2"/>
      </w:pPr>
      <w:bookmarkStart w:name="_Toc433953963" w:id="58"/>
      <w:bookmarkStart w:name="_Toc433954121" w:id="59"/>
      <w:r w:rsidRPr="003B6941">
        <w:rPr>
          <w:u w:val="single"/>
        </w:rPr>
        <w:t>Environmental Matters</w:t>
      </w:r>
      <w:r w:rsidRPr="003B6941">
        <w:fldChar w:fldCharType="begin"/>
      </w:r>
      <w:r w:rsidRPr="003B6941">
        <w:instrText>tc "</w:instrText>
      </w:r>
      <w:bookmarkStart w:name="_Toc531859595" w:id="60"/>
      <w:bookmarkStart w:name="_Toc119239018" w:id="61"/>
      <w:r w:rsidRPr="003B6941">
        <w:instrText>4.2</w:instrText>
      </w:r>
      <w:r w:rsidRPr="003B6941">
        <w:tab/>
        <w:instrText>Environmental Matters</w:instrText>
      </w:r>
      <w:bookmarkEnd w:id="60"/>
      <w:bookmarkEnd w:id="61"/>
      <w:r w:rsidRPr="003B6941">
        <w:instrText>” \f C \l 2</w:instrText>
      </w:r>
      <w:r w:rsidRPr="003B6941">
        <w:fldChar w:fldCharType="end"/>
      </w:r>
      <w:r w:rsidRPr="003B6941">
        <w:fldChar w:fldCharType="begin"/>
      </w:r>
      <w:r w:rsidRPr="003B6941">
        <w:instrText xml:space="preserve"> TC </w:instrText>
      </w:r>
      <w:r w:rsidRPr="003B6941">
        <w:fldChar w:fldCharType="end"/>
      </w:r>
      <w:r w:rsidRPr="003B6941">
        <w:rPr>
          <w:i/>
        </w:rPr>
        <w:t>.</w:t>
      </w:r>
      <w:bookmarkEnd w:id="58"/>
      <w:bookmarkEnd w:id="59"/>
    </w:p>
    <w:p w:rsidRPr="003B6941" w:rsidR="00DB646C" w:rsidP="006E05A1" w:rsidRDefault="00883494" w14:paraId="243A84F5" w14:textId="752B73DE">
      <w:pPr>
        <w:pStyle w:val="ArticleL3"/>
      </w:pPr>
      <w:r>
        <w:t xml:space="preserve">No later than </w:t>
      </w:r>
      <w:r w:rsidR="008B7192">
        <w:t>sixty (</w:t>
      </w:r>
      <w:r>
        <w:t>60</w:t>
      </w:r>
      <w:r w:rsidR="008B7192">
        <w:t>)</w:t>
      </w:r>
      <w:r>
        <w:t xml:space="preserve"> Days following PUC Approval, Seller shall complete and provide to Company a comprehensive independent “Phase I” environmental site assessment of the Site that is conducted in compliance with ASTM E1527-13 or E2257-16, as applicable (including associated raw data, if requested by Company), which report shall have been prepared as of a reasonably proximate time such that it reflects the then-current conditions of the site.  Seller shall notify Company promptly (i) if (and to what extent) any Environmental Contamination on the Site will preclude or interfere with Seller’s ability to perform its obligations under this PPA, and (ii) Seller’s plan for remediation thereof that would allow Seller to perform this PPA as and </w:t>
      </w:r>
      <w:r>
        <w:lastRenderedPageBreak/>
        <w:t xml:space="preserve">when due.  The Phase I report delivered to Company under this paragraph shall be deemed Confidential Information for purposes of </w:t>
      </w:r>
      <w:r>
        <w:rPr>
          <w:u w:val="single"/>
        </w:rPr>
        <w:t>Section 20.18</w:t>
      </w:r>
      <w:r>
        <w:t>.</w:t>
      </w:r>
    </w:p>
    <w:p w:rsidR="005D0CB3" w:rsidP="006E05A1" w:rsidRDefault="00DB646C" w14:paraId="258295D0" w14:textId="77777777">
      <w:pPr>
        <w:pStyle w:val="ArticleL3"/>
      </w:pPr>
      <w:r w:rsidRPr="003B6941">
        <w:t>Throughout the Term, Seller promptly shall</w:t>
      </w:r>
      <w:r w:rsidR="005D0CB3">
        <w:t>:</w:t>
      </w:r>
    </w:p>
    <w:p w:rsidRPr="003B6941" w:rsidR="00DB646C" w:rsidP="006E05A1" w:rsidRDefault="00DB646C" w14:paraId="7384E2BB" w14:textId="00CCA105">
      <w:pPr>
        <w:pStyle w:val="ArticleL3"/>
        <w:numPr>
          <w:ilvl w:val="3"/>
          <w:numId w:val="20"/>
        </w:numPr>
      </w:pPr>
      <w:r w:rsidRPr="003B6941">
        <w:t xml:space="preserve"> disclose to Company and remediate</w:t>
      </w:r>
      <w:r w:rsidRPr="003B6941" w:rsidR="00F14909">
        <w:t>, at Seller’s sole cost and expense,</w:t>
      </w:r>
      <w:r w:rsidRPr="003B6941">
        <w:t xml:space="preserve"> any Environmental Contamination identified at the Site; </w:t>
      </w:r>
    </w:p>
    <w:p w:rsidRPr="003B6941" w:rsidR="00DB646C" w:rsidP="005D0CB3" w:rsidRDefault="00DB646C" w14:paraId="4BFB1F89" w14:textId="77777777">
      <w:pPr>
        <w:pStyle w:val="ArticleL3"/>
        <w:numPr>
          <w:ilvl w:val="3"/>
          <w:numId w:val="20"/>
        </w:numPr>
      </w:pPr>
      <w:r w:rsidRPr="003B6941">
        <w:t>provide to Company copies of any further environmental assessments or investigations of the Site (including associated raw data, if requested by Company); and</w:t>
      </w:r>
    </w:p>
    <w:p w:rsidRPr="003B6941" w:rsidR="00DB646C" w:rsidP="005D0CB3" w:rsidRDefault="00883494" w14:paraId="7BF5B17E" w14:textId="5665C810">
      <w:pPr>
        <w:pStyle w:val="ArticleL3"/>
        <w:numPr>
          <w:ilvl w:val="3"/>
          <w:numId w:val="20"/>
        </w:numPr>
      </w:pPr>
      <w:r>
        <w:t>disclose to Company the existence of any enforcement, legal, or regulatory action or proceeding relating to any alleged presence of Environmental Contamination and/or the alleged violation of any Applicable Law related to protection of human health, the environment, or natural resources including protected species.</w:t>
      </w:r>
    </w:p>
    <w:p w:rsidRPr="003B6941" w:rsidR="00DB646C" w:rsidP="006E05A1" w:rsidRDefault="00DB646C" w14:paraId="1BA7301A" w14:textId="77777777">
      <w:pPr>
        <w:pStyle w:val="ArticleL3"/>
      </w:pPr>
      <w:r w:rsidRPr="003B6941">
        <w:t>For purposes hereof:</w:t>
      </w:r>
    </w:p>
    <w:p w:rsidRPr="003B6941" w:rsidR="00DB646C" w:rsidP="005D0CB3" w:rsidRDefault="00DB646C" w14:paraId="77ED1CB3" w14:textId="77777777">
      <w:pPr>
        <w:pStyle w:val="ArticleL3"/>
        <w:numPr>
          <w:ilvl w:val="3"/>
          <w:numId w:val="20"/>
        </w:numPr>
      </w:pPr>
      <w:r w:rsidRPr="003B6941">
        <w:t>“</w:t>
      </w:r>
      <w:r w:rsidRPr="003B6941">
        <w:rPr>
          <w:u w:val="single"/>
        </w:rPr>
        <w:t>Environmental Contamination</w:t>
      </w:r>
      <w:r w:rsidRPr="003B6941">
        <w:t>” means the introduction or presence of Hazardous Materials at such levels, quantities or location, or of such form or character, that (i) requires remediation under Applicable Law, (ii) present a material risk that the Site will not be available or usable for the purposes contemplated by this PPA, and/or (iii) will preclude or interfere with Seller’s ability to perform its obligations under this PPA as and when due.</w:t>
      </w:r>
    </w:p>
    <w:p w:rsidRPr="003B6941" w:rsidR="00DB646C" w:rsidP="005D0CB3" w:rsidRDefault="00501605" w14:paraId="5E72F543" w14:textId="5184BDE7">
      <w:pPr>
        <w:pStyle w:val="ArticleL3"/>
        <w:numPr>
          <w:ilvl w:val="3"/>
          <w:numId w:val="20"/>
        </w:numPr>
      </w:pPr>
      <w:r>
        <w:t>“</w:t>
      </w:r>
      <w:r w:rsidRPr="00501605">
        <w:rPr>
          <w:u w:val="single"/>
        </w:rPr>
        <w:t>Hazardous Materials</w:t>
      </w:r>
      <w:r>
        <w:t xml:space="preserve">” </w:t>
      </w:r>
      <w:r w:rsidR="00883494">
        <w:t xml:space="preserve">means any substance, contaminant, chemical, material, gas, or particulate matter that is regulated by any Governmental Authority as an environmental pollutant or which is deemed or may be deemed hazardous, dangerous, damaging or toxic to public health, public welfare, or the natural environment (including protection of non-human forms of life, land, water, groundwater, and air), including any material or substance that is (i) defined as “toxic,” “polluting,” “hazardous waste,” “hazardous material,” “hazardous substance,” “extremely hazardous waste,” “solid waste” or “restricted hazardous waste” under any provision of Applicable Law; (ii) petroleum, including any fraction, derivative or additive; (iii) asbestos; (iv) polychlorinated biphenyls; (v) per- and polyfluoroalky substances (vi) radioactive material; (vii) designated as a “hazardous substance” pursuant to the Clean Water Act, 33 U.S.C. §1251 </w:t>
      </w:r>
      <w:r w:rsidR="00883494">
        <w:rPr>
          <w:i/>
        </w:rPr>
        <w:t>et seq.</w:t>
      </w:r>
      <w:r w:rsidR="00883494">
        <w:t xml:space="preserve"> (33 U.S.C. §1251); (viii) defined as a “hazardous waste” pursuant to the Resource Conservation and Recovery Act, 42 U.S.C. §6901 </w:t>
      </w:r>
      <w:r w:rsidR="00883494">
        <w:rPr>
          <w:i/>
        </w:rPr>
        <w:t>et seq.</w:t>
      </w:r>
      <w:r w:rsidR="00883494">
        <w:t xml:space="preserve"> (42 U.S.C. §6901); (ix) defined as a “hazardous substance” pursuant to the Comprehensive Environmental Response, Compensation, and Liability Act, 42 U.S.C. §9601 </w:t>
      </w:r>
      <w:r w:rsidR="00883494">
        <w:rPr>
          <w:i/>
        </w:rPr>
        <w:t>et seq.</w:t>
      </w:r>
      <w:r w:rsidR="00883494">
        <w:t xml:space="preserve"> (42 U.S.C. §9601); (x) defined as a “chemical substance” under the Toxic Substances Control Act, 15 U.S.C. §2601 </w:t>
      </w:r>
      <w:r w:rsidR="00883494">
        <w:rPr>
          <w:i/>
        </w:rPr>
        <w:t>et seq.</w:t>
      </w:r>
      <w:r w:rsidR="00883494">
        <w:t xml:space="preserve"> (15 U.S.C. §2601); or (xi) defined as a pesticide under the Federal Insecticide, Fungicide, and Rodenticide Act, 7 U.S.C. §136 </w:t>
      </w:r>
      <w:r w:rsidR="00883494">
        <w:rPr>
          <w:i/>
        </w:rPr>
        <w:t>et seq.</w:t>
      </w:r>
      <w:r w:rsidR="00883494">
        <w:t xml:space="preserve"> (7 U.S.C. §136).</w:t>
      </w:r>
    </w:p>
    <w:p w:rsidRPr="003B6941" w:rsidR="00DB646C" w:rsidP="006E05A1" w:rsidRDefault="00DB646C" w14:paraId="7B37FD74" w14:textId="77777777">
      <w:pPr>
        <w:pStyle w:val="ArticleL2"/>
      </w:pPr>
      <w:bookmarkStart w:name="_Toc433953964" w:id="62"/>
      <w:bookmarkStart w:name="_Toc433954122" w:id="63"/>
      <w:r w:rsidRPr="003B6941">
        <w:rPr>
          <w:u w:val="single"/>
        </w:rPr>
        <w:t>Permits</w:t>
      </w:r>
      <w:r w:rsidRPr="003B6941">
        <w:fldChar w:fldCharType="begin"/>
      </w:r>
      <w:r w:rsidRPr="003B6941">
        <w:instrText>tc "</w:instrText>
      </w:r>
      <w:bookmarkStart w:name="_Toc531859596" w:id="64"/>
      <w:bookmarkStart w:name="_Toc119239019" w:id="65"/>
      <w:r w:rsidRPr="003B6941">
        <w:instrText>4.3</w:instrText>
      </w:r>
      <w:r w:rsidRPr="003B6941">
        <w:tab/>
        <w:instrText>Permits</w:instrText>
      </w:r>
      <w:bookmarkEnd w:id="64"/>
      <w:bookmarkEnd w:id="65"/>
      <w:r w:rsidRPr="003B6941">
        <w:instrText>” \f C \l 2</w:instrText>
      </w:r>
      <w:r w:rsidRPr="003B6941">
        <w:fldChar w:fldCharType="end"/>
      </w:r>
      <w:r w:rsidRPr="003B6941">
        <w:fldChar w:fldCharType="begin"/>
      </w:r>
      <w:r w:rsidRPr="003B6941">
        <w:instrText xml:space="preserve"> TC </w:instrText>
      </w:r>
      <w:r w:rsidRPr="003B6941">
        <w:fldChar w:fldCharType="end"/>
      </w:r>
      <w:r w:rsidRPr="003B6941">
        <w:rPr>
          <w:i/>
        </w:rPr>
        <w:t>.</w:t>
      </w:r>
      <w:bookmarkEnd w:id="62"/>
      <w:bookmarkEnd w:id="63"/>
    </w:p>
    <w:p w:rsidRPr="003B6941" w:rsidR="00DB646C" w:rsidP="006E05A1" w:rsidRDefault="00DB646C" w14:paraId="2E033D7C" w14:textId="4EEF6506">
      <w:pPr>
        <w:pStyle w:val="ArticleL3"/>
      </w:pPr>
      <w:r w:rsidRPr="003B6941">
        <w:t xml:space="preserve">Seller shall obtain and pay for all Permits necessary </w:t>
      </w:r>
      <w:r w:rsidR="00883494">
        <w:t xml:space="preserve">under Applicable Law </w:t>
      </w:r>
      <w:r w:rsidRPr="003B6941">
        <w:t xml:space="preserve">or advisable </w:t>
      </w:r>
      <w:r w:rsidR="00883494">
        <w:t xml:space="preserve">pursuant to </w:t>
      </w:r>
      <w:r w:rsidRPr="003B6941">
        <w:t xml:space="preserve">Good Utility Practice for the construction, ownership, </w:t>
      </w:r>
      <w:r w:rsidRPr="003B6941">
        <w:lastRenderedPageBreak/>
        <w:t xml:space="preserve">operation and maintenance of the </w:t>
      </w:r>
      <w:r w:rsidR="00734753">
        <w:t>Facility</w:t>
      </w:r>
      <w:r w:rsidR="00846E4D">
        <w:t xml:space="preserve"> </w:t>
      </w:r>
      <w:r w:rsidRPr="003B6941">
        <w:t xml:space="preserve">and the generation and delivery of the </w:t>
      </w:r>
      <w:r w:rsidR="00883494">
        <w:t>products and services required by this PPA.</w:t>
      </w:r>
      <w:r w:rsidRPr="003B6941">
        <w:t xml:space="preserve">.  Seller shall keep Company informed as to the status of its permitting efforts and shall provide Company the opportunity to review and comment on major applications for draft and final Permits.  Seller shall promptly inform Company of (i) any Permits </w:t>
      </w:r>
      <w:r w:rsidR="00472EC2">
        <w:t>that</w:t>
      </w:r>
      <w:r w:rsidRPr="003B6941" w:rsidR="00472EC2">
        <w:t xml:space="preserve"> </w:t>
      </w:r>
      <w:r w:rsidRPr="003B6941">
        <w:t xml:space="preserve">Seller is unable to obtain, </w:t>
      </w:r>
      <w:r w:rsidR="00472EC2">
        <w:t xml:space="preserve">which </w:t>
      </w:r>
      <w:r w:rsidRPr="003B6941">
        <w:t>are delayed, limited, suspended, terminated or otherwise constrained, along with a statement of whether and to what extent this circumstance may limit or preclude Seller’s ability to perform under this PPA, and (ii) Seller’s plan to overcome such issue(s) to allow Seller to perform this PPA as and when due.  Company shall have the right to inspect and obtain copies of all Permits held by Seller.</w:t>
      </w:r>
    </w:p>
    <w:p w:rsidRPr="003B6941" w:rsidR="00DB646C" w:rsidP="006E05A1" w:rsidRDefault="00DB646C" w14:paraId="4D5A78B7" w14:textId="4135FA36">
      <w:pPr>
        <w:pStyle w:val="ArticleL3"/>
      </w:pPr>
      <w:r w:rsidRPr="003B6941">
        <w:t xml:space="preserve">Seller represents and warrants to Company that, except for those Permits identified in </w:t>
      </w:r>
      <w:r w:rsidRPr="003B6941">
        <w:rPr>
          <w:u w:val="single"/>
        </w:rPr>
        <w:t>Exhibit F - Seller’s Needed Permits</w:t>
      </w:r>
      <w:r w:rsidRPr="003B6941">
        <w:t xml:space="preserve"> (each of which Seller anticipates will be obtained by Seller in the ordinary course of business), all Permits and other actions required or recommended by applicable Governmental Authorities to authorize Seller’s execution, delivery and performance of this PPA have been duly obtained and are in full force and effect. </w:t>
      </w:r>
    </w:p>
    <w:p w:rsidRPr="003B6941" w:rsidR="00DB646C" w:rsidP="006E05A1" w:rsidRDefault="00DB646C" w14:paraId="22D5E6F0" w14:textId="6D730F1B">
      <w:pPr>
        <w:pStyle w:val="ArticleL3"/>
      </w:pPr>
      <w:r w:rsidRPr="003B6941">
        <w:t xml:space="preserve">Throughout the Term, Seller shall </w:t>
      </w:r>
      <w:r w:rsidRPr="003B6941" w:rsidR="00D22DF8">
        <w:t xml:space="preserve">promptly </w:t>
      </w:r>
      <w:r w:rsidRPr="003B6941">
        <w:t>disclose to Company the existence of any enforcement, legal, or regulatory action or proceeding relating to the alleged violation of any Permit held by Seller, which proceeding (if successful) could materially interfere with Seller’s performance of this PPA.</w:t>
      </w:r>
    </w:p>
    <w:p w:rsidRPr="003B6941" w:rsidR="00DB646C" w:rsidP="006E05A1" w:rsidRDefault="00DB646C" w14:paraId="03095298" w14:textId="77777777">
      <w:pPr>
        <w:pStyle w:val="ArticleL3"/>
      </w:pPr>
      <w:r w:rsidRPr="003B6941">
        <w:t>For purposes hereof, “</w:t>
      </w:r>
      <w:r w:rsidRPr="003B6941">
        <w:rPr>
          <w:u w:val="single"/>
        </w:rPr>
        <w:t>Permits</w:t>
      </w:r>
      <w:r w:rsidRPr="003B6941">
        <w:t xml:space="preserve">” means all applicable construction, land use, air quality, emissions control, environmental, protected species, and other permits, licenses and approvals from any Governmental Authority for construction, ownership, operation and maintenance of the </w:t>
      </w:r>
      <w:r w:rsidR="00734753">
        <w:t>Facility</w:t>
      </w:r>
      <w:r w:rsidR="00F413C4">
        <w:t xml:space="preserve"> </w:t>
      </w:r>
      <w:r w:rsidRPr="003B6941">
        <w:t xml:space="preserve">and the generation and delivery of </w:t>
      </w:r>
      <w:r w:rsidR="003F4043">
        <w:t>Energy</w:t>
      </w:r>
      <w:r w:rsidRPr="003B6941">
        <w:t xml:space="preserve"> therefrom.</w:t>
      </w:r>
    </w:p>
    <w:p w:rsidRPr="003B6941" w:rsidR="00DB646C" w:rsidP="006E05A1" w:rsidRDefault="00C8148D" w14:paraId="17B236B0" w14:textId="12FFD098">
      <w:pPr>
        <w:pStyle w:val="ArticleL2"/>
      </w:pPr>
      <w:bookmarkStart w:name="_Toc433953965" w:id="66"/>
      <w:bookmarkStart w:name="_Toc433954123" w:id="67"/>
      <w:r>
        <w:rPr>
          <w:u w:val="single"/>
        </w:rPr>
        <w:t xml:space="preserve">Safety </w:t>
      </w:r>
      <w:r w:rsidR="00472EC2">
        <w:rPr>
          <w:u w:val="single"/>
        </w:rPr>
        <w:t>Requirements</w:t>
      </w:r>
      <w:r>
        <w:rPr>
          <w:u w:val="single"/>
        </w:rPr>
        <w:t xml:space="preserve">; </w:t>
      </w:r>
      <w:r w:rsidRPr="003B6941" w:rsidR="00DB646C">
        <w:rPr>
          <w:u w:val="single"/>
        </w:rPr>
        <w:t>Governmental Inspections</w:t>
      </w:r>
      <w:r w:rsidRPr="003B6941" w:rsidR="00DB646C">
        <w:rPr>
          <w:color w:val="000000"/>
        </w:rPr>
        <w:fldChar w:fldCharType="begin"/>
      </w:r>
      <w:r w:rsidRPr="003B6941" w:rsidR="00DB646C">
        <w:rPr>
          <w:color w:val="000000"/>
        </w:rPr>
        <w:instrText>tc "</w:instrText>
      </w:r>
      <w:bookmarkStart w:name="_Toc531859597" w:id="68"/>
      <w:bookmarkStart w:name="_Toc119239020" w:id="69"/>
      <w:r w:rsidRPr="003B6941" w:rsidR="00DB646C">
        <w:rPr>
          <w:color w:val="000000"/>
        </w:rPr>
        <w:instrText>4.4</w:instrText>
      </w:r>
      <w:r w:rsidRPr="003B6941" w:rsidR="00DB646C">
        <w:rPr>
          <w:color w:val="000000"/>
        </w:rPr>
        <w:tab/>
      </w:r>
      <w:r w:rsidR="00AC602D">
        <w:rPr>
          <w:color w:val="000000"/>
        </w:rPr>
        <w:instrText xml:space="preserve">Safety </w:instrText>
      </w:r>
      <w:r w:rsidR="00472EC2">
        <w:rPr>
          <w:color w:val="000000"/>
        </w:rPr>
        <w:instrText>Requirements</w:instrText>
      </w:r>
      <w:r w:rsidR="00AC602D">
        <w:rPr>
          <w:color w:val="000000"/>
        </w:rPr>
        <w:instrText xml:space="preserve">; </w:instrText>
      </w:r>
      <w:r w:rsidRPr="003B6941" w:rsidR="00DB646C">
        <w:rPr>
          <w:color w:val="000000"/>
        </w:rPr>
        <w:instrText>Governmental Inspections</w:instrText>
      </w:r>
      <w:bookmarkEnd w:id="68"/>
      <w:bookmarkEnd w:id="69"/>
      <w:r w:rsidRPr="003B6941" w:rsidR="00DB646C">
        <w:rPr>
          <w:color w:val="000000"/>
        </w:rPr>
        <w:instrText>” \f C \l 2</w:instrText>
      </w:r>
      <w:r w:rsidRPr="003B6941" w:rsidR="00DB646C">
        <w:rPr>
          <w:color w:val="000000"/>
        </w:rPr>
        <w:fldChar w:fldCharType="end"/>
      </w:r>
      <w:r w:rsidRPr="003B6941" w:rsidR="00DB646C">
        <w:fldChar w:fldCharType="begin"/>
      </w:r>
      <w:r w:rsidRPr="003B6941" w:rsidR="00DB646C">
        <w:instrText xml:space="preserve"> TC </w:instrText>
      </w:r>
      <w:r w:rsidRPr="003B6941" w:rsidR="00DB646C">
        <w:fldChar w:fldCharType="end"/>
      </w:r>
      <w:r w:rsidRPr="003B6941" w:rsidR="00DB646C">
        <w:rPr>
          <w:i/>
        </w:rPr>
        <w:t>.</w:t>
      </w:r>
      <w:bookmarkEnd w:id="55"/>
      <w:r w:rsidRPr="003B6941" w:rsidR="00DB646C">
        <w:t xml:space="preserve">  </w:t>
      </w:r>
      <w:r w:rsidRPr="00B0722C">
        <w:t xml:space="preserve">Seller shall, and shall cause its Affiliates </w:t>
      </w:r>
      <w:r>
        <w:t>and c</w:t>
      </w:r>
      <w:r w:rsidRPr="00B0722C">
        <w:t>ontractors to, design</w:t>
      </w:r>
      <w:r>
        <w:t xml:space="preserve"> and </w:t>
      </w:r>
      <w:r w:rsidRPr="00B0722C">
        <w:t>construct</w:t>
      </w:r>
      <w:r>
        <w:t xml:space="preserve"> the </w:t>
      </w:r>
      <w:r w:rsidR="00734753">
        <w:t>Facility</w:t>
      </w:r>
      <w:r>
        <w:t xml:space="preserve"> and conduct all work or cause all w</w:t>
      </w:r>
      <w:r w:rsidRPr="00B0722C">
        <w:t xml:space="preserve">ork </w:t>
      </w:r>
      <w:r>
        <w:t xml:space="preserve">in connection therewith </w:t>
      </w:r>
      <w:r w:rsidRPr="00B0722C">
        <w:t>to be conducted in accordance</w:t>
      </w:r>
      <w:r>
        <w:t xml:space="preserve"> with the </w:t>
      </w:r>
      <w:r w:rsidR="00C767EF">
        <w:t>Safety Requirements</w:t>
      </w:r>
      <w:r>
        <w:t xml:space="preserve">.  </w:t>
      </w:r>
      <w:r w:rsidRPr="00B0722C">
        <w:t xml:space="preserve">Seller shall, and shall cause its Affiliates </w:t>
      </w:r>
      <w:r>
        <w:t>and c</w:t>
      </w:r>
      <w:r w:rsidRPr="00B0722C">
        <w:t>ontractors to, take all actions to comply with the Safety Requirements.</w:t>
      </w:r>
      <w:r>
        <w:t xml:space="preserve">  </w:t>
      </w:r>
      <w:r w:rsidRPr="003B6941" w:rsidR="00DB646C">
        <w:t>Seller shall notify Company (i) sufficiently in advance of any known upcoming significant inspections by any Governmental Authority relating to the Facility, to allow Company the opportunity to attend, and (ii) promptly after any unscheduled or impromptu inspection with a description of the nature and outcome of such inspection.</w:t>
      </w:r>
      <w:bookmarkEnd w:id="66"/>
      <w:bookmarkEnd w:id="67"/>
    </w:p>
    <w:p w:rsidRPr="003B6941" w:rsidR="00DB646C" w:rsidP="006E05A1" w:rsidRDefault="00DB646C" w14:paraId="2AE8AA86" w14:textId="77777777">
      <w:pPr>
        <w:pStyle w:val="ArticleL2"/>
      </w:pPr>
      <w:bookmarkStart w:name="_Toc433953966" w:id="70"/>
      <w:bookmarkStart w:name="_Toc433954124" w:id="71"/>
      <w:bookmarkStart w:name="_Toc288027247" w:id="72"/>
      <w:r w:rsidRPr="003B6941">
        <w:rPr>
          <w:u w:val="single"/>
        </w:rPr>
        <w:t>Commercial Operation</w:t>
      </w:r>
      <w:r w:rsidRPr="003B6941">
        <w:t>.</w:t>
      </w:r>
      <w:bookmarkEnd w:id="70"/>
      <w:bookmarkEnd w:id="71"/>
      <w:r w:rsidRPr="003B6941">
        <w:t xml:space="preserve"> </w:t>
      </w:r>
      <w:r w:rsidRPr="003B6941">
        <w:fldChar w:fldCharType="begin"/>
      </w:r>
      <w:r w:rsidRPr="003B6941">
        <w:instrText>tc "</w:instrText>
      </w:r>
      <w:bookmarkStart w:name="_Toc531859598" w:id="73"/>
      <w:bookmarkStart w:name="_Toc119239021" w:id="74"/>
      <w:r w:rsidRPr="003B6941">
        <w:instrText>4.5</w:instrText>
      </w:r>
      <w:r w:rsidRPr="003B6941">
        <w:tab/>
        <w:instrText>Commercial Operation</w:instrText>
      </w:r>
      <w:bookmarkEnd w:id="73"/>
      <w:bookmarkEnd w:id="74"/>
      <w:r w:rsidRPr="003B6941">
        <w:instrText>” \f C \l 2</w:instrText>
      </w:r>
      <w:r w:rsidRPr="003B6941">
        <w:fldChar w:fldCharType="end"/>
      </w:r>
      <w:r w:rsidRPr="003B6941">
        <w:fldChar w:fldCharType="begin"/>
      </w:r>
      <w:r w:rsidRPr="003B6941">
        <w:instrText xml:space="preserve"> TC </w:instrText>
      </w:r>
      <w:r w:rsidRPr="003B6941">
        <w:fldChar w:fldCharType="end"/>
      </w:r>
      <w:r w:rsidRPr="003B6941">
        <w:t xml:space="preserve">  </w:t>
      </w:r>
    </w:p>
    <w:p w:rsidRPr="003B6941" w:rsidR="00DB646C" w:rsidP="006E05A1" w:rsidRDefault="00DB646C" w14:paraId="3AE2A415" w14:textId="06FD0AF8">
      <w:pPr>
        <w:pStyle w:val="ArticleL3"/>
      </w:pPr>
      <w:r w:rsidRPr="003B6941">
        <w:t>Seller shall cause COD to occur no later than [</w:t>
      </w:r>
      <w:r w:rsidRPr="003B6941">
        <w:rPr>
          <w:highlight w:val="yellow"/>
        </w:rPr>
        <w:t>_______,</w:t>
      </w:r>
      <w:r w:rsidRPr="003B6941">
        <w:t xml:space="preserve"> 20</w:t>
      </w:r>
      <w:r w:rsidRPr="003B6941">
        <w:rPr>
          <w:highlight w:val="yellow"/>
        </w:rPr>
        <w:t>__</w:t>
      </w:r>
      <w:r w:rsidRPr="003B6941">
        <w:t>] (the “</w:t>
      </w:r>
      <w:r w:rsidRPr="003B6941">
        <w:rPr>
          <w:u w:val="single"/>
        </w:rPr>
        <w:t>Target COD</w:t>
      </w:r>
      <w:r w:rsidRPr="003B6941">
        <w:t>”).  Company shall not be obligated to accept and establish a Commercial Operation Date earlier than [</w:t>
      </w:r>
      <w:r w:rsidRPr="003B6941">
        <w:rPr>
          <w:highlight w:val="yellow"/>
        </w:rPr>
        <w:t>_______,</w:t>
      </w:r>
      <w:r w:rsidRPr="003B6941">
        <w:t xml:space="preserve"> 20</w:t>
      </w:r>
      <w:r w:rsidRPr="003B6941">
        <w:rPr>
          <w:highlight w:val="yellow"/>
        </w:rPr>
        <w:t>__</w:t>
      </w:r>
      <w:r w:rsidRPr="003B6941">
        <w:t xml:space="preserve">] </w:t>
      </w:r>
      <w:r w:rsidR="00883494">
        <w:t>[</w:t>
      </w:r>
      <w:r w:rsidRPr="00883494">
        <w:rPr>
          <w:b/>
          <w:i/>
          <w:color w:val="FF0000"/>
          <w:highlight w:val="yellow"/>
        </w:rPr>
        <w:t>insert date that is 90 days prior to Target COD</w:t>
      </w:r>
      <w:r w:rsidRPr="003B6941">
        <w:t>.</w:t>
      </w:r>
      <w:r w:rsidR="00883494">
        <w:t>]</w:t>
      </w:r>
    </w:p>
    <w:p w:rsidRPr="003B6941" w:rsidR="00DB646C" w:rsidP="006E05A1" w:rsidRDefault="00DB646C" w14:paraId="23BD8575" w14:textId="726E34F7">
      <w:pPr>
        <w:pStyle w:val="ArticleL3"/>
      </w:pPr>
      <w:r w:rsidRPr="003B6941">
        <w:t xml:space="preserve">Seller shall notify Company of the date on which Seller believes the </w:t>
      </w:r>
      <w:r w:rsidR="00734753">
        <w:t>Facility</w:t>
      </w:r>
      <w:r w:rsidR="00F413C4">
        <w:t xml:space="preserve"> </w:t>
      </w:r>
      <w:r w:rsidRPr="003B6941">
        <w:t>has achieved Commercial Operation (a “</w:t>
      </w:r>
      <w:r w:rsidRPr="003B6941">
        <w:rPr>
          <w:u w:val="single"/>
        </w:rPr>
        <w:t>COD Notice</w:t>
      </w:r>
      <w:r w:rsidRPr="003B6941">
        <w:t xml:space="preserve">”).  A COD Notice shall include all necessary supporting documentation of the satisfaction or occurrence of all </w:t>
      </w:r>
      <w:r w:rsidRPr="003B6941">
        <w:lastRenderedPageBreak/>
        <w:t xml:space="preserve">COD Conditions.  Company shall have </w:t>
      </w:r>
      <w:r w:rsidR="00472EC2">
        <w:t>ten (</w:t>
      </w:r>
      <w:r w:rsidRPr="003B6941">
        <w:t>10</w:t>
      </w:r>
      <w:r w:rsidR="00472EC2">
        <w:t>)</w:t>
      </w:r>
      <w:r w:rsidRPr="003B6941">
        <w:t xml:space="preserve"> Business Days to review a COD Notice and raise any Commercially Reasonable objection to Seller’s satisfaction of any of the COD Conditions, </w:t>
      </w:r>
      <w:r w:rsidRPr="003B6941">
        <w:rPr>
          <w:i/>
        </w:rPr>
        <w:t>provided, however</w:t>
      </w:r>
      <w:r w:rsidRPr="003B6941">
        <w:t xml:space="preserve">, that Seller’s COD Notice shall be deemed accepted by Company if Company fails to object within such time period.  Seller may notify Company of completion of one or more COD Conditions on an individual and incremental basis prior to COD, </w:t>
      </w:r>
      <w:r w:rsidRPr="003B6941">
        <w:rPr>
          <w:i/>
        </w:rPr>
        <w:t xml:space="preserve">provided, however, </w:t>
      </w:r>
      <w:r w:rsidRPr="003B6941">
        <w:t xml:space="preserve">that Company shall in all cases have up to </w:t>
      </w:r>
      <w:r w:rsidR="00472EC2">
        <w:t>ten (</w:t>
      </w:r>
      <w:r w:rsidRPr="003B6941">
        <w:t>10</w:t>
      </w:r>
      <w:r w:rsidR="00472EC2">
        <w:t>)</w:t>
      </w:r>
      <w:r w:rsidRPr="003B6941">
        <w:t xml:space="preserve"> Business Days to review and object to each such notice. </w:t>
      </w:r>
    </w:p>
    <w:p w:rsidRPr="00183C39" w:rsidR="00183C39" w:rsidP="006E05A1" w:rsidRDefault="00DB646C" w14:paraId="4FC2FA53" w14:textId="6E453171">
      <w:pPr>
        <w:pStyle w:val="ArticleL3"/>
      </w:pPr>
      <w:r w:rsidRPr="003B6941">
        <w:t>For purposes hereof</w:t>
      </w:r>
      <w:r w:rsidR="00183C39">
        <w:t xml:space="preserve">, </w:t>
      </w:r>
      <w:r w:rsidR="00883494">
        <w:t>the “</w:t>
      </w:r>
      <w:r w:rsidRPr="00183C39" w:rsidR="00883494">
        <w:rPr>
          <w:u w:val="single"/>
        </w:rPr>
        <w:t>Commercial Operation Date</w:t>
      </w:r>
      <w:r w:rsidR="00883494">
        <w:t>” or “</w:t>
      </w:r>
      <w:r w:rsidRPr="00183C39" w:rsidR="00883494">
        <w:rPr>
          <w:u w:val="single"/>
        </w:rPr>
        <w:t>COD</w:t>
      </w:r>
      <w:r w:rsidR="00883494">
        <w:t xml:space="preserve">” means 12:01 am on the Day after which Seller’s COD Notice has been accepted by Company or deemed accepted by Company pursuant to </w:t>
      </w:r>
      <w:r w:rsidRPr="00183C39" w:rsidR="00883494">
        <w:rPr>
          <w:u w:val="single"/>
        </w:rPr>
        <w:t>Section 4.5(B)</w:t>
      </w:r>
      <w:r w:rsidR="00183C39">
        <w:rPr>
          <w:u w:val="single"/>
        </w:rPr>
        <w:t>.</w:t>
      </w:r>
    </w:p>
    <w:p w:rsidR="00183C39" w:rsidP="006E05A1" w:rsidRDefault="00DB646C" w14:paraId="42196BC4" w14:textId="77777777">
      <w:pPr>
        <w:pStyle w:val="ArticleL3"/>
        <w:numPr>
          <w:ilvl w:val="3"/>
          <w:numId w:val="20"/>
        </w:numPr>
      </w:pPr>
      <w:r w:rsidRPr="003B6941">
        <w:t>the “</w:t>
      </w:r>
      <w:r w:rsidRPr="00183C39">
        <w:rPr>
          <w:u w:val="single"/>
        </w:rPr>
        <w:t>COD Conditions</w:t>
      </w:r>
      <w:r w:rsidRPr="003B6941">
        <w:t>” are</w:t>
      </w:r>
    </w:p>
    <w:p w:rsidRPr="003B6941" w:rsidR="00DB646C" w:rsidP="00183C39" w:rsidRDefault="00883494" w14:paraId="27F1A9AB" w14:textId="55F6B0E2">
      <w:pPr>
        <w:pStyle w:val="ArticleL3"/>
        <w:numPr>
          <w:ilvl w:val="4"/>
          <w:numId w:val="20"/>
        </w:numPr>
      </w:pPr>
      <w:r>
        <w:t xml:space="preserve">an officer of Seller, authorized to bind Seller and who is familiar with the Facility, has confirmed in writing that (1) all necessary and material Permits have been obtained, are in full force and effect and the entity granting the Permit has not placed any </w:t>
      </w:r>
      <w:bookmarkStart w:name="_Hlk47086951" w:id="75"/>
      <w:r>
        <w:t xml:space="preserve">temporary or conditional </w:t>
      </w:r>
      <w:bookmarkEnd w:id="75"/>
      <w:r>
        <w:t>restrictions or limitations on the Facility or its operation, (2) Seller is in compliance with this PPA in all material respects, (3) Seller has made all necessary arrangements to obtain and pay the Local Provider for House Power, and (4) the Facility is available to commence normal operations in accordance with Seller’s operating agreements, Construction Contracts, and applicable manufacturers’ warranties;</w:t>
      </w:r>
    </w:p>
    <w:p w:rsidRPr="003B6941" w:rsidR="00DB646C" w:rsidP="00183C39" w:rsidRDefault="00DB646C" w14:paraId="7D06BB97" w14:textId="54C4015D">
      <w:pPr>
        <w:pStyle w:val="ArticleL3"/>
        <w:numPr>
          <w:ilvl w:val="4"/>
          <w:numId w:val="20"/>
        </w:numPr>
      </w:pPr>
      <w:r w:rsidRPr="003B6941">
        <w:t xml:space="preserve">Seller has proven to Company’s reasonable satisfaction that (1) Seller and the Transmission Authority have </w:t>
      </w:r>
      <w:r w:rsidR="00B1457E">
        <w:t xml:space="preserve">executed </w:t>
      </w:r>
      <w:r w:rsidRPr="003B6941">
        <w:t xml:space="preserve">the Interconnection Agreement, and Seller has received no notice of breach thereof from the Transmission Authority, </w:t>
      </w:r>
      <w:r w:rsidR="00570CC9">
        <w:t>(2) the Facility is interconnected to the Transmission Authority’s System, and has been fully tested, achieved initial synchronization, and been successfully operated at a generation level acceptable to the Transmission Authority, without experiencing any abnormal or unsafe operating conditions on any interconnected system,</w:t>
      </w:r>
      <w:r w:rsidRPr="003B6941">
        <w:t xml:space="preserve"> </w:t>
      </w:r>
      <w:r w:rsidR="00893CB9">
        <w:t>(3) Seller has or is capable of declaring commercial operation under the Interconnection Agreement</w:t>
      </w:r>
      <w:r w:rsidRPr="003B6941" w:rsidR="00893CB9">
        <w:t xml:space="preserve"> </w:t>
      </w:r>
      <w:r w:rsidRPr="003B6941">
        <w:t>and (</w:t>
      </w:r>
      <w:r w:rsidR="00893CB9">
        <w:t>4</w:t>
      </w:r>
      <w:r w:rsidRPr="003B6941">
        <w:t xml:space="preserve">) Seller has made all other arrangements necessary to deliver </w:t>
      </w:r>
      <w:r w:rsidR="003F4043">
        <w:t>Energy</w:t>
      </w:r>
      <w:r w:rsidRPr="003B6941">
        <w:t xml:space="preserve"> during the Term;</w:t>
      </w:r>
    </w:p>
    <w:p w:rsidRPr="003B6941" w:rsidR="00DB646C" w:rsidP="00183C39" w:rsidRDefault="00DB646C" w14:paraId="06579216" w14:textId="60E244F8">
      <w:pPr>
        <w:pStyle w:val="ArticleL3"/>
        <w:numPr>
          <w:ilvl w:val="4"/>
          <w:numId w:val="20"/>
        </w:numPr>
      </w:pPr>
      <w:r w:rsidRPr="003B6941">
        <w:t xml:space="preserve"> Seller has obtained and provided to Company an independent registered professional engineer’s certification stating that the </w:t>
      </w:r>
      <w:r w:rsidR="00734753">
        <w:t>Facility</w:t>
      </w:r>
      <w:r w:rsidRPr="003B6941">
        <w:t xml:space="preserve"> has been completed in all material respects, except for “punch list” items that do not have a Material Adverse Effect on the ability of the </w:t>
      </w:r>
      <w:r w:rsidR="00057C26">
        <w:t>Facility</w:t>
      </w:r>
      <w:r w:rsidDel="00057C26" w:rsidR="00057C26">
        <w:t xml:space="preserve"> </w:t>
      </w:r>
      <w:r w:rsidRPr="003B6941">
        <w:t>to operate for its intended purpose</w:t>
      </w:r>
      <w:r w:rsidR="00883494">
        <w:t xml:space="preserve"> and are not required for the safe operation of the Facility or otherwise affect the Capacity, efficiency, reliability, operability, safety or mechanical or electrical integrity of the Facility;</w:t>
      </w:r>
      <w:r w:rsidRPr="003B6941">
        <w:t>;</w:t>
      </w:r>
    </w:p>
    <w:p w:rsidRPr="003B6941" w:rsidR="00DB646C" w:rsidP="00183C39" w:rsidRDefault="00DB646C" w14:paraId="688BFDC7" w14:textId="6F4CD6C5">
      <w:pPr>
        <w:pStyle w:val="ArticleL3"/>
        <w:numPr>
          <w:ilvl w:val="4"/>
          <w:numId w:val="20"/>
        </w:numPr>
      </w:pPr>
      <w:r w:rsidRPr="003B6941">
        <w:t xml:space="preserve">Seller has provided to Company </w:t>
      </w:r>
      <w:r w:rsidR="00472EC2">
        <w:t xml:space="preserve">either </w:t>
      </w:r>
      <w:r w:rsidRPr="003B6941">
        <w:t xml:space="preserve">the certifications required by 4 CCR 723-3668 </w:t>
      </w:r>
      <w:r w:rsidR="00472EC2">
        <w:t xml:space="preserve">or successor rule requiring Seller to provide certain certifications to Company prior to achieving commercial operation or </w:t>
      </w:r>
      <w:r w:rsidRPr="003B6941">
        <w:t xml:space="preserve">suitable evidence that the </w:t>
      </w:r>
      <w:r w:rsidR="00734753">
        <w:t>Facility</w:t>
      </w:r>
      <w:r w:rsidR="00F413C4">
        <w:t xml:space="preserve"> </w:t>
      </w:r>
      <w:r w:rsidRPr="003B6941">
        <w:t xml:space="preserve">is exempt from such rule;     </w:t>
      </w:r>
    </w:p>
    <w:p w:rsidR="00290F7C" w:rsidP="00183C39" w:rsidRDefault="00E94434" w14:paraId="5D93A670" w14:textId="6C761F2E">
      <w:pPr>
        <w:pStyle w:val="ArticleL3"/>
        <w:numPr>
          <w:ilvl w:val="4"/>
          <w:numId w:val="20"/>
        </w:numPr>
      </w:pPr>
      <w:r>
        <w:t xml:space="preserve">Seller has demonstrated the functionality and reliability of the Facility’s communications systems and AGC interface with Company’s EMCC, the </w:t>
      </w:r>
      <w:r>
        <w:lastRenderedPageBreak/>
        <w:t xml:space="preserve">capability of the Facility to receive and respond to signals from Company’s SCADA System and the accuracy of the Electric Metering Devices and their ability to communicate with the Company in accordance with </w:t>
      </w:r>
      <w:r w:rsidRPr="0060794D">
        <w:rPr>
          <w:u w:val="single"/>
        </w:rPr>
        <w:t>Exhibit S – Meter and Communications Requirements</w:t>
      </w:r>
      <w:r w:rsidRPr="003B6941" w:rsidR="00DB646C">
        <w:t xml:space="preserve">; </w:t>
      </w:r>
    </w:p>
    <w:p w:rsidRPr="003B6941" w:rsidR="00DB646C" w:rsidP="00183C39" w:rsidRDefault="00290F7C" w14:paraId="04650D27" w14:textId="3B8D4FE2">
      <w:pPr>
        <w:pStyle w:val="ArticleL3"/>
        <w:numPr>
          <w:ilvl w:val="4"/>
          <w:numId w:val="20"/>
        </w:numPr>
      </w:pPr>
      <w:r>
        <w:t xml:space="preserve">Seller has </w:t>
      </w:r>
      <w:r w:rsidR="00C54835">
        <w:t xml:space="preserve">successfully </w:t>
      </w:r>
      <w:r w:rsidR="00872FA7">
        <w:t>completed a</w:t>
      </w:r>
      <w:r>
        <w:t xml:space="preserve"> </w:t>
      </w:r>
      <w:r w:rsidR="00872FA7">
        <w:t>Commercial Operation Test</w:t>
      </w:r>
      <w:r>
        <w:t xml:space="preserve"> in accordance with </w:t>
      </w:r>
      <w:r w:rsidR="00872FA7">
        <w:rPr>
          <w:u w:val="single"/>
        </w:rPr>
        <w:t>Section 5.</w:t>
      </w:r>
      <w:r w:rsidR="00150210">
        <w:rPr>
          <w:u w:val="single"/>
        </w:rPr>
        <w:t>6</w:t>
      </w:r>
      <w:r>
        <w:rPr>
          <w:u w:val="single"/>
        </w:rPr>
        <w:t>(</w:t>
      </w:r>
      <w:r w:rsidR="00472EC2">
        <w:rPr>
          <w:u w:val="single"/>
        </w:rPr>
        <w:t>A</w:t>
      </w:r>
      <w:r>
        <w:rPr>
          <w:u w:val="single"/>
        </w:rPr>
        <w:t>)</w:t>
      </w:r>
      <w:r>
        <w:t xml:space="preserve"> and </w:t>
      </w:r>
      <w:r>
        <w:rPr>
          <w:u w:val="single"/>
        </w:rPr>
        <w:t>Exhibit M</w:t>
      </w:r>
      <w:r w:rsidR="00AF4BC6">
        <w:rPr>
          <w:u w:val="single"/>
        </w:rPr>
        <w:t xml:space="preserve"> – </w:t>
      </w:r>
      <w:r w:rsidR="00472EC2">
        <w:rPr>
          <w:u w:val="single"/>
        </w:rPr>
        <w:t xml:space="preserve">Battery Storage System </w:t>
      </w:r>
      <w:r w:rsidR="00AF4BC6">
        <w:rPr>
          <w:u w:val="single"/>
        </w:rPr>
        <w:t>Testing Protocols</w:t>
      </w:r>
      <w:r>
        <w:t>.</w:t>
      </w:r>
      <w:r w:rsidRPr="003B6941" w:rsidR="00DB646C">
        <w:t xml:space="preserve">  </w:t>
      </w:r>
    </w:p>
    <w:p w:rsidR="00FA2955" w:rsidP="00183C39" w:rsidRDefault="00FA2955" w14:paraId="7BEBF296" w14:textId="01A2DFE7">
      <w:pPr>
        <w:pStyle w:val="ArticleL3"/>
        <w:numPr>
          <w:ilvl w:val="4"/>
          <w:numId w:val="20"/>
        </w:numPr>
      </w:pPr>
      <w:r w:rsidRPr="00F96EFE">
        <w:t>Solar Units</w:t>
      </w:r>
      <w:r>
        <w:t xml:space="preserve"> comprising </w:t>
      </w:r>
      <w:r w:rsidR="00E07FFE">
        <w:t xml:space="preserve">one hundred percent (100%) </w:t>
      </w:r>
      <w:r>
        <w:t xml:space="preserve">of the </w:t>
      </w:r>
      <w:r w:rsidRPr="00F96EFE" w:rsidR="009A1E94">
        <w:t>Solar</w:t>
      </w:r>
      <w:r w:rsidR="009A1E94">
        <w:t xml:space="preserve"> </w:t>
      </w:r>
      <w:r>
        <w:t xml:space="preserve">Nameplate Capacity </w:t>
      </w:r>
      <w:r w:rsidR="00E07FFE">
        <w:t xml:space="preserve">of </w:t>
      </w:r>
      <w:r>
        <w:t xml:space="preserve">the Facility, and associated equipment sufficient to allow such </w:t>
      </w:r>
      <w:r w:rsidRPr="00F96EFE">
        <w:t>Solar Units</w:t>
      </w:r>
      <w:r>
        <w:t xml:space="preserve"> to generate and deliver Renewable Energy to the Point of Delivery, have been installed and become operable.</w:t>
      </w:r>
    </w:p>
    <w:p w:rsidR="00E94434" w:rsidP="00183C39" w:rsidRDefault="00E94434" w14:paraId="6CB00357" w14:textId="1A196125">
      <w:pPr>
        <w:pStyle w:val="ArticleL3"/>
        <w:numPr>
          <w:ilvl w:val="4"/>
          <w:numId w:val="20"/>
        </w:numPr>
        <w:rPr>
          <w:szCs w:val="24"/>
        </w:rPr>
      </w:pPr>
      <w:r w:rsidRPr="00E94434">
        <w:t>Seller</w:t>
      </w:r>
      <w:r w:rsidRPr="00A45DF9">
        <w:rPr>
          <w:szCs w:val="24"/>
        </w:rPr>
        <w:t xml:space="preserve"> has demonstrated </w:t>
      </w:r>
      <w:r>
        <w:rPr>
          <w:szCs w:val="24"/>
        </w:rPr>
        <w:t>P</w:t>
      </w:r>
      <w:r w:rsidRPr="00A45DF9">
        <w:rPr>
          <w:szCs w:val="24"/>
        </w:rPr>
        <w:t xml:space="preserve">ark </w:t>
      </w:r>
      <w:r>
        <w:rPr>
          <w:szCs w:val="24"/>
        </w:rPr>
        <w:t>P</w:t>
      </w:r>
      <w:r w:rsidRPr="00A45DF9">
        <w:rPr>
          <w:szCs w:val="24"/>
        </w:rPr>
        <w:t>otential will reflect the data quality standards specified in Section 8.3.</w:t>
      </w:r>
      <w:r w:rsidR="00806AF7">
        <w:rPr>
          <w:szCs w:val="24"/>
        </w:rPr>
        <w:t>D</w:t>
      </w:r>
      <w:r>
        <w:rPr>
          <w:szCs w:val="24"/>
        </w:rPr>
        <w:t xml:space="preserve">; </w:t>
      </w:r>
    </w:p>
    <w:p w:rsidR="00E94434" w:rsidP="00183C39" w:rsidRDefault="00E94434" w14:paraId="377D1A97" w14:textId="5AB082CF">
      <w:pPr>
        <w:pStyle w:val="ArticleL3"/>
        <w:numPr>
          <w:ilvl w:val="4"/>
          <w:numId w:val="20"/>
        </w:numPr>
      </w:pPr>
      <w:bookmarkStart w:name="_Hlk36899330" w:id="76"/>
      <w:r>
        <w:t>Seller has demonstrated the accuracy and reliability</w:t>
      </w:r>
      <w:r w:rsidRPr="00A13344">
        <w:t xml:space="preserve"> </w:t>
      </w:r>
      <w:r>
        <w:t xml:space="preserve">of the Real Time Data in </w:t>
      </w:r>
      <w:r w:rsidR="00792F3B">
        <w:t xml:space="preserve">required by </w:t>
      </w:r>
      <w:r w:rsidRPr="00792F3B">
        <w:rPr>
          <w:u w:val="single"/>
        </w:rPr>
        <w:t>Section 10.</w:t>
      </w:r>
      <w:r w:rsidR="00806AF7">
        <w:rPr>
          <w:u w:val="single"/>
        </w:rPr>
        <w:t>6</w:t>
      </w:r>
      <w:r>
        <w:t xml:space="preserve"> and the AGC Data Points to be sent from Seller to Company via the SCADA System, all in accordance with </w:t>
      </w:r>
      <w:r w:rsidRPr="0060794D">
        <w:rPr>
          <w:u w:val="single"/>
        </w:rPr>
        <w:t>Exhibit I - Operating Standards</w:t>
      </w:r>
      <w:r w:rsidRPr="007A6798">
        <w:t>;</w:t>
      </w:r>
    </w:p>
    <w:p w:rsidR="00E94434" w:rsidP="00183C39" w:rsidRDefault="00E94434" w14:paraId="5571E19B" w14:textId="276DE9EC">
      <w:pPr>
        <w:pStyle w:val="ArticleL3"/>
        <w:numPr>
          <w:ilvl w:val="4"/>
          <w:numId w:val="20"/>
        </w:numPr>
      </w:pPr>
      <w:r>
        <w:t xml:space="preserve">Seller has demonstrated the ability to fulfill the forecasting requirements including the usage of the </w:t>
      </w:r>
      <w:r>
        <w:rPr>
          <w:bCs/>
        </w:rPr>
        <w:t>availability forecast system</w:t>
      </w:r>
      <w:r>
        <w:t xml:space="preserve"> as described in </w:t>
      </w:r>
      <w:r w:rsidRPr="008846BA">
        <w:rPr>
          <w:u w:val="single"/>
        </w:rPr>
        <w:t>Exhibit I</w:t>
      </w:r>
      <w:r w:rsidRPr="00A34530">
        <w:rPr>
          <w:u w:val="single"/>
        </w:rPr>
        <w:t xml:space="preserve"> </w:t>
      </w:r>
      <w:r>
        <w:rPr>
          <w:u w:val="single"/>
        </w:rPr>
        <w:t>– Operating Standards</w:t>
      </w:r>
      <w:r w:rsidRPr="00EF1276">
        <w:t xml:space="preserve">; </w:t>
      </w:r>
      <w:bookmarkStart w:name="_Hlk60725679" w:id="77"/>
      <w:bookmarkEnd w:id="76"/>
      <w:r w:rsidR="00EF1276">
        <w:t>and,</w:t>
      </w:r>
      <w:bookmarkEnd w:id="77"/>
    </w:p>
    <w:p w:rsidRPr="00E94434" w:rsidR="00E94434" w:rsidRDefault="00E94434" w14:paraId="5B9E8DBA" w14:textId="63EAB67B">
      <w:pPr>
        <w:pStyle w:val="ArticleL3"/>
        <w:numPr>
          <w:ilvl w:val="4"/>
          <w:numId w:val="20"/>
        </w:numPr>
      </w:pPr>
      <w:r w:rsidRPr="00A707B2">
        <w:t xml:space="preserve">Seller has executed and delivered to Company all documents or instruments required under </w:t>
      </w:r>
      <w:r w:rsidRPr="00792F3B">
        <w:rPr>
          <w:u w:val="single"/>
        </w:rPr>
        <w:t>Article 16</w:t>
      </w:r>
      <w:r w:rsidRPr="00A707B2">
        <w:t>.</w:t>
      </w:r>
      <w:r w:rsidR="00EF1276">
        <w:t xml:space="preserve"> </w:t>
      </w:r>
      <w:bookmarkStart w:name="_Hlk60725711" w:id="78"/>
    </w:p>
    <w:bookmarkEnd w:id="72"/>
    <w:bookmarkEnd w:id="78"/>
    <w:p w:rsidR="00DB646C" w:rsidP="006E05A1" w:rsidRDefault="00DB646C" w14:paraId="7374141A" w14:textId="779A2FF4">
      <w:pPr>
        <w:pStyle w:val="ArticleL3"/>
      </w:pPr>
      <w:r w:rsidRPr="003B6941">
        <w:t>For purposes hereof, the first “</w:t>
      </w:r>
      <w:r w:rsidRPr="003B6941">
        <w:rPr>
          <w:u w:val="single"/>
        </w:rPr>
        <w:t>Commercial Operation Year</w:t>
      </w:r>
      <w:r w:rsidRPr="003B6941">
        <w:t>” shall mean the period starting at 12:01 a.m. on the Commercial Operation Date and ending at 11:59 pm on the last Day of the calendar month in which the first anniversary of COD occurs, and each successive “Commercial Op</w:t>
      </w:r>
      <w:r w:rsidR="00846E4D">
        <w:t>eration Year” shall mean the 12-</w:t>
      </w:r>
      <w:r w:rsidRPr="003B6941">
        <w:t>month period following the prior Commercial Operation Year.</w:t>
      </w:r>
      <w:r w:rsidR="00472EC2">
        <w:t xml:space="preserve">  </w:t>
      </w:r>
      <w:r w:rsidRPr="00472EC2" w:rsidR="00472EC2">
        <w:t>The applicable Committed Energy amount</w:t>
      </w:r>
      <w:r w:rsidR="00472EC2">
        <w:t xml:space="preserve"> </w:t>
      </w:r>
      <w:r w:rsidRPr="009A1E94" w:rsidR="009A1E94">
        <w:t xml:space="preserve">and the Annual Throughput Limit </w:t>
      </w:r>
      <w:r w:rsidR="0061747C">
        <w:t>[</w:t>
      </w:r>
      <w:r w:rsidRPr="0061747C" w:rsidR="00556430">
        <w:rPr>
          <w:b/>
          <w:i/>
          <w:highlight w:val="yellow"/>
        </w:rPr>
        <w:t>bid-specific  --  may be n/a</w:t>
      </w:r>
      <w:r w:rsidR="00556430">
        <w:t>]</w:t>
      </w:r>
      <w:r w:rsidRPr="003B6941" w:rsidR="00556430">
        <w:rPr>
          <w:i/>
        </w:rPr>
        <w:t xml:space="preserve"> </w:t>
      </w:r>
      <w:r w:rsidRPr="003B6941" w:rsidR="00556430">
        <w:t xml:space="preserve"> </w:t>
      </w:r>
      <w:r w:rsidRPr="009A1E94" w:rsidR="009A1E94">
        <w:t>for the first Commercial Operation Year shall be prorated to reflect the number of Days by which the first Commercial Operation Year exceeds three hundred sixty-five (365) Days.</w:t>
      </w:r>
    </w:p>
    <w:p w:rsidRPr="00921265" w:rsidR="00FB0723" w:rsidP="00FB0723" w:rsidRDefault="00FB0723" w14:paraId="21FAADB4" w14:textId="62238F50">
      <w:pPr>
        <w:pStyle w:val="ArticleL3"/>
        <w:keepNext w:val="0"/>
        <w:spacing w:after="240"/>
      </w:pPr>
      <w:r>
        <w:t>Prior to COD, should Seller require Company’s assistance in meeting the COD Conditions because the Transmission Authority considers Company to be the market participant for the Facility, Company shall use Commercially Reasonable Efforts to cooperate with and provide assistance to Seller, so long as Seller provides any security the Transmission Authority requires and reimburses Company for all expenses, including fees of counsel, Company may incur in providing such cooperation and assistance.</w:t>
      </w:r>
    </w:p>
    <w:p w:rsidRPr="003B6941" w:rsidR="00DB646C" w:rsidP="006E05A1" w:rsidRDefault="00DB646C" w14:paraId="473413B2" w14:textId="7EEF0D47">
      <w:pPr>
        <w:pStyle w:val="ArticleL2"/>
      </w:pPr>
      <w:bookmarkStart w:name="_Toc288027249" w:id="79"/>
      <w:bookmarkStart w:name="_Toc433953967" w:id="80"/>
      <w:bookmarkStart w:name="_Toc433954125" w:id="81"/>
      <w:r w:rsidRPr="003B6941">
        <w:rPr>
          <w:u w:val="single"/>
        </w:rPr>
        <w:t>Test Energy</w:t>
      </w:r>
      <w:r w:rsidRPr="003B6941">
        <w:fldChar w:fldCharType="begin"/>
      </w:r>
      <w:r w:rsidRPr="003B6941">
        <w:instrText>tc "</w:instrText>
      </w:r>
      <w:bookmarkStart w:name="_Toc531859599" w:id="82"/>
      <w:bookmarkStart w:name="_Toc119239022" w:id="83"/>
      <w:r w:rsidRPr="003B6941">
        <w:instrText>4.</w:instrText>
      </w:r>
      <w:r w:rsidR="00E927E6">
        <w:instrText>6</w:instrText>
      </w:r>
      <w:r w:rsidRPr="003B6941">
        <w:tab/>
        <w:instrText>Test Energy</w:instrText>
      </w:r>
      <w:bookmarkEnd w:id="82"/>
      <w:bookmarkEnd w:id="83"/>
      <w:r w:rsidRPr="003B6941">
        <w:instrText>” \f C \l 2</w:instrText>
      </w:r>
      <w:r w:rsidRPr="003B6941">
        <w:fldChar w:fldCharType="end"/>
      </w:r>
      <w:r w:rsidRPr="003B6941">
        <w:t>.</w:t>
      </w:r>
      <w:bookmarkEnd w:id="79"/>
      <w:bookmarkEnd w:id="80"/>
      <w:bookmarkEnd w:id="81"/>
    </w:p>
    <w:p w:rsidRPr="003B6941" w:rsidR="00DB646C" w:rsidP="006E05A1" w:rsidRDefault="00DB646C" w14:paraId="33E45D05" w14:textId="77777777">
      <w:pPr>
        <w:pStyle w:val="ArticleL3"/>
      </w:pPr>
      <w:r w:rsidRPr="003B6941">
        <w:t xml:space="preserve">Seller shall provide Company and Transmission Authority with the information necessary to have the Facility registered with the Transmission Authority for inclusion in any generation modeling maintained by the Transmission Authority, </w:t>
      </w:r>
      <w:r w:rsidRPr="003B6941">
        <w:lastRenderedPageBreak/>
        <w:t>sufficiently in advance to allow the Facility to be registered in such model at least four months prior to generating any Test Energy.  Company shall cooperate reasonably to assist in the registration of the Facility to allow generation of Test Energy.</w:t>
      </w:r>
    </w:p>
    <w:p w:rsidRPr="003B6941" w:rsidR="00DB646C" w:rsidP="006E05A1" w:rsidRDefault="00DB646C" w14:paraId="5AD15BFC" w14:textId="56668DA8">
      <w:pPr>
        <w:pStyle w:val="ArticleL3"/>
      </w:pPr>
      <w:r w:rsidRPr="003B6941">
        <w:t>Seller shall coordinate the production and delivery of Test Energy with Company, with not less t</w:t>
      </w:r>
      <w:r w:rsidR="00953A4F">
        <w:t xml:space="preserve">han seven </w:t>
      </w:r>
      <w:r w:rsidR="00985793">
        <w:t xml:space="preserve">(7) </w:t>
      </w:r>
      <w:r w:rsidR="00953A4F">
        <w:t>Business Days’ prior n</w:t>
      </w:r>
      <w:r w:rsidRPr="003B6941">
        <w:t>otice, or such other Commercially Reasonable prior</w:t>
      </w:r>
      <w:r w:rsidR="00953A4F">
        <w:t xml:space="preserve"> n</w:t>
      </w:r>
      <w:r w:rsidRPr="003B6941">
        <w:t xml:space="preserve">otice as Company may reasonably request. </w:t>
      </w:r>
    </w:p>
    <w:p w:rsidRPr="003B6941" w:rsidR="00DB646C" w:rsidP="006E05A1" w:rsidRDefault="00DB646C" w14:paraId="2CC2C437" w14:textId="77777777">
      <w:pPr>
        <w:pStyle w:val="ArticleL3"/>
      </w:pPr>
      <w:r w:rsidRPr="003B6941">
        <w:t>For purposes hereof, “</w:t>
      </w:r>
      <w:r w:rsidRPr="003B6941">
        <w:rPr>
          <w:u w:val="single"/>
        </w:rPr>
        <w:t>Test Energy</w:t>
      </w:r>
      <w:r w:rsidRPr="003B6941">
        <w:t xml:space="preserve">” means </w:t>
      </w:r>
      <w:r w:rsidR="00FE2B12">
        <w:t xml:space="preserve">Renewable </w:t>
      </w:r>
      <w:r w:rsidR="003F4043">
        <w:t>Energy</w:t>
      </w:r>
      <w:r w:rsidRPr="003B6941">
        <w:t xml:space="preserve"> </w:t>
      </w:r>
      <w:r w:rsidR="00D60E7D">
        <w:t xml:space="preserve">generated by the Facility prior to COD, </w:t>
      </w:r>
      <w:r w:rsidRPr="003B6941" w:rsidR="008D04C0">
        <w:t>required to satisfy the COD Conditions</w:t>
      </w:r>
      <w:r w:rsidRPr="003B6941">
        <w:t xml:space="preserve">.  </w:t>
      </w:r>
    </w:p>
    <w:p w:rsidRPr="003B6941" w:rsidR="00DB646C" w:rsidP="006E05A1" w:rsidRDefault="00DB646C" w14:paraId="46EE3A83" w14:textId="2B06EC0A">
      <w:pPr>
        <w:pStyle w:val="ArticleL1"/>
      </w:pPr>
      <w:bookmarkStart w:name="_Toc288027250" w:id="84"/>
      <w:bookmarkStart w:name="_Toc433953968" w:id="85"/>
      <w:bookmarkStart w:name="_Toc433954126" w:id="86"/>
      <w:r w:rsidRPr="003B6941">
        <w:t>Delivery</w:t>
      </w:r>
      <w:bookmarkEnd w:id="84"/>
      <w:bookmarkEnd w:id="85"/>
      <w:bookmarkEnd w:id="86"/>
      <w:r w:rsidR="00F623A9">
        <w:t xml:space="preserve"> and Testing</w:t>
      </w:r>
      <w:r w:rsidRPr="003B6941">
        <w:fldChar w:fldCharType="begin"/>
      </w:r>
      <w:r w:rsidRPr="003B6941">
        <w:instrText>tc "</w:instrText>
      </w:r>
      <w:bookmarkStart w:name="_Toc531859600" w:id="87"/>
      <w:bookmarkStart w:name="_Toc119239023" w:id="88"/>
      <w:r w:rsidRPr="003B6941">
        <w:instrText xml:space="preserve">Article 5 </w:instrText>
      </w:r>
      <w:r w:rsidR="00953A4F">
        <w:instrText>–</w:instrText>
      </w:r>
      <w:r w:rsidRPr="003B6941">
        <w:instrText xml:space="preserve"> Delivery</w:instrText>
      </w:r>
      <w:r w:rsidR="00953A4F">
        <w:instrText xml:space="preserve"> and Testing</w:instrText>
      </w:r>
      <w:bookmarkEnd w:id="87"/>
      <w:bookmarkEnd w:id="88"/>
      <w:r w:rsidRPr="003B6941">
        <w:instrText>” \f C \l 1</w:instrText>
      </w:r>
      <w:r w:rsidRPr="003B6941">
        <w:fldChar w:fldCharType="end"/>
      </w:r>
      <w:r w:rsidRPr="003B6941">
        <w:fldChar w:fldCharType="begin"/>
      </w:r>
      <w:r w:rsidRPr="003B6941">
        <w:instrText xml:space="preserve"> TC </w:instrText>
      </w:r>
      <w:r w:rsidRPr="003B6941">
        <w:fldChar w:fldCharType="end"/>
      </w:r>
    </w:p>
    <w:p w:rsidRPr="003B6941" w:rsidR="00DB646C" w:rsidP="006E05A1" w:rsidRDefault="00DB646C" w14:paraId="3C4786D6" w14:textId="77777777">
      <w:pPr>
        <w:pStyle w:val="ArticleL2"/>
      </w:pPr>
      <w:bookmarkStart w:name="_Toc288027251" w:id="89"/>
      <w:bookmarkStart w:name="_Toc433953969" w:id="90"/>
      <w:bookmarkStart w:name="_Toc433954127" w:id="91"/>
      <w:r w:rsidRPr="003B6941">
        <w:rPr>
          <w:u w:val="single"/>
        </w:rPr>
        <w:t>Arrangements</w:t>
      </w:r>
      <w:r w:rsidRPr="003B6941">
        <w:fldChar w:fldCharType="begin"/>
      </w:r>
      <w:r w:rsidRPr="003B6941">
        <w:instrText>tc "</w:instrText>
      </w:r>
      <w:bookmarkStart w:name="_Toc531859601" w:id="92"/>
      <w:bookmarkStart w:name="_Toc119239024" w:id="93"/>
      <w:r w:rsidRPr="003B6941">
        <w:instrText>5.1</w:instrText>
      </w:r>
      <w:r w:rsidRPr="003B6941">
        <w:tab/>
        <w:instrText>Arrangements</w:instrText>
      </w:r>
      <w:bookmarkEnd w:id="92"/>
      <w:bookmarkEnd w:id="93"/>
      <w:r w:rsidRPr="003B6941">
        <w:instrText>” \f C \l 2</w:instrText>
      </w:r>
      <w:r w:rsidRPr="003B6941">
        <w:fldChar w:fldCharType="end"/>
      </w:r>
      <w:r w:rsidRPr="003B6941">
        <w:t>.</w:t>
      </w:r>
      <w:bookmarkEnd w:id="89"/>
      <w:r w:rsidRPr="003B6941">
        <w:t xml:space="preserve">  </w:t>
      </w:r>
    </w:p>
    <w:bookmarkEnd w:id="90"/>
    <w:bookmarkEnd w:id="91"/>
    <w:p w:rsidRPr="00DE4085" w:rsidR="00DE4085" w:rsidP="00DE4085" w:rsidRDefault="00B73246" w14:paraId="12DE567B" w14:textId="77777777">
      <w:pPr>
        <w:pStyle w:val="ArticleL3"/>
        <w:rPr>
          <w:i/>
          <w:iCs/>
          <w:szCs w:val="24"/>
        </w:rPr>
      </w:pPr>
      <w:r>
        <w:t xml:space="preserve">Seller shall be responsible for arranging, maintaining and paying the costs associated with the interconnection of the Facility to the Transmission Authority’s System. Seller shall comply with the Transmission Authority’s requirements for interconnection and shall comply with all requirements set forth in the applicable Transmission Tariff.  </w:t>
      </w:r>
      <w:r w:rsidR="00DE4085">
        <w:rPr>
          <w:szCs w:val="24"/>
        </w:rPr>
        <w:tab/>
      </w:r>
    </w:p>
    <w:p w:rsidR="00000536" w:rsidP="00000536" w:rsidRDefault="00000536" w14:paraId="3B23B673" w14:textId="29FF6BB5">
      <w:pPr>
        <w:ind w:firstLine="720"/>
        <w:rPr>
          <w:rFonts w:cs="Arial"/>
        </w:rPr>
      </w:pPr>
      <w:bookmarkStart w:name="_Hlk63244049" w:id="94"/>
      <w:r w:rsidRPr="00000536">
        <w:rPr>
          <w:rFonts w:cs="Arial"/>
        </w:rPr>
        <w:t xml:space="preserve">Seller’s interconnection application shall request that the Transmission Authority study the Facility for Energy Resource Interconnection Service under the Transmission Tariff. The resulting Interconnection Agreement must include Energy Resource Interconnection Service at a minimum. Seller shall cooperate reasonably in any request by Company to assist in Company’s efforts to have the Facility approved as a Network Resource or equivalent classification pursuant to the applicable Transmission Tariff. </w:t>
      </w:r>
    </w:p>
    <w:p w:rsidRPr="00000536" w:rsidR="006A41B7" w:rsidP="00000536" w:rsidRDefault="006A41B7" w14:paraId="2A930B7C" w14:textId="77777777">
      <w:pPr>
        <w:ind w:firstLine="720"/>
        <w:rPr>
          <w:rFonts w:cs="Arial"/>
        </w:rPr>
      </w:pPr>
    </w:p>
    <w:bookmarkEnd w:id="94"/>
    <w:p w:rsidRPr="003B6941" w:rsidR="00DB646C" w:rsidP="006E05A1" w:rsidRDefault="00DB646C" w14:paraId="404A67DD" w14:textId="77777777">
      <w:pPr>
        <w:pStyle w:val="ArticleL3"/>
      </w:pPr>
      <w:r w:rsidRPr="003B6941">
        <w:t xml:space="preserve">Seller hereby authorizes Company to contact, discuss and obtain information concerning the </w:t>
      </w:r>
      <w:r w:rsidR="00734753">
        <w:t>Facility</w:t>
      </w:r>
      <w:r w:rsidR="00846E4D">
        <w:t xml:space="preserve"> </w:t>
      </w:r>
      <w:r w:rsidRPr="003B6941">
        <w:t>and Interconnection Facilities directly with/from the Transmission Authority.  Promptly upon request by Company, Seller shall confirm such authorization in writing to the Transmission Authority and any applicable transmission owners in such form as may be requested by Company or the Transmission Authority.</w:t>
      </w:r>
    </w:p>
    <w:p w:rsidRPr="003B6941" w:rsidR="00DB646C" w:rsidP="006E05A1" w:rsidRDefault="00DB646C" w14:paraId="017F5CE9" w14:textId="00578291">
      <w:pPr>
        <w:pStyle w:val="ArticleL3"/>
      </w:pPr>
      <w:r w:rsidRPr="003B6941">
        <w:t>To the extent required, Company shall arrange and be responsible for scheduling and transmission services beyond the Point of Delivery</w:t>
      </w:r>
      <w:r w:rsidR="00E94434">
        <w:t xml:space="preserve"> with respect to the output of the Facility</w:t>
      </w:r>
      <w:r w:rsidRPr="003B6941">
        <w:t xml:space="preserve">.  To the extent applicable, Company shall be the market participant </w:t>
      </w:r>
      <w:r w:rsidR="00E94434">
        <w:t xml:space="preserve">with respect to the output of </w:t>
      </w:r>
      <w:r w:rsidRPr="003B6941">
        <w:t xml:space="preserve">the </w:t>
      </w:r>
      <w:r w:rsidR="00734753">
        <w:t>Facility</w:t>
      </w:r>
      <w:r w:rsidRPr="003B6941">
        <w:t>, as defined by the Transmission Authority.</w:t>
      </w:r>
    </w:p>
    <w:p w:rsidR="00DB646C" w:rsidP="006E05A1" w:rsidRDefault="00DB646C" w14:paraId="0E1BFF09" w14:textId="3BBBC475">
      <w:pPr>
        <w:pStyle w:val="ArticleL3"/>
      </w:pPr>
      <w:r w:rsidRPr="003B6941">
        <w:t>Seller shall be responsible for all interconnection, electric</w:t>
      </w:r>
      <w:r w:rsidR="0067792F">
        <w:t>al</w:t>
      </w:r>
      <w:r w:rsidRPr="003B6941">
        <w:t xml:space="preserve"> losses, transmission and ancillary service arrangements and costs required to deliver </w:t>
      </w:r>
      <w:r w:rsidR="003F4043">
        <w:t>Energy</w:t>
      </w:r>
      <w:r w:rsidRPr="003B6941">
        <w:t xml:space="preserve">.  </w:t>
      </w:r>
      <w:bookmarkStart w:name="place" w:id="95"/>
      <w:bookmarkEnd w:id="95"/>
      <w:r w:rsidRPr="003B6941">
        <w:t>Company shall be responsible for all electric</w:t>
      </w:r>
      <w:r w:rsidR="00C90A06">
        <w:t>al</w:t>
      </w:r>
      <w:r w:rsidRPr="003B6941">
        <w:t xml:space="preserve"> losses, transmission and ancillary service arrangements and costs required to transmit and deliver </w:t>
      </w:r>
      <w:r w:rsidR="003F4043">
        <w:t>Energy</w:t>
      </w:r>
      <w:r w:rsidRPr="003B6941">
        <w:t xml:space="preserve"> beyond the Point of Delivery.  </w:t>
      </w:r>
    </w:p>
    <w:p w:rsidRPr="00E50EAE" w:rsidR="001742B1" w:rsidP="006E05A1" w:rsidRDefault="001742B1" w14:paraId="6313AC13" w14:textId="77777777">
      <w:pPr>
        <w:pStyle w:val="ArticleL2"/>
      </w:pPr>
      <w:r w:rsidRPr="00E50EAE">
        <w:rPr>
          <w:u w:val="single"/>
        </w:rPr>
        <w:t>Charging Requirements</w:t>
      </w:r>
      <w:r w:rsidRPr="00E50EAE">
        <w:t xml:space="preserve"> </w:t>
      </w:r>
      <w:r w:rsidRPr="00E50EAE">
        <w:fldChar w:fldCharType="begin"/>
      </w:r>
      <w:r w:rsidRPr="00E50EAE">
        <w:instrText>tc "</w:instrText>
      </w:r>
      <w:bookmarkStart w:name="_Toc531859602" w:id="96"/>
      <w:bookmarkStart w:name="_Toc119239025" w:id="97"/>
      <w:r w:rsidRPr="00E50EAE">
        <w:instrText>5.2</w:instrText>
      </w:r>
      <w:r w:rsidRPr="00E50EAE">
        <w:tab/>
        <w:instrText>Charging Requirements</w:instrText>
      </w:r>
      <w:bookmarkEnd w:id="96"/>
      <w:bookmarkEnd w:id="97"/>
      <w:r w:rsidRPr="00E50EAE">
        <w:instrText>” \f C \l 2</w:instrText>
      </w:r>
      <w:r w:rsidRPr="00E50EAE">
        <w:fldChar w:fldCharType="end"/>
      </w:r>
    </w:p>
    <w:p w:rsidRPr="00E50EAE" w:rsidR="001742B1" w:rsidP="006E05A1" w:rsidRDefault="001742B1" w14:paraId="04BD35E7" w14:textId="767684F7">
      <w:pPr>
        <w:pStyle w:val="ArticleL3"/>
      </w:pPr>
      <w:r w:rsidRPr="00E50EAE">
        <w:t xml:space="preserve">Company shall be responsible for arranging, managing, purchasing, and scheduling all of the Charging Energy </w:t>
      </w:r>
      <w:r w:rsidRPr="00E50EAE" w:rsidR="00F7454F">
        <w:t>for</w:t>
      </w:r>
      <w:r w:rsidRPr="00E50EAE">
        <w:t xml:space="preserve"> the </w:t>
      </w:r>
      <w:r w:rsidRPr="00E50EAE" w:rsidR="00CE7012">
        <w:t>Battery Storage System</w:t>
      </w:r>
      <w:r w:rsidRPr="00E50EAE" w:rsidR="00846E4D">
        <w:t xml:space="preserve"> in accordance with the terms of </w:t>
      </w:r>
      <w:r w:rsidRPr="00E50EAE" w:rsidR="00096D23">
        <w:rPr>
          <w:u w:val="single"/>
        </w:rPr>
        <w:t>Section 7.3</w:t>
      </w:r>
      <w:r w:rsidRPr="00E50EAE" w:rsidR="00825EC8">
        <w:t xml:space="preserve"> </w:t>
      </w:r>
      <w:r w:rsidR="00300FAD">
        <w:t xml:space="preserve">and </w:t>
      </w:r>
      <w:r w:rsidR="00300FAD">
        <w:rPr>
          <w:u w:val="single"/>
        </w:rPr>
        <w:t>Exhibit O – Battery Storage System Operating Procedures</w:t>
      </w:r>
      <w:r w:rsidR="00300FAD">
        <w:t xml:space="preserve">. </w:t>
      </w:r>
      <w:r w:rsidRPr="00E50EAE">
        <w:t xml:space="preserve">Seller will </w:t>
      </w:r>
      <w:r w:rsidR="007C085A">
        <w:t xml:space="preserve">be responsible for delivery of </w:t>
      </w:r>
      <w:r w:rsidRPr="00F96EFE" w:rsidR="007C085A">
        <w:t>Solar</w:t>
      </w:r>
      <w:r w:rsidR="007C085A">
        <w:t xml:space="preserve"> Charging Energy from the </w:t>
      </w:r>
      <w:r w:rsidRPr="00F96EFE" w:rsidR="00C027D0">
        <w:lastRenderedPageBreak/>
        <w:t>Solar</w:t>
      </w:r>
      <w:r w:rsidR="007C085A">
        <w:t xml:space="preserve"> Facility to </w:t>
      </w:r>
      <w:r w:rsidRPr="00E50EAE">
        <w:t xml:space="preserve">the </w:t>
      </w:r>
      <w:r w:rsidRPr="00E50EAE" w:rsidR="00CE7012">
        <w:t>Battery Storage System</w:t>
      </w:r>
      <w:r w:rsidRPr="00E50EAE">
        <w:t>.</w:t>
      </w:r>
      <w:r w:rsidRPr="00E50EAE" w:rsidR="0046253D">
        <w:t xml:space="preserve">  </w:t>
      </w:r>
      <w:r w:rsidR="007C085A">
        <w:t xml:space="preserve">Company shall deliver Grid Charging Energy to the Point of Delivery, and Seller shall be responsible for accepting and transferring Grid Charging Energy from the Point of Delivery to the Battery Storage System.  Seller shall be responsible for delivering all Discharging Energy up to the Point of Delivery.  Company shall be responsible for accepting and transferring all Discharging Energy at and from the Point of Delivery. </w:t>
      </w:r>
      <w:r w:rsidRPr="00E50EAE" w:rsidR="0046253D">
        <w:t xml:space="preserve"> </w:t>
      </w:r>
    </w:p>
    <w:p w:rsidRPr="00E50EAE" w:rsidR="001742B1" w:rsidP="006E05A1" w:rsidRDefault="001742B1" w14:paraId="69C98461" w14:textId="74AE066F">
      <w:pPr>
        <w:pStyle w:val="ArticleL3"/>
      </w:pPr>
      <w:r w:rsidRPr="00E50EAE">
        <w:t xml:space="preserve">Seller shall take any and all action necessary to allow the delivery of Charging Energy to the </w:t>
      </w:r>
      <w:r w:rsidRPr="00E50EAE" w:rsidR="00CE7012">
        <w:t>Battery Storage System</w:t>
      </w:r>
      <w:r w:rsidR="000D76D1">
        <w:t xml:space="preserve"> in order to deliver E</w:t>
      </w:r>
      <w:r w:rsidRPr="00E50EAE">
        <w:t xml:space="preserve">nergy in accordance with the terms of this PPA, including maintenance, repair or replacement of equipment in Seller’s possession or control used to deliver the Charging Energy </w:t>
      </w:r>
      <w:r w:rsidR="0009503D">
        <w:t xml:space="preserve">from the Point of Delivery </w:t>
      </w:r>
      <w:r w:rsidRPr="00E50EAE">
        <w:t xml:space="preserve">to the </w:t>
      </w:r>
      <w:r w:rsidRPr="00E50EAE" w:rsidR="00CE7012">
        <w:t>Battery Storage System</w:t>
      </w:r>
      <w:r w:rsidRPr="00E50EAE" w:rsidR="00D07910">
        <w:t xml:space="preserve"> and receiv</w:t>
      </w:r>
      <w:r w:rsidR="0009503D">
        <w:t>e</w:t>
      </w:r>
      <w:r w:rsidRPr="00E50EAE" w:rsidR="00D07910">
        <w:t xml:space="preserve"> any such Charging Energy at the Point of Delivery</w:t>
      </w:r>
      <w:r w:rsidRPr="00E50EAE">
        <w:t>.</w:t>
      </w:r>
      <w:r w:rsidRPr="00E50EAE" w:rsidR="0046253D">
        <w:t xml:space="preserve">  </w:t>
      </w:r>
    </w:p>
    <w:p w:rsidR="00D07910" w:rsidP="00E50EAE" w:rsidRDefault="001742B1" w14:paraId="72E8768B" w14:textId="166CF88A">
      <w:pPr>
        <w:pStyle w:val="ArticleL3"/>
      </w:pPr>
      <w:r w:rsidRPr="00E50EAE">
        <w:t xml:space="preserve">Except with respect to the establishment of the ability to deliver Charging Energy to the </w:t>
      </w:r>
      <w:r w:rsidRPr="00E50EAE" w:rsidR="00CE7012">
        <w:t>Battery Storage System</w:t>
      </w:r>
      <w:r w:rsidRPr="00E50EAE">
        <w:t xml:space="preserve">, Company shall be responsible for the costs associated with supplying and delivering </w:t>
      </w:r>
      <w:r w:rsidRPr="00E50EAE" w:rsidR="003A7F14">
        <w:t xml:space="preserve">any Grid </w:t>
      </w:r>
      <w:r w:rsidRPr="00E50EAE">
        <w:t xml:space="preserve">Charging Energy to the </w:t>
      </w:r>
      <w:r w:rsidRPr="00E50EAE" w:rsidR="00C70E68">
        <w:t>Point of Delivery</w:t>
      </w:r>
      <w:r w:rsidRPr="00E50EAE">
        <w:t xml:space="preserve">; </w:t>
      </w:r>
      <w:r w:rsidRPr="00E50EAE">
        <w:rPr>
          <w:i/>
        </w:rPr>
        <w:t>provided</w:t>
      </w:r>
      <w:r w:rsidRPr="00E50EAE">
        <w:t xml:space="preserve">, that </w:t>
      </w:r>
      <w:r w:rsidRPr="00E50EAE" w:rsidR="00565FD0">
        <w:t xml:space="preserve">(i) </w:t>
      </w:r>
      <w:r w:rsidRPr="00E50EAE">
        <w:t xml:space="preserve">Seller shall be responsible for </w:t>
      </w:r>
      <w:r w:rsidR="00816263">
        <w:t xml:space="preserve">certain </w:t>
      </w:r>
      <w:r w:rsidRPr="00E50EAE">
        <w:t>costs arising out of a Seller Initiated Test</w:t>
      </w:r>
      <w:r w:rsidRPr="00E50EAE" w:rsidR="00565FD0">
        <w:t xml:space="preserve"> as set forth in </w:t>
      </w:r>
      <w:r w:rsidRPr="001465DA" w:rsidR="00565FD0">
        <w:rPr>
          <w:u w:val="single"/>
        </w:rPr>
        <w:t>Section 5.</w:t>
      </w:r>
      <w:r w:rsidRPr="001465DA" w:rsidR="00150210">
        <w:rPr>
          <w:u w:val="single"/>
        </w:rPr>
        <w:t>6</w:t>
      </w:r>
      <w:r w:rsidRPr="00E50EAE" w:rsidR="00150210">
        <w:t xml:space="preserve"> </w:t>
      </w:r>
      <w:r w:rsidRPr="00E50EAE" w:rsidR="00565FD0">
        <w:t xml:space="preserve">and (ii) Seller shall be responsible for charging the Battery Storage System from Renewable Energy generated by the </w:t>
      </w:r>
      <w:r w:rsidR="00C027D0">
        <w:t xml:space="preserve"> </w:t>
      </w:r>
      <w:r w:rsidRPr="00F96EFE" w:rsidR="00C027D0">
        <w:t>Solar</w:t>
      </w:r>
      <w:r w:rsidRPr="00E50EAE" w:rsidR="00565FD0">
        <w:t xml:space="preserve"> Facility to the extent Seller is directed to do so by Company</w:t>
      </w:r>
      <w:r w:rsidRPr="00E50EAE">
        <w:t xml:space="preserve">.  </w:t>
      </w:r>
    </w:p>
    <w:p w:rsidR="000D61DC" w:rsidRDefault="000D61DC" w14:paraId="630135F6" w14:textId="0410AF19">
      <w:pPr>
        <w:pStyle w:val="ArticleL3"/>
      </w:pPr>
      <w:r>
        <w:t xml:space="preserve">The Battery Storage System may not be, and Company shall not issue any instruction, order, Dispatch Notice or other communication requesting or requiring the Battery Storage System to be, charged, discharged or operated in any manner which results in an amount of Energy discharged by the Battery Storage System in </w:t>
      </w:r>
      <w:r w:rsidR="00985793">
        <w:t>any given Commercial Operation Y</w:t>
      </w:r>
      <w:r>
        <w:t>ear which exceeds the Annual Throughput Limit</w:t>
      </w:r>
      <w:r w:rsidR="001E7DF6">
        <w:t xml:space="preserve">, except to the extent provided in accordance with </w:t>
      </w:r>
      <w:r w:rsidRPr="00C779C4" w:rsidR="001E7DF6">
        <w:rPr>
          <w:u w:val="single"/>
        </w:rPr>
        <w:t>Section 8.5</w:t>
      </w:r>
      <w:r w:rsidR="005E18C6">
        <w:t>.</w:t>
      </w:r>
      <w:r w:rsidR="00556430">
        <w:t xml:space="preserve"> </w:t>
      </w:r>
      <w:r w:rsidRPr="004334B2" w:rsidR="00556430">
        <w:rPr>
          <w:b/>
          <w:i/>
          <w:highlight w:val="yellow"/>
        </w:rPr>
        <w:t>bid-specific  --  may be n/a</w:t>
      </w:r>
      <w:r w:rsidRPr="003B6941" w:rsidR="00556430">
        <w:rPr>
          <w:i/>
        </w:rPr>
        <w:t xml:space="preserve"> </w:t>
      </w:r>
      <w:r w:rsidRPr="003B6941" w:rsidR="00556430">
        <w:t xml:space="preserve"> </w:t>
      </w:r>
      <w:r>
        <w:t xml:space="preserve"> </w:t>
      </w:r>
      <w:r w:rsidRPr="00E50EAE">
        <w:t xml:space="preserve"> </w:t>
      </w:r>
    </w:p>
    <w:p w:rsidRPr="003B6941" w:rsidR="00DB646C" w:rsidP="006E05A1" w:rsidRDefault="00DB646C" w14:paraId="5B18B59F" w14:textId="77777777">
      <w:pPr>
        <w:pStyle w:val="ArticleL2"/>
      </w:pPr>
      <w:bookmarkStart w:name="_Toc433953970" w:id="98"/>
      <w:bookmarkStart w:name="_Toc433954128" w:id="99"/>
      <w:bookmarkStart w:name="_Toc288027252" w:id="100"/>
      <w:r w:rsidRPr="003B6941">
        <w:rPr>
          <w:u w:val="single"/>
        </w:rPr>
        <w:t>Market Changes</w:t>
      </w:r>
      <w:r w:rsidRPr="003B6941">
        <w:fldChar w:fldCharType="begin"/>
      </w:r>
      <w:r w:rsidRPr="003B6941">
        <w:instrText>tc "</w:instrText>
      </w:r>
      <w:bookmarkStart w:name="_Toc531859603" w:id="101"/>
      <w:bookmarkStart w:name="_Toc119239026" w:id="102"/>
      <w:r w:rsidR="001742B1">
        <w:instrText>5.3</w:instrText>
      </w:r>
      <w:r w:rsidRPr="003B6941">
        <w:tab/>
        <w:instrText>Market Changes</w:instrText>
      </w:r>
      <w:bookmarkEnd w:id="101"/>
      <w:bookmarkEnd w:id="102"/>
      <w:r w:rsidRPr="003B6941">
        <w:instrText>” \f C \l 2</w:instrText>
      </w:r>
      <w:r w:rsidRPr="003B6941">
        <w:fldChar w:fldCharType="end"/>
      </w:r>
      <w:r w:rsidRPr="003B6941">
        <w:t>.</w:t>
      </w:r>
      <w:bookmarkEnd w:id="98"/>
      <w:bookmarkEnd w:id="99"/>
      <w:r w:rsidRPr="003B6941">
        <w:t xml:space="preserve">  </w:t>
      </w:r>
    </w:p>
    <w:p w:rsidRPr="003B6941" w:rsidR="00DB646C" w:rsidP="006E05A1" w:rsidRDefault="00DB646C" w14:paraId="5DFC69CE" w14:textId="77777777">
      <w:pPr>
        <w:pStyle w:val="ArticleL3"/>
      </w:pPr>
      <w:r w:rsidRPr="003B6941">
        <w:t xml:space="preserve">If at any time during the Term, the Transmission Authority changes or the facilities at the Point of Delivery cease to be subject to the Transmission Tariff, the Parties shall cooperate in good faith to facilitate the delivery of </w:t>
      </w:r>
      <w:r w:rsidR="003F4043">
        <w:t>Energy</w:t>
      </w:r>
      <w:r w:rsidRPr="003B6941">
        <w:t xml:space="preserve"> from the Point of Delivery to Company’s load, at the least possible cost to the Parties, consistent with this PPA to the extent possible.</w:t>
      </w:r>
    </w:p>
    <w:p w:rsidRPr="003B6941" w:rsidR="00DB646C" w:rsidP="00E94434" w:rsidRDefault="00DB646C" w14:paraId="3773E3E5" w14:textId="5C5E8CA0">
      <w:pPr>
        <w:pStyle w:val="ArticleL3"/>
        <w:rPr>
          <w:b/>
          <w:i/>
        </w:rPr>
      </w:pPr>
      <w:r w:rsidRPr="003B6941">
        <w:t xml:space="preserve">If at any time during the Term, the Transmission Authority, the ERO or any other Governmental Authority with jurisdiction imposes an organized market or Company elects to join a regional transmission organization or participate in an organized market that changes the manner in which the </w:t>
      </w:r>
      <w:r w:rsidR="00734753">
        <w:t>Facility</w:t>
      </w:r>
      <w:r w:rsidRPr="003B6941">
        <w:t xml:space="preserve"> is scheduled and dispatched, the Parties shall cooperate in good faith to change their protocols for operation of the </w:t>
      </w:r>
      <w:r w:rsidR="00734753">
        <w:t>Facility</w:t>
      </w:r>
      <w:r w:rsidR="005F470A">
        <w:t xml:space="preserve"> </w:t>
      </w:r>
      <w:r w:rsidRPr="003B6941">
        <w:t xml:space="preserve">accordingly, at the least possible cost to the Parties, consistent with this PPA to the extent possible.  </w:t>
      </w:r>
    </w:p>
    <w:p w:rsidRPr="001742B1" w:rsidR="00516953" w:rsidP="00E50EAE" w:rsidRDefault="00CC4AE6" w14:paraId="6E62B7A3" w14:textId="513CF851">
      <w:pPr>
        <w:pStyle w:val="ArticleL2"/>
      </w:pPr>
      <w:bookmarkStart w:name="_Toc433953971" w:id="103"/>
      <w:bookmarkStart w:name="_Toc433954129" w:id="104"/>
      <w:r w:rsidRPr="00AD55EE">
        <w:rPr>
          <w:u w:val="single"/>
        </w:rPr>
        <w:t>Communication Protocols</w:t>
      </w:r>
      <w:r w:rsidRPr="003B6941" w:rsidR="00532D76">
        <w:fldChar w:fldCharType="begin"/>
      </w:r>
      <w:r w:rsidRPr="003B6941" w:rsidR="00532D76">
        <w:instrText>tc "</w:instrText>
      </w:r>
      <w:bookmarkStart w:name="_Toc531859605" w:id="105"/>
      <w:bookmarkStart w:name="_Toc119239027" w:id="106"/>
      <w:r w:rsidRPr="003B6941" w:rsidR="00532D76">
        <w:instrText>5.</w:instrText>
      </w:r>
      <w:r w:rsidR="00150210">
        <w:instrText>4</w:instrText>
      </w:r>
      <w:r w:rsidRPr="003B6941" w:rsidR="00532D76">
        <w:tab/>
      </w:r>
      <w:r w:rsidR="00532D76">
        <w:instrText>Communication Protocols</w:instrText>
      </w:r>
      <w:bookmarkEnd w:id="105"/>
      <w:bookmarkEnd w:id="106"/>
      <w:r w:rsidRPr="003B6941" w:rsidR="00532D76">
        <w:instrText>” \f C \l 2</w:instrText>
      </w:r>
      <w:r w:rsidRPr="003B6941" w:rsidR="00532D76">
        <w:fldChar w:fldCharType="end"/>
      </w:r>
      <w:r w:rsidRPr="003B6941" w:rsidR="00532D76">
        <w:t xml:space="preserve">.  </w:t>
      </w:r>
      <w:r w:rsidRPr="00516953" w:rsidR="00994B8C">
        <w:t xml:space="preserve">The Parties shall agree to the communication protocols outlined in </w:t>
      </w:r>
      <w:r w:rsidRPr="003B6941" w:rsidR="00EC6E9E">
        <w:rPr>
          <w:u w:val="single"/>
        </w:rPr>
        <w:t>Exhibit I</w:t>
      </w:r>
      <w:r w:rsidR="00AF4BC6">
        <w:rPr>
          <w:u w:val="single"/>
        </w:rPr>
        <w:t xml:space="preserve"> - </w:t>
      </w:r>
      <w:r w:rsidRPr="003B6941" w:rsidR="00AF4BC6">
        <w:rPr>
          <w:u w:val="single"/>
        </w:rPr>
        <w:t xml:space="preserve">AGC Protocols; </w:t>
      </w:r>
      <w:r w:rsidR="00AF4BC6">
        <w:rPr>
          <w:u w:val="single"/>
        </w:rPr>
        <w:t xml:space="preserve">Dispatch and Availability Notices; </w:t>
      </w:r>
      <w:r w:rsidRPr="003B6941" w:rsidR="00AF4BC6">
        <w:rPr>
          <w:u w:val="single"/>
        </w:rPr>
        <w:t>Data Collection; Technical Spec</w:t>
      </w:r>
      <w:r w:rsidR="00AF4BC6">
        <w:rPr>
          <w:u w:val="single"/>
        </w:rPr>
        <w:t>ification</w:t>
      </w:r>
      <w:r w:rsidRPr="003B6941" w:rsidR="00AF4BC6">
        <w:rPr>
          <w:u w:val="single"/>
        </w:rPr>
        <w:t>s</w:t>
      </w:r>
      <w:r w:rsidRPr="00EC6E9E" w:rsidR="00EC6E9E">
        <w:t xml:space="preserve"> </w:t>
      </w:r>
      <w:r w:rsidRPr="00516953" w:rsidR="00994B8C">
        <w:t xml:space="preserve">to facilitate the exchange of information between the </w:t>
      </w:r>
      <w:r w:rsidRPr="00516953" w:rsidR="00994B8C">
        <w:lastRenderedPageBreak/>
        <w:t xml:space="preserve">Parties.  </w:t>
      </w:r>
      <w:r w:rsidRPr="00AD55EE" w:rsidR="00994B8C">
        <w:t xml:space="preserve">Each Party may update its contact information set forth in </w:t>
      </w:r>
      <w:r w:rsidRPr="005F470A" w:rsidR="00994B8C">
        <w:rPr>
          <w:u w:val="single"/>
        </w:rPr>
        <w:t>Exhibit D</w:t>
      </w:r>
      <w:r w:rsidR="00402F23">
        <w:rPr>
          <w:u w:val="single"/>
        </w:rPr>
        <w:t xml:space="preserve"> – Notices and Contact Information</w:t>
      </w:r>
      <w:r w:rsidRPr="00AD55EE" w:rsidR="00994B8C">
        <w:t xml:space="preserve"> from time to time by notifying the other Party in writing.</w:t>
      </w:r>
      <w:r w:rsidRPr="00AD55EE" w:rsidR="00516953">
        <w:t xml:space="preserve">  </w:t>
      </w:r>
    </w:p>
    <w:p w:rsidRPr="003B6941" w:rsidR="00DB646C" w:rsidP="006E05A1" w:rsidRDefault="00DB646C" w14:paraId="5C2BCB45" w14:textId="5FB07547">
      <w:pPr>
        <w:pStyle w:val="ArticleL2"/>
      </w:pPr>
      <w:r w:rsidRPr="003B6941">
        <w:rPr>
          <w:u w:val="single"/>
        </w:rPr>
        <w:t>Electric Metering Devices</w:t>
      </w:r>
      <w:r w:rsidRPr="003B6941">
        <w:fldChar w:fldCharType="begin"/>
      </w:r>
      <w:r w:rsidRPr="003B6941">
        <w:instrText>tc "</w:instrText>
      </w:r>
      <w:bookmarkStart w:name="_Toc531859606" w:id="107"/>
      <w:bookmarkStart w:name="_Toc119239028" w:id="108"/>
      <w:r w:rsidRPr="003B6941">
        <w:instrText>5.</w:instrText>
      </w:r>
      <w:r w:rsidR="00150210">
        <w:instrText>5</w:instrText>
      </w:r>
      <w:r w:rsidRPr="003B6941">
        <w:tab/>
        <w:instrText>Electric Metering Devices</w:instrText>
      </w:r>
      <w:bookmarkEnd w:id="107"/>
      <w:bookmarkEnd w:id="108"/>
      <w:r w:rsidRPr="003B6941">
        <w:instrText>” \f C \l 2</w:instrText>
      </w:r>
      <w:r w:rsidRPr="003B6941">
        <w:fldChar w:fldCharType="end"/>
      </w:r>
      <w:r w:rsidRPr="003B6941">
        <w:t>.</w:t>
      </w:r>
      <w:bookmarkEnd w:id="103"/>
      <w:bookmarkEnd w:id="104"/>
      <w:r w:rsidRPr="003B6941">
        <w:t xml:space="preserve">  </w:t>
      </w:r>
      <w:bookmarkEnd w:id="100"/>
    </w:p>
    <w:p w:rsidRPr="003B6941" w:rsidR="00DB646C" w:rsidP="00E94434" w:rsidRDefault="00DB646C" w14:paraId="1721F501" w14:textId="7749D7DC">
      <w:pPr>
        <w:pStyle w:val="ArticleL3"/>
        <w:keepNext w:val="0"/>
        <w:spacing w:after="240"/>
      </w:pPr>
      <w:r w:rsidRPr="003B6941">
        <w:t xml:space="preserve">All Electric Metering Devices used to measure </w:t>
      </w:r>
      <w:r w:rsidR="00A21200">
        <w:t>E</w:t>
      </w:r>
      <w:r w:rsidRPr="003B6941">
        <w:t xml:space="preserve">nergy shall be owned, installed, and maintained in accordance with the Interconnection Agreement, at no cost to Company.  </w:t>
      </w:r>
      <w:r w:rsidR="00E94434">
        <w:t xml:space="preserve">All Electric Metering Devices shall meet the requirements of </w:t>
      </w:r>
      <w:r w:rsidRPr="00F406A4" w:rsidR="00E94434">
        <w:rPr>
          <w:u w:val="single"/>
        </w:rPr>
        <w:t xml:space="preserve">Exhibit S - Metering </w:t>
      </w:r>
      <w:r w:rsidR="00E94434">
        <w:rPr>
          <w:u w:val="single"/>
        </w:rPr>
        <w:t xml:space="preserve">and Communications </w:t>
      </w:r>
      <w:r w:rsidRPr="00F406A4" w:rsidR="00E94434">
        <w:rPr>
          <w:u w:val="single"/>
        </w:rPr>
        <w:t>Devices</w:t>
      </w:r>
      <w:r w:rsidR="00E94434">
        <w:t xml:space="preserve">. </w:t>
      </w:r>
    </w:p>
    <w:p w:rsidRPr="003B6941" w:rsidR="00DB646C" w:rsidP="009A4A82" w:rsidRDefault="00DB646C" w14:paraId="0CC0E02A" w14:textId="77777777">
      <w:pPr>
        <w:pStyle w:val="ArticleL4"/>
        <w:numPr>
          <w:ilvl w:val="0"/>
          <w:numId w:val="63"/>
        </w:numPr>
        <w:ind w:left="0" w:firstLine="1260"/>
      </w:pPr>
      <w:r w:rsidRPr="003B6941">
        <w:t xml:space="preserve">Meter readings will be adjusted to reflect losses from the Electric Metering Devices to the Point of Delivery in accordance with applicable manufacturers’ parameters or as otherwise agreed by the Parties. </w:t>
      </w:r>
    </w:p>
    <w:p w:rsidR="001B7765" w:rsidP="009A4A82" w:rsidRDefault="00AD55EE" w14:paraId="5E645298" w14:textId="6DFB1AF7">
      <w:pPr>
        <w:pStyle w:val="ArticleL4"/>
        <w:numPr>
          <w:ilvl w:val="0"/>
          <w:numId w:val="63"/>
        </w:numPr>
        <w:ind w:left="0" w:firstLine="1260"/>
      </w:pPr>
      <w:r>
        <w:t xml:space="preserve">Seller shall configure Electric Metering Devices </w:t>
      </w:r>
      <w:r w:rsidR="005F470A">
        <w:t xml:space="preserve">in a manner that </w:t>
      </w:r>
      <w:r w:rsidR="00C3707D">
        <w:t>enable</w:t>
      </w:r>
      <w:r w:rsidR="005F470A">
        <w:t>s</w:t>
      </w:r>
      <w:r w:rsidR="00C3707D">
        <w:t xml:space="preserve"> </w:t>
      </w:r>
      <w:r w:rsidR="001B7765">
        <w:t>separate</w:t>
      </w:r>
      <w:r w:rsidR="004F2796">
        <w:t xml:space="preserve">, bi-directional (as applicable) </w:t>
      </w:r>
      <w:r w:rsidR="00C3707D">
        <w:t xml:space="preserve">meter readings for </w:t>
      </w:r>
      <w:r w:rsidR="001B7765">
        <w:t xml:space="preserve">all </w:t>
      </w:r>
      <w:r w:rsidR="00D82C7D">
        <w:t xml:space="preserve">Energy transmitted </w:t>
      </w:r>
      <w:r w:rsidR="001B7765">
        <w:t>between</w:t>
      </w:r>
      <w:r w:rsidR="0009503D">
        <w:t>, or at,</w:t>
      </w:r>
      <w:r w:rsidR="001B7765">
        <w:t xml:space="preserve"> the following points</w:t>
      </w:r>
      <w:r w:rsidR="00D82C7D">
        <w:t xml:space="preserve"> as set forth </w:t>
      </w:r>
      <w:r w:rsidR="00517561">
        <w:t xml:space="preserve">in </w:t>
      </w:r>
      <w:r w:rsidRPr="00E50EAE" w:rsidR="00D82C7D">
        <w:rPr>
          <w:u w:val="single"/>
        </w:rPr>
        <w:t>Exhibit C</w:t>
      </w:r>
      <w:r w:rsidR="0028333C">
        <w:rPr>
          <w:u w:val="single"/>
        </w:rPr>
        <w:t xml:space="preserve"> - Facility </w:t>
      </w:r>
      <w:r w:rsidRPr="003B6941" w:rsidR="0028333C">
        <w:rPr>
          <w:u w:val="single"/>
        </w:rPr>
        <w:t>Descriptio</w:t>
      </w:r>
      <w:r w:rsidR="0028333C">
        <w:rPr>
          <w:u w:val="single"/>
        </w:rPr>
        <w:t>n and Site Maps</w:t>
      </w:r>
      <w:r w:rsidR="00505718">
        <w:t>:</w:t>
      </w:r>
      <w:r w:rsidR="00D82C7D">
        <w:t xml:space="preserve"> </w:t>
      </w:r>
      <w:r w:rsidR="001B7765">
        <w:t xml:space="preserve"> </w:t>
      </w:r>
    </w:p>
    <w:p w:rsidR="00D82C7D" w:rsidP="009A4A82" w:rsidRDefault="00D82C7D" w14:paraId="49C178EB" w14:textId="77777777">
      <w:pPr>
        <w:pStyle w:val="ArticleL5"/>
        <w:numPr>
          <w:ilvl w:val="1"/>
          <w:numId w:val="63"/>
        </w:numPr>
        <w:ind w:left="1890"/>
      </w:pPr>
      <w:r>
        <w:t xml:space="preserve">Facility and the Point of Delivery; </w:t>
      </w:r>
    </w:p>
    <w:p w:rsidR="004F2796" w:rsidP="009A4A82" w:rsidRDefault="0009503D" w14:paraId="1E48B833" w14:textId="554659FC">
      <w:pPr>
        <w:pStyle w:val="ArticleL5"/>
        <w:numPr>
          <w:ilvl w:val="1"/>
          <w:numId w:val="63"/>
        </w:numPr>
        <w:ind w:left="1890"/>
      </w:pPr>
      <w:r>
        <w:t xml:space="preserve">To and from the </w:t>
      </w:r>
      <w:r w:rsidR="004F2796">
        <w:t xml:space="preserve">Battery Storage System </w:t>
      </w:r>
      <w:r>
        <w:t>Electric Metering Device</w:t>
      </w:r>
      <w:r w:rsidR="004F2796">
        <w:t xml:space="preserve">; </w:t>
      </w:r>
      <w:r w:rsidR="00871909">
        <w:t>and</w:t>
      </w:r>
    </w:p>
    <w:p w:rsidRPr="00E50EAE" w:rsidR="004F2796" w:rsidP="009A4A82" w:rsidRDefault="00C027D0" w14:paraId="361B0068" w14:textId="0475E0F3">
      <w:pPr>
        <w:pStyle w:val="ArticleL5"/>
        <w:numPr>
          <w:ilvl w:val="1"/>
          <w:numId w:val="63"/>
        </w:numPr>
        <w:ind w:left="1890"/>
      </w:pPr>
      <w:r w:rsidRPr="00F96EFE">
        <w:t>Solar Units</w:t>
      </w:r>
      <w:r w:rsidR="00F96EFE">
        <w:t xml:space="preserve"> </w:t>
      </w:r>
      <w:r w:rsidR="00D60E7D">
        <w:t>and the Point of Delivery</w:t>
      </w:r>
      <w:r w:rsidR="00D82C7D">
        <w:t xml:space="preserve"> </w:t>
      </w:r>
    </w:p>
    <w:p w:rsidR="00AD55EE" w:rsidP="009A4A82" w:rsidRDefault="001B7765" w14:paraId="44EB6235" w14:textId="0309396C">
      <w:pPr>
        <w:pStyle w:val="ArticleL4"/>
        <w:numPr>
          <w:ilvl w:val="0"/>
          <w:numId w:val="63"/>
        </w:numPr>
        <w:ind w:left="0" w:firstLine="1260"/>
      </w:pPr>
      <w:r>
        <w:t xml:space="preserve">Seller shall separately </w:t>
      </w:r>
      <w:r w:rsidR="004F2796">
        <w:t>configure Electric Metering Devices</w:t>
      </w:r>
      <w:r>
        <w:t>, installed in accordance with and conforming to the Local Provider’s electrical service and tariff requirements, as necessary</w:t>
      </w:r>
      <w:r w:rsidR="004F2796">
        <w:t>,</w:t>
      </w:r>
      <w:r>
        <w:t xml:space="preserve"> to </w:t>
      </w:r>
      <w:r w:rsidR="00D82C7D">
        <w:t xml:space="preserve">separately </w:t>
      </w:r>
      <w:r>
        <w:t>account for all House Power.</w:t>
      </w:r>
      <w:r w:rsidR="005F470A">
        <w:t xml:space="preserve"> </w:t>
      </w:r>
      <w:r w:rsidR="00C3707D">
        <w:t xml:space="preserve"> </w:t>
      </w:r>
    </w:p>
    <w:p w:rsidR="00DB646C" w:rsidP="009A4A82" w:rsidRDefault="00DB646C" w14:paraId="15236F96" w14:textId="77777777">
      <w:pPr>
        <w:pStyle w:val="ArticleL4"/>
        <w:numPr>
          <w:ilvl w:val="0"/>
          <w:numId w:val="63"/>
        </w:numPr>
        <w:ind w:left="0" w:firstLine="1260"/>
      </w:pPr>
      <w:r w:rsidRPr="003B6941">
        <w:t xml:space="preserve">Seller shall arrange any necessary authorization to provide Company access to all Electric Metering Devices for purposes </w:t>
      </w:r>
      <w:r w:rsidRPr="003B6941" w:rsidR="00210D73">
        <w:t xml:space="preserve">related </w:t>
      </w:r>
      <w:r w:rsidRPr="003B6941">
        <w:t xml:space="preserve">to this PPA, and shall provide Company the opportunity to be present at any time when such Electric Metering Devices are to be inspected, tested or adjusted.  </w:t>
      </w:r>
    </w:p>
    <w:p w:rsidRPr="003B6941" w:rsidR="00DB646C" w:rsidP="006E05A1" w:rsidRDefault="00DB646C" w14:paraId="0B7C894A" w14:textId="7B52451B">
      <w:pPr>
        <w:pStyle w:val="ArticleL3"/>
      </w:pPr>
      <w:r w:rsidRPr="003B6941">
        <w:t>Either Party may elect to install and maintain, at its own expense, backup metering devices (“</w:t>
      </w:r>
      <w:r w:rsidRPr="003B6941">
        <w:rPr>
          <w:u w:val="single"/>
        </w:rPr>
        <w:t>Back-Up Metering</w:t>
      </w:r>
      <w:r w:rsidRPr="003B6941">
        <w:t xml:space="preserve">”), </w:t>
      </w:r>
      <w:r w:rsidRPr="003B6941">
        <w:rPr>
          <w:i/>
        </w:rPr>
        <w:t xml:space="preserve">provided, however, </w:t>
      </w:r>
      <w:r w:rsidRPr="003B6941">
        <w:t>that the specifications, installation and testing of any such Back-Up Metering shall be consistent with the requirements for the Electric Metering Devices.   Upon written request from the other Party, the installing Party shall test the Back-Up Metering.  The actual cost of any such test shall be borne by the Party requesting the test, unless, upon such test, Back-Up Metering is inaccurate by more than one percent</w:t>
      </w:r>
      <w:r w:rsidR="0009503D">
        <w:t xml:space="preserve"> (1%)</w:t>
      </w:r>
      <w:r w:rsidRPr="003B6941">
        <w:t>, in which case the cost of the retest shall be borne by the installing Party.  If requested in writing, the installing Party shall provide copies of any inspection or testing reports to the requesting Party.</w:t>
      </w:r>
    </w:p>
    <w:p w:rsidRPr="003B6941" w:rsidR="00DB646C" w:rsidP="006E05A1" w:rsidRDefault="00DB646C" w14:paraId="43AB8D69" w14:textId="588DD2D7">
      <w:pPr>
        <w:pStyle w:val="ArticleL3"/>
      </w:pPr>
      <w:r w:rsidRPr="003B6941">
        <w:t>If an Electric Metering Device or Back-Up Metering fails to register, or if the measurement is inaccurate by more than one percent</w:t>
      </w:r>
      <w:r w:rsidR="0009503D">
        <w:t xml:space="preserve"> (1%)</w:t>
      </w:r>
      <w:r w:rsidRPr="003B6941">
        <w:t>, an adjustment shall be made correcting all measurements as follows:</w:t>
      </w:r>
    </w:p>
    <w:p w:rsidRPr="003B6941" w:rsidR="00DB646C" w:rsidP="006E05A1" w:rsidRDefault="00DB646C" w14:paraId="275CD175" w14:textId="77777777">
      <w:pPr>
        <w:pStyle w:val="ArticleL4"/>
      </w:pPr>
      <w:r w:rsidRPr="003B6941">
        <w:t>If the Electric Metering Device is found to be defective or inaccura</w:t>
      </w:r>
      <w:r w:rsidR="00505718">
        <w:t>te, the Parties shall use Back-U</w:t>
      </w:r>
      <w:r w:rsidRPr="003B6941">
        <w:t xml:space="preserve">p Metering, if installed, to determine the amount of such inaccuracy, </w:t>
      </w:r>
      <w:r w:rsidRPr="003B6941">
        <w:rPr>
          <w:i/>
        </w:rPr>
        <w:t xml:space="preserve">provided, however, </w:t>
      </w:r>
      <w:r w:rsidRPr="003B6941">
        <w:t xml:space="preserve">that Back-Up Metering has been tested and maintained and adjusted for losses </w:t>
      </w:r>
      <w:r w:rsidRPr="003B6941">
        <w:lastRenderedPageBreak/>
        <w:t xml:space="preserve">on the same basis as the Electric Metering Device.  If Back-Up Metering is not installed, or Back-Up Metering is also found to be inaccurate by more than one percent, the Parties shall use the best available information for the period of inaccuracy, adjusted for losses to the Point of Delivery in accordance with applicable manufacturers’ parameters or as otherwise agreed by the Parties.  </w:t>
      </w:r>
    </w:p>
    <w:p w:rsidRPr="003B6941" w:rsidR="00DB646C" w:rsidP="006E05A1" w:rsidRDefault="00DB646C" w14:paraId="2EDC46F4" w14:textId="26BF3E41">
      <w:pPr>
        <w:pStyle w:val="ArticleL4"/>
      </w:pPr>
      <w:r w:rsidRPr="003B6941">
        <w:t xml:space="preserve">If the Parties cannot agree on the actual period during which inaccurate measurements were made, the period shall be the shorter of (i) the last one-half of the period from the last previous test of the Electric Metering Device to the test that found the Electric Metering Device to be defective or inaccurate, or (ii) </w:t>
      </w:r>
      <w:r w:rsidR="0009503D">
        <w:t>one hundred eight</w:t>
      </w:r>
      <w:r w:rsidR="00985793">
        <w:t>y</w:t>
      </w:r>
      <w:r w:rsidR="0009503D">
        <w:t xml:space="preserve"> (</w:t>
      </w:r>
      <w:r w:rsidRPr="003B6941">
        <w:t>180</w:t>
      </w:r>
      <w:r w:rsidR="0009503D">
        <w:t>)</w:t>
      </w:r>
      <w:r w:rsidRPr="003B6941">
        <w:t xml:space="preserve"> Days immediately preceding the test that found the Electric Metering Device to be defective or inaccurate.</w:t>
      </w:r>
    </w:p>
    <w:p w:rsidRPr="00872FA7" w:rsidR="00DB646C" w:rsidP="006E05A1" w:rsidRDefault="00DB646C" w14:paraId="539AC320" w14:textId="57E92FA9">
      <w:pPr>
        <w:pStyle w:val="ArticleL4"/>
      </w:pPr>
      <w:r w:rsidRPr="003B6941">
        <w:t xml:space="preserve">To the extent that an adjustment period covers a period of deliveries for which payment has already been made by Company, Company shall use the corrected measurements as determined in accordance with this </w:t>
      </w:r>
      <w:r w:rsidRPr="003B6941">
        <w:rPr>
          <w:u w:val="single"/>
        </w:rPr>
        <w:t>Article 5</w:t>
      </w:r>
      <w:r w:rsidRPr="003B6941">
        <w:t xml:space="preserve"> to re-compute the amount due for the period of the inaccuracy and shall subtract </w:t>
      </w:r>
      <w:r w:rsidR="0009503D">
        <w:t xml:space="preserve">or add </w:t>
      </w:r>
      <w:r w:rsidRPr="003B6941">
        <w:t xml:space="preserve">the previous </w:t>
      </w:r>
      <w:r w:rsidRPr="00872FA7">
        <w:t xml:space="preserve">payments made by Company for this period from such re-computed amount.  The net difference shall be reflected as an adjustment on the next regular invoice in accordance with </w:t>
      </w:r>
      <w:r w:rsidRPr="00872FA7">
        <w:rPr>
          <w:u w:val="single"/>
        </w:rPr>
        <w:t>Article 9</w:t>
      </w:r>
      <w:r w:rsidRPr="00872FA7">
        <w:t>.</w:t>
      </w:r>
    </w:p>
    <w:p w:rsidRPr="00872FA7" w:rsidR="00F623A9" w:rsidP="00F623A9" w:rsidRDefault="0009503D" w14:paraId="733C7D36" w14:textId="34414FAA">
      <w:pPr>
        <w:pStyle w:val="ArticleL2"/>
      </w:pPr>
      <w:r>
        <w:rPr>
          <w:u w:val="single"/>
        </w:rPr>
        <w:t xml:space="preserve">Battery Storage System </w:t>
      </w:r>
      <w:r w:rsidRPr="00872FA7" w:rsidR="00F623A9">
        <w:rPr>
          <w:u w:val="single"/>
        </w:rPr>
        <w:t>Testing</w:t>
      </w:r>
      <w:r w:rsidRPr="00872FA7" w:rsidR="00F623A9">
        <w:t>.</w:t>
      </w:r>
      <w:r w:rsidRPr="00872FA7" w:rsidR="000F5276">
        <w:t xml:space="preserve"> </w:t>
      </w:r>
      <w:r w:rsidRPr="00872FA7" w:rsidR="00F623A9">
        <w:fldChar w:fldCharType="begin"/>
      </w:r>
      <w:r w:rsidRPr="00872FA7" w:rsidR="00F623A9">
        <w:instrText>tc "</w:instrText>
      </w:r>
      <w:bookmarkStart w:name="_Toc531859607" w:id="109"/>
      <w:bookmarkStart w:name="_Toc119239029" w:id="110"/>
      <w:r w:rsidR="00F86B09">
        <w:instrText>5</w:instrText>
      </w:r>
      <w:r w:rsidRPr="00872FA7" w:rsidR="00F623A9">
        <w:instrText>.</w:instrText>
      </w:r>
      <w:r w:rsidR="00150210">
        <w:instrText>6</w:instrText>
      </w:r>
      <w:r w:rsidRPr="00872FA7" w:rsidR="00F623A9">
        <w:tab/>
      </w:r>
      <w:r>
        <w:instrText xml:space="preserve">Battery Storage System </w:instrText>
      </w:r>
      <w:r w:rsidRPr="00872FA7" w:rsidR="00F623A9">
        <w:instrText>Testing</w:instrText>
      </w:r>
      <w:bookmarkEnd w:id="109"/>
      <w:bookmarkEnd w:id="110"/>
      <w:r w:rsidRPr="00872FA7" w:rsidR="00F623A9">
        <w:instrText>” \f C \l 2</w:instrText>
      </w:r>
      <w:r w:rsidRPr="00872FA7" w:rsidR="00F623A9">
        <w:fldChar w:fldCharType="end"/>
      </w:r>
      <w:r w:rsidRPr="00872FA7" w:rsidR="00F623A9">
        <w:fldChar w:fldCharType="begin"/>
      </w:r>
      <w:r w:rsidRPr="00872FA7" w:rsidR="00F623A9">
        <w:instrText xml:space="preserve"> TC </w:instrText>
      </w:r>
      <w:r w:rsidRPr="00872FA7" w:rsidR="00F623A9">
        <w:fldChar w:fldCharType="end"/>
      </w:r>
    </w:p>
    <w:p w:rsidRPr="008C2002" w:rsidR="00A047B0" w:rsidP="00A047B0" w:rsidRDefault="00A047B0" w14:paraId="7C8092BB" w14:textId="77777777">
      <w:pPr>
        <w:pStyle w:val="ArticleL3"/>
        <w:keepNext w:val="0"/>
        <w:rPr>
          <w:szCs w:val="24"/>
        </w:rPr>
      </w:pPr>
      <w:r w:rsidRPr="008C2002">
        <w:rPr>
          <w:szCs w:val="24"/>
        </w:rPr>
        <w:t>Prior to the Commercial Operation Date, Seller shall schedule and successfully complete a “</w:t>
      </w:r>
      <w:r w:rsidRPr="008C2002">
        <w:rPr>
          <w:szCs w:val="24"/>
          <w:u w:val="single"/>
        </w:rPr>
        <w:t>Commercial Operation Test</w:t>
      </w:r>
      <w:r w:rsidRPr="008C2002">
        <w:rPr>
          <w:szCs w:val="24"/>
        </w:rPr>
        <w:t xml:space="preserve">” in accordance with </w:t>
      </w:r>
      <w:r w:rsidRPr="008C2002">
        <w:rPr>
          <w:szCs w:val="24"/>
          <w:u w:val="single"/>
        </w:rPr>
        <w:t>Exhibit M – Battery Storage System Testing Protocols</w:t>
      </w:r>
      <w:r w:rsidRPr="008C2002">
        <w:rPr>
          <w:szCs w:val="24"/>
        </w:rPr>
        <w:t xml:space="preserve">.   </w:t>
      </w:r>
    </w:p>
    <w:p w:rsidRPr="001C63A3" w:rsidR="00A047B0" w:rsidP="00A047B0" w:rsidRDefault="00A047B0" w14:paraId="6B89FF0D" w14:textId="2FD8B856">
      <w:pPr>
        <w:pStyle w:val="ArticleL3"/>
        <w:keepNext w:val="0"/>
        <w:rPr>
          <w:szCs w:val="24"/>
        </w:rPr>
      </w:pPr>
      <w:r w:rsidRPr="008C2002">
        <w:rPr>
          <w:szCs w:val="24"/>
        </w:rPr>
        <w:t>On an annual basis during the Delivery Period, upon seven (7) days prior notice to Company, Seller shall schedule and complete a “</w:t>
      </w:r>
      <w:r w:rsidRPr="008C2002">
        <w:rPr>
          <w:szCs w:val="24"/>
          <w:u w:val="single"/>
        </w:rPr>
        <w:t>Periodic Test</w:t>
      </w:r>
      <w:r w:rsidRPr="008C2002">
        <w:rPr>
          <w:szCs w:val="24"/>
        </w:rPr>
        <w:t xml:space="preserve">” in accordance with </w:t>
      </w:r>
      <w:r w:rsidRPr="008C2002">
        <w:rPr>
          <w:szCs w:val="24"/>
          <w:u w:val="single"/>
        </w:rPr>
        <w:t>Exhibit M – Battery Storage System Testing Protocols</w:t>
      </w:r>
      <w:r w:rsidRPr="008C2002">
        <w:rPr>
          <w:szCs w:val="24"/>
        </w:rPr>
        <w:t xml:space="preserve">. In addition, either Party shall have the right to require a retest at any time if such Party reasonably believes that the actual Performance Criteria has varied materially from the results of the most recent Tests.  Such retest shall be scheduled as soon as is reasonably practicable for the Parties consistent with Good Utility Practice.  Any such retest shall be deemed a Seller Initiated Test, as defined in </w:t>
      </w:r>
      <w:r w:rsidRPr="001465DA">
        <w:rPr>
          <w:szCs w:val="24"/>
          <w:u w:val="single"/>
        </w:rPr>
        <w:t>Section 5.</w:t>
      </w:r>
      <w:r w:rsidRPr="001465DA" w:rsidR="00150210">
        <w:rPr>
          <w:szCs w:val="24"/>
          <w:u w:val="single"/>
        </w:rPr>
        <w:t>6</w:t>
      </w:r>
      <w:r w:rsidRPr="001465DA">
        <w:rPr>
          <w:szCs w:val="24"/>
          <w:u w:val="single"/>
        </w:rPr>
        <w:t>(D)</w:t>
      </w:r>
      <w:r w:rsidRPr="008C2002">
        <w:rPr>
          <w:szCs w:val="24"/>
        </w:rPr>
        <w:t>, except to the extent that such discretionary testing is conducted during a day in which Company has dispatched the Facility, in which case such Test shall be deemed to be a Company Disp</w:t>
      </w:r>
      <w:r w:rsidRPr="001C63A3">
        <w:rPr>
          <w:szCs w:val="24"/>
        </w:rPr>
        <w:t xml:space="preserve">atched Test, as defined in </w:t>
      </w:r>
      <w:r w:rsidRPr="001465DA">
        <w:rPr>
          <w:szCs w:val="24"/>
          <w:u w:val="single"/>
        </w:rPr>
        <w:t>Section 5.</w:t>
      </w:r>
      <w:r w:rsidRPr="001465DA" w:rsidR="00150210">
        <w:rPr>
          <w:szCs w:val="24"/>
          <w:u w:val="single"/>
        </w:rPr>
        <w:t>6</w:t>
      </w:r>
      <w:r w:rsidRPr="001465DA">
        <w:rPr>
          <w:szCs w:val="24"/>
          <w:u w:val="single"/>
        </w:rPr>
        <w:t>(D)</w:t>
      </w:r>
      <w:r w:rsidRPr="001C63A3">
        <w:rPr>
          <w:szCs w:val="24"/>
        </w:rPr>
        <w:t>.</w:t>
      </w:r>
    </w:p>
    <w:p w:rsidRPr="001C63A3" w:rsidR="00A047B0" w:rsidP="00A047B0" w:rsidRDefault="00A047B0" w14:paraId="280A7DF3" w14:textId="77777777">
      <w:pPr>
        <w:pStyle w:val="ArticleL3"/>
        <w:keepNext w:val="0"/>
        <w:rPr>
          <w:szCs w:val="24"/>
        </w:rPr>
      </w:pPr>
      <w:r w:rsidRPr="001C63A3">
        <w:rPr>
          <w:szCs w:val="24"/>
        </w:rPr>
        <w:t xml:space="preserve">If Seller fails any Periodic Test, then Seller shall be required to commence repairs in accordance with </w:t>
      </w:r>
      <w:r w:rsidRPr="001C63A3">
        <w:rPr>
          <w:szCs w:val="24"/>
          <w:u w:val="single"/>
        </w:rPr>
        <w:t>Section 10.3</w:t>
      </w:r>
      <w:r w:rsidRPr="001C63A3">
        <w:rPr>
          <w:szCs w:val="24"/>
        </w:rPr>
        <w:t>.</w:t>
      </w:r>
    </w:p>
    <w:p w:rsidRPr="004334B2" w:rsidR="00F623A9" w:rsidP="00872FA7" w:rsidRDefault="00A047B0" w14:paraId="3F75167C" w14:textId="25EA2BBF">
      <w:pPr>
        <w:pStyle w:val="ArticleL3"/>
        <w:rPr>
          <w:highlight w:val="yellow"/>
        </w:rPr>
      </w:pPr>
      <w:r w:rsidRPr="001C63A3">
        <w:rPr>
          <w:szCs w:val="24"/>
        </w:rPr>
        <w:t>Seller may also conduct other discretionary tests, at times and for durations reasonably agreed to by Company, that Seller deems necessary for purposes of reliably operating the Facility or for re-performing a required Test.  If such discretionary testing is conducted during a day in which Company has dispatched the Facility being tested (“</w:t>
      </w:r>
      <w:r w:rsidRPr="001C63A3">
        <w:rPr>
          <w:szCs w:val="24"/>
          <w:u w:val="single"/>
        </w:rPr>
        <w:t>Company Dispatched Test</w:t>
      </w:r>
      <w:r w:rsidRPr="001C63A3">
        <w:rPr>
          <w:szCs w:val="24"/>
        </w:rPr>
        <w:t xml:space="preserve">”), Seller shall not be obligated to pay for the electricity required to charge the Battery Storage System relating to such Company Dispatched Test of the Battery Storage System, and Battery Energy from the Facility shall be treated as dispatched by Company hereunder.  If discretionary testing is conducted during a day in </w:t>
      </w:r>
      <w:r w:rsidRPr="001C63A3">
        <w:rPr>
          <w:szCs w:val="24"/>
        </w:rPr>
        <w:lastRenderedPageBreak/>
        <w:t>which Company has not dispatched the Facility being tested (“</w:t>
      </w:r>
      <w:r w:rsidRPr="001C63A3">
        <w:rPr>
          <w:szCs w:val="24"/>
          <w:u w:val="single"/>
        </w:rPr>
        <w:t>Seller Initiated Test</w:t>
      </w:r>
      <w:r w:rsidRPr="001C63A3">
        <w:rPr>
          <w:szCs w:val="24"/>
        </w:rPr>
        <w:t xml:space="preserve">”), then Seller may provide the electricity required to charge the Battery Storage System from the </w:t>
      </w:r>
      <w:r w:rsidRPr="00F96EFE" w:rsidR="00C027D0">
        <w:t>Solar</w:t>
      </w:r>
      <w:r w:rsidR="00C027D0">
        <w:t xml:space="preserve"> </w:t>
      </w:r>
      <w:r w:rsidRPr="001C63A3">
        <w:rPr>
          <w:szCs w:val="24"/>
        </w:rPr>
        <w:t>Facility or Company shall provide all electricity required to charge the Battery Storage System, in each case relating to such Seller Initiated Test of the Facility; provided that to the extent Company provides Grid Charging Energy to Seller in connection with such Test, then Company shall reasonably cooperate with Seller in its efforts to perform the Seller Initiated Test at a time that will mitigate the costs of such Energy (including</w:t>
      </w:r>
      <w:r>
        <w:rPr>
          <w:szCs w:val="24"/>
        </w:rPr>
        <w:t>, if requested by Seller,</w:t>
      </w:r>
      <w:r w:rsidRPr="001C63A3">
        <w:rPr>
          <w:szCs w:val="24"/>
        </w:rPr>
        <w:t xml:space="preserve"> by providing Seller with projections of the Grid Charging Energy Price</w:t>
      </w:r>
      <w:r>
        <w:rPr>
          <w:szCs w:val="24"/>
        </w:rPr>
        <w:t xml:space="preserve"> for </w:t>
      </w:r>
      <w:r w:rsidRPr="001C63A3">
        <w:rPr>
          <w:szCs w:val="24"/>
        </w:rPr>
        <w:t>periods</w:t>
      </w:r>
      <w:r>
        <w:rPr>
          <w:szCs w:val="24"/>
        </w:rPr>
        <w:t xml:space="preserve"> during which such price is determined by Company in its sole discretion pursuant to its cost calculator</w:t>
      </w:r>
      <w:r w:rsidRPr="001C63A3">
        <w:rPr>
          <w:szCs w:val="24"/>
        </w:rPr>
        <w:t xml:space="preserve">), and Seller shall reimburse Company for the cost of such Grid Charging Energy </w:t>
      </w:r>
      <w:r w:rsidR="00806AF7">
        <w:rPr>
          <w:szCs w:val="24"/>
        </w:rPr>
        <w:t xml:space="preserve">(based on the Grid Charging Energy Price at the time of charging) </w:t>
      </w:r>
      <w:r w:rsidRPr="001C63A3">
        <w:rPr>
          <w:szCs w:val="24"/>
        </w:rPr>
        <w:t xml:space="preserve">used to charge the Battery Storage System to the extent that it exceeds the </w:t>
      </w:r>
      <w:r w:rsidR="00806AF7">
        <w:rPr>
          <w:szCs w:val="24"/>
        </w:rPr>
        <w:t>cost of the Grid Discharging</w:t>
      </w:r>
      <w:r w:rsidRPr="001C63A3" w:rsidR="00806AF7">
        <w:rPr>
          <w:szCs w:val="24"/>
        </w:rPr>
        <w:t xml:space="preserve"> </w:t>
      </w:r>
      <w:r w:rsidRPr="001C63A3">
        <w:rPr>
          <w:szCs w:val="24"/>
        </w:rPr>
        <w:t xml:space="preserve">Energy discharged by the Battery Storage System during such Seller Initiated Test (based on the Grid Charging Energy Price at the time of </w:t>
      </w:r>
      <w:r w:rsidR="00806AF7">
        <w:rPr>
          <w:szCs w:val="24"/>
        </w:rPr>
        <w:t>dis</w:t>
      </w:r>
      <w:r w:rsidRPr="001C63A3">
        <w:rPr>
          <w:szCs w:val="24"/>
        </w:rPr>
        <w:t>charging).  Company shall reasonably cooperate with Seller to schedule testing during periods when Company is dispatching the Facility so that such testing will be deemed to be a Company Dispatched Test; provided that Company is not required to use or change its utilization of its owned or controlled assets or market positions to facilitate the characterization of such testing as a Company Dispatched Test.</w:t>
      </w:r>
      <w:r w:rsidR="00071E98">
        <w:rPr>
          <w:szCs w:val="24"/>
        </w:rPr>
        <w:t xml:space="preserve"> </w:t>
      </w:r>
    </w:p>
    <w:p w:rsidRPr="003B6941" w:rsidR="00DB646C" w:rsidP="00335539" w:rsidRDefault="00DB646C" w14:paraId="09EC7A01" w14:textId="4B94067B">
      <w:pPr>
        <w:pStyle w:val="ArticleL1"/>
        <w:keepNext w:val="0"/>
      </w:pPr>
      <w:bookmarkStart w:name="_Toc288027253" w:id="111"/>
      <w:bookmarkStart w:name="_Toc433953972" w:id="112"/>
      <w:bookmarkStart w:name="_Toc433954130" w:id="113"/>
      <w:r w:rsidRPr="003B6941">
        <w:t>Conditions Precedent</w:t>
      </w:r>
      <w:bookmarkEnd w:id="111"/>
      <w:bookmarkEnd w:id="112"/>
      <w:bookmarkEnd w:id="113"/>
      <w:r w:rsidRPr="003B6941">
        <w:fldChar w:fldCharType="begin"/>
      </w:r>
      <w:r w:rsidRPr="003B6941">
        <w:instrText>tc "</w:instrText>
      </w:r>
      <w:bookmarkStart w:name="_Toc531859608" w:id="114"/>
      <w:bookmarkStart w:name="_Toc119239030" w:id="115"/>
      <w:r w:rsidRPr="003B6941">
        <w:instrText>Article 6 – Conditions Precedent</w:instrText>
      </w:r>
      <w:bookmarkEnd w:id="114"/>
      <w:bookmarkEnd w:id="115"/>
      <w:r w:rsidRPr="003B6941">
        <w:instrText>” \f C \l 1</w:instrText>
      </w:r>
      <w:r w:rsidRPr="003B6941">
        <w:fldChar w:fldCharType="end"/>
      </w:r>
      <w:r w:rsidRPr="003B6941">
        <w:fldChar w:fldCharType="begin"/>
      </w:r>
      <w:r w:rsidRPr="003B6941">
        <w:instrText xml:space="preserve"> TC </w:instrText>
      </w:r>
      <w:r w:rsidRPr="003B6941">
        <w:fldChar w:fldCharType="end"/>
      </w:r>
    </w:p>
    <w:p w:rsidRPr="003B6941" w:rsidR="00DB646C" w:rsidP="00335539" w:rsidRDefault="00DB646C" w14:paraId="50111B81" w14:textId="05228679">
      <w:pPr>
        <w:pStyle w:val="ArticleL2"/>
        <w:keepNext w:val="0"/>
      </w:pPr>
      <w:bookmarkStart w:name="_Toc433953973" w:id="116"/>
      <w:bookmarkStart w:name="_Toc433954131" w:id="117"/>
      <w:bookmarkStart w:name="_Toc288027254" w:id="118"/>
      <w:r w:rsidRPr="003B6941">
        <w:rPr>
          <w:u w:val="single"/>
        </w:rPr>
        <w:t>PUC Approval</w:t>
      </w:r>
      <w:r w:rsidRPr="003B6941">
        <w:fldChar w:fldCharType="begin"/>
      </w:r>
      <w:r w:rsidRPr="003B6941">
        <w:instrText>tc "</w:instrText>
      </w:r>
      <w:bookmarkStart w:name="_Toc531859609" w:id="119"/>
      <w:bookmarkStart w:name="_Toc119239031" w:id="120"/>
      <w:r w:rsidRPr="003B6941">
        <w:instrText>6.1</w:instrText>
      </w:r>
      <w:r w:rsidRPr="003B6941">
        <w:tab/>
        <w:instrText>PUC Approval</w:instrText>
      </w:r>
      <w:bookmarkEnd w:id="119"/>
      <w:bookmarkEnd w:id="120"/>
      <w:r w:rsidRPr="003B6941">
        <w:instrText>” \f C \l 2</w:instrText>
      </w:r>
      <w:r w:rsidRPr="003B6941">
        <w:fldChar w:fldCharType="end"/>
      </w:r>
      <w:r w:rsidRPr="003B6941">
        <w:t>.</w:t>
      </w:r>
      <w:bookmarkEnd w:id="116"/>
      <w:bookmarkEnd w:id="117"/>
      <w:r w:rsidR="003149F4">
        <w:t xml:space="preserve"> </w:t>
      </w:r>
    </w:p>
    <w:p w:rsidR="00C87D4B" w:rsidP="00335539" w:rsidRDefault="00BA4C42" w14:paraId="3B5904F9" w14:textId="538A9ABA">
      <w:pPr>
        <w:pStyle w:val="ArticleL3"/>
        <w:keepNext w:val="0"/>
      </w:pPr>
      <w:r>
        <w:t xml:space="preserve">No later than </w:t>
      </w:r>
      <w:r w:rsidR="008B7192">
        <w:t>forty-five (</w:t>
      </w:r>
      <w:r>
        <w:t>45</w:t>
      </w:r>
      <w:r w:rsidR="008B7192">
        <w:t>)</w:t>
      </w:r>
      <w:r>
        <w:t xml:space="preserve"> Days after the Effective Date, Company may apply to the</w:t>
      </w:r>
      <w:bookmarkStart w:name="_Hlk46224833" w:id="121"/>
      <w:bookmarkStart w:name="_Hlk63244142" w:id="122"/>
      <w:bookmarkStart w:name="_Hlk63244670" w:id="123"/>
      <w:r w:rsidRPr="004E1E95" w:rsidR="004E1E95">
        <w:rPr>
          <w:i/>
          <w:iCs/>
          <w:color w:val="FF0000"/>
        </w:rPr>
        <w:t xml:space="preserve"> </w:t>
      </w:r>
      <w:r w:rsidRPr="004E1E95">
        <w:t>CPUC</w:t>
      </w:r>
      <w:r w:rsidRPr="004E1E95" w:rsidR="004E1E95">
        <w:t xml:space="preserve"> </w:t>
      </w:r>
      <w:bookmarkEnd w:id="121"/>
      <w:r>
        <w:t xml:space="preserve">for PUC </w:t>
      </w:r>
      <w:bookmarkEnd w:id="122"/>
      <w:bookmarkEnd w:id="123"/>
      <w:r>
        <w:t xml:space="preserve">Approval.  If Company fails to apply for PUC Approval within </w:t>
      </w:r>
      <w:r w:rsidR="008B7192">
        <w:t>forty-five (45)</w:t>
      </w:r>
      <w:r>
        <w:t xml:space="preserve"> Days following the Effective Date, Company shall be deemed to have waived its right to obtain PUC Approval and to terminate this PPA under this </w:t>
      </w:r>
      <w:r>
        <w:rPr>
          <w:u w:val="single"/>
        </w:rPr>
        <w:t>Section 6.1</w:t>
      </w:r>
      <w:r>
        <w:t>, and this PPA shall remain in full force and effect thereafter.</w:t>
      </w:r>
      <w:r w:rsidR="00C87D4B">
        <w:t xml:space="preserve">  </w:t>
      </w:r>
    </w:p>
    <w:p w:rsidRPr="003B6941" w:rsidR="00DB646C" w:rsidP="00E94434" w:rsidRDefault="003274FC" w14:paraId="61208784" w14:textId="239CF35D">
      <w:pPr>
        <w:pStyle w:val="ArticleL3"/>
        <w:keepNext w:val="0"/>
        <w:spacing w:after="240"/>
      </w:pPr>
      <w:r>
        <w:t>If Company applies for PUC Approval,</w:t>
      </w:r>
      <w:r w:rsidRPr="003B6941">
        <w:t xml:space="preserve"> </w:t>
      </w:r>
      <w:r w:rsidRPr="003B6941" w:rsidR="00DB646C">
        <w:t>Company shall use Commercially Reasonable Efforts to obtain PUC Approval as soon as reasonably practicable.  Seller shall cooperate with Company’s efforts to obtain PUC Approval</w:t>
      </w:r>
      <w:r w:rsidR="00E94434">
        <w:t xml:space="preserve">, </w:t>
      </w:r>
      <w:r w:rsidRPr="004E1E95" w:rsidR="00E94434">
        <w:t>including provision of site-specific surveys for endangered species, avian migration pathways and critical habitats, and certification of consultation with the Colorado Division of Wildlife with respect thereto, as required by 4 CCR 723-3-3668</w:t>
      </w:r>
      <w:r w:rsidR="00E94434">
        <w:t xml:space="preserve">.    </w:t>
      </w:r>
    </w:p>
    <w:p w:rsidR="00000536" w:rsidP="006E05A1" w:rsidRDefault="003274FC" w14:paraId="0DCE88C2" w14:textId="76B6B51A">
      <w:pPr>
        <w:pStyle w:val="ArticleL3"/>
      </w:pPr>
      <w:r>
        <w:t>If Company applies for PUC Approval,</w:t>
      </w:r>
      <w:r w:rsidR="00CE3DB1">
        <w:t xml:space="preserve"> </w:t>
      </w:r>
      <w:r w:rsidRPr="003B6941" w:rsidR="00DB646C">
        <w:t>Company shall have the right to terminate this PPA, without any further financial or other obligation to Seller as a result of such termination, by notice to Selle</w:t>
      </w:r>
      <w:r w:rsidR="00000536">
        <w:t>r</w:t>
      </w:r>
    </w:p>
    <w:p w:rsidRPr="003B6941" w:rsidR="00DB646C" w:rsidP="00BA4C42" w:rsidRDefault="00DB646C" w14:paraId="506533C9" w14:textId="365AE0F9">
      <w:pPr>
        <w:pStyle w:val="ArticleL3"/>
        <w:numPr>
          <w:ilvl w:val="3"/>
          <w:numId w:val="20"/>
        </w:numPr>
      </w:pPr>
      <w:bookmarkStart w:name="_Hlk63244280" w:id="124"/>
      <w:r w:rsidRPr="003B6941">
        <w:t xml:space="preserve"> at any time within 30 Days following issuance of a written order by the PUC rejecting PUC Approval, or granting PUC Approval with conditions unacceptable to Company in its sole discretion;</w:t>
      </w:r>
    </w:p>
    <w:p w:rsidRPr="003B6941" w:rsidR="00DB646C" w:rsidP="00000536" w:rsidRDefault="00DB646C" w14:paraId="55807571" w14:textId="2908CB8B">
      <w:pPr>
        <w:pStyle w:val="ArticleL3"/>
        <w:numPr>
          <w:ilvl w:val="3"/>
          <w:numId w:val="20"/>
        </w:numPr>
      </w:pPr>
      <w:r w:rsidRPr="003B6941">
        <w:t xml:space="preserve">at any time between the </w:t>
      </w:r>
      <w:r w:rsidRPr="004E1E95" w:rsidR="008B7192">
        <w:rPr>
          <w:iCs/>
        </w:rPr>
        <w:t xml:space="preserve">two hundred fiftieth </w:t>
      </w:r>
      <w:r w:rsidRPr="004E1E95" w:rsidR="008B7192">
        <w:t>(</w:t>
      </w:r>
      <w:r w:rsidRPr="004E1E95" w:rsidR="00E94434">
        <w:t>250</w:t>
      </w:r>
      <w:r w:rsidRPr="004E1E95" w:rsidR="00E94434">
        <w:rPr>
          <w:vertAlign w:val="superscript"/>
        </w:rPr>
        <w:t>th</w:t>
      </w:r>
      <w:r w:rsidRPr="004E1E95" w:rsidR="008B7192">
        <w:t>)</w:t>
      </w:r>
      <w:r w:rsidRPr="004E1E95" w:rsidR="00E94434">
        <w:t xml:space="preserve"> and </w:t>
      </w:r>
      <w:r w:rsidRPr="004E1E95" w:rsidR="008B7192">
        <w:t>two hundred eightieth (</w:t>
      </w:r>
      <w:r w:rsidRPr="004E1E95" w:rsidR="00E94434">
        <w:t>280</w:t>
      </w:r>
      <w:r w:rsidRPr="004E1E95" w:rsidR="00E94434">
        <w:rPr>
          <w:vertAlign w:val="superscript"/>
        </w:rPr>
        <w:t>th</w:t>
      </w:r>
      <w:r w:rsidRPr="004E1E95" w:rsidR="008B7192">
        <w:t>)</w:t>
      </w:r>
      <w:r w:rsidRPr="004E1E95" w:rsidR="00E94434">
        <w:t xml:space="preserve"> Day</w:t>
      </w:r>
      <w:r w:rsidR="006A41B7">
        <w:t xml:space="preserve"> </w:t>
      </w:r>
      <w:r w:rsidRPr="003B6941">
        <w:t xml:space="preserve">following Company’s application for PUC Approval, if prior </w:t>
      </w:r>
      <w:r w:rsidRPr="003B6941">
        <w:lastRenderedPageBreak/>
        <w:t xml:space="preserve">to the date of such termination the PUC has not issued a written order granting or rejecting PUC Approval; </w:t>
      </w:r>
    </w:p>
    <w:p w:rsidRPr="003B6941" w:rsidR="00DB646C" w:rsidP="00000536" w:rsidRDefault="00DB646C" w14:paraId="3C265E92" w14:textId="17C7FEDF">
      <w:pPr>
        <w:pStyle w:val="ArticleL3"/>
        <w:numPr>
          <w:ilvl w:val="3"/>
          <w:numId w:val="20"/>
        </w:numPr>
      </w:pPr>
      <w:r w:rsidRPr="003B6941">
        <w:t xml:space="preserve">at any time within </w:t>
      </w:r>
      <w:r w:rsidR="008B7192">
        <w:t>thirty (</w:t>
      </w:r>
      <w:r w:rsidRPr="003B6941">
        <w:t>30</w:t>
      </w:r>
      <w:r w:rsidR="008B7192">
        <w:t>)</w:t>
      </w:r>
      <w:r w:rsidRPr="003B6941">
        <w:t xml:space="preserve"> Days following timely request for reconsideration (in whole or in any material part) by any third party with standing, of a written PUC order granting PUC Approval; and/or  </w:t>
      </w:r>
    </w:p>
    <w:p w:rsidR="00616DC1" w:rsidP="00000536" w:rsidRDefault="00DB646C" w14:paraId="2706DDCF" w14:textId="7C91898F">
      <w:pPr>
        <w:pStyle w:val="ArticleL3"/>
        <w:numPr>
          <w:ilvl w:val="3"/>
          <w:numId w:val="20"/>
        </w:numPr>
      </w:pPr>
      <w:r w:rsidRPr="003B6941">
        <w:t xml:space="preserve">at any time within </w:t>
      </w:r>
      <w:r w:rsidR="008B7192">
        <w:t>thirty (</w:t>
      </w:r>
      <w:r w:rsidRPr="003B6941" w:rsidR="008B7192">
        <w:t>30</w:t>
      </w:r>
      <w:r w:rsidR="008B7192">
        <w:t>)</w:t>
      </w:r>
      <w:r w:rsidRPr="003B6941">
        <w:t xml:space="preserve"> Days following timely appeal by any party with standing, of a written PUC order granting PUC Approval.  </w:t>
      </w:r>
    </w:p>
    <w:bookmarkEnd w:id="124"/>
    <w:p w:rsidRPr="003B6941" w:rsidR="00DB646C" w:rsidP="00616DC1" w:rsidRDefault="00DB646C" w14:paraId="4D780EB6" w14:textId="68BDBBB5">
      <w:pPr>
        <w:pStyle w:val="ArticleL4"/>
        <w:numPr>
          <w:ilvl w:val="0"/>
          <w:numId w:val="0"/>
        </w:numPr>
        <w:ind w:firstLine="720"/>
      </w:pPr>
      <w:r w:rsidRPr="003B6941">
        <w:t xml:space="preserve">If Company is eligible but fails to terminate this PPA by the applicable date, Company shall be deemed to have waived its right to terminate this PPA </w:t>
      </w:r>
      <w:r w:rsidR="00BA4C42">
        <w:t>for that reason</w:t>
      </w:r>
      <w:r w:rsidRPr="003B6941">
        <w:t>, and this PPA shall remain in full force and effect thereafter.</w:t>
      </w:r>
    </w:p>
    <w:p w:rsidR="00DB646C" w:rsidP="004334B2" w:rsidRDefault="00DB646C" w14:paraId="11D94505" w14:textId="0BDFE45C">
      <w:pPr>
        <w:pStyle w:val="ArticleL3"/>
      </w:pPr>
      <w:r w:rsidRPr="003B6941">
        <w:t>For purposes of this PPA, “</w:t>
      </w:r>
      <w:r w:rsidRPr="003B6941">
        <w:rPr>
          <w:u w:val="single"/>
        </w:rPr>
        <w:t>PUC Approval</w:t>
      </w:r>
      <w:r w:rsidRPr="003B6941">
        <w:t>” means</w:t>
      </w:r>
      <w:bookmarkStart w:name="_Toc433953975" w:id="125"/>
      <w:bookmarkStart w:name="_Toc433954133" w:id="126"/>
      <w:r w:rsidR="004334B2">
        <w:t xml:space="preserve"> </w:t>
      </w:r>
      <w:r w:rsidR="00BA4C42">
        <w:t xml:space="preserve">a </w:t>
      </w:r>
      <w:r w:rsidRPr="00BA4C42" w:rsidR="00BA4C42">
        <w:t xml:space="preserve">written order of the </w:t>
      </w:r>
      <w:bookmarkStart w:name="_Hlk46225089" w:id="127"/>
      <w:bookmarkStart w:name="_Hlk63244323" w:id="128"/>
      <w:r w:rsidRPr="004E1E95" w:rsidR="00BA4C42">
        <w:t>CPUC</w:t>
      </w:r>
      <w:r w:rsidR="006A41B7">
        <w:t xml:space="preserve"> </w:t>
      </w:r>
      <w:bookmarkEnd w:id="127"/>
      <w:bookmarkEnd w:id="128"/>
      <w:r w:rsidRPr="00BA4C42" w:rsidR="00BA4C42">
        <w:t>making an affirmative determination that all costs incurred under this PPA are recoverable from Company’s retail customers pursuant to Applicable Law, subject only to the requirement that the PUC retains ongoing prudency review of Company’s performance and administration of this PPA, as determined by Company in its sole discretion</w:t>
      </w:r>
      <w:r w:rsidRPr="003B6941">
        <w:t>.</w:t>
      </w:r>
      <w:bookmarkEnd w:id="125"/>
      <w:bookmarkEnd w:id="126"/>
    </w:p>
    <w:p w:rsidRPr="003B6941" w:rsidR="00DB646C" w:rsidP="006E05A1" w:rsidRDefault="00DB646C" w14:paraId="57398FAE" w14:textId="77777777">
      <w:pPr>
        <w:pStyle w:val="ArticleL2"/>
      </w:pPr>
      <w:bookmarkStart w:name="_Toc433953978" w:id="129"/>
      <w:bookmarkStart w:name="_Toc433954136" w:id="130"/>
      <w:r w:rsidRPr="003B6941">
        <w:rPr>
          <w:u w:val="single"/>
        </w:rPr>
        <w:t>Other Company CPs</w:t>
      </w:r>
      <w:r w:rsidRPr="003B6941">
        <w:fldChar w:fldCharType="begin"/>
      </w:r>
      <w:r w:rsidRPr="003B6941">
        <w:instrText>tc "</w:instrText>
      </w:r>
      <w:bookmarkStart w:name="_Toc531859610" w:id="131"/>
      <w:bookmarkStart w:name="_Toc119239032" w:id="132"/>
      <w:r w:rsidRPr="003B6941">
        <w:instrText>6.2</w:instrText>
      </w:r>
      <w:r w:rsidRPr="003B6941">
        <w:tab/>
        <w:instrText>Other Company CPs</w:instrText>
      </w:r>
      <w:bookmarkEnd w:id="131"/>
      <w:bookmarkEnd w:id="132"/>
      <w:r w:rsidRPr="003B6941">
        <w:instrText>” \f C \l 2</w:instrText>
      </w:r>
      <w:r w:rsidRPr="003B6941">
        <w:fldChar w:fldCharType="end"/>
      </w:r>
      <w:r w:rsidRPr="003B6941">
        <w:t xml:space="preserve">.  </w:t>
      </w:r>
      <w:r w:rsidRPr="003B6941">
        <w:rPr>
          <w:i/>
        </w:rPr>
        <w:t>[</w:t>
      </w:r>
      <w:r w:rsidRPr="003149F4">
        <w:rPr>
          <w:i/>
          <w:highlight w:val="yellow"/>
        </w:rPr>
        <w:t>if any</w:t>
      </w:r>
      <w:r w:rsidRPr="003B6941">
        <w:rPr>
          <w:i/>
        </w:rPr>
        <w:t>]</w:t>
      </w:r>
      <w:r w:rsidRPr="003B6941">
        <w:t>.</w:t>
      </w:r>
      <w:bookmarkEnd w:id="129"/>
      <w:bookmarkEnd w:id="130"/>
    </w:p>
    <w:p w:rsidRPr="006374E7" w:rsidR="006374E7" w:rsidP="006E05A1" w:rsidRDefault="00DB646C" w14:paraId="36CD852D" w14:textId="5506427E">
      <w:pPr>
        <w:pStyle w:val="ArticleL2"/>
      </w:pPr>
      <w:bookmarkStart w:name="_Toc433953979" w:id="133"/>
      <w:bookmarkStart w:name="_Toc433954137" w:id="134"/>
      <w:r w:rsidRPr="003B6941">
        <w:rPr>
          <w:u w:val="single"/>
        </w:rPr>
        <w:t>Seller CPs</w:t>
      </w:r>
      <w:r w:rsidRPr="003B6941">
        <w:rPr>
          <w:color w:val="000000"/>
        </w:rPr>
        <w:fldChar w:fldCharType="begin"/>
      </w:r>
      <w:r w:rsidRPr="003B6941">
        <w:rPr>
          <w:color w:val="000000"/>
        </w:rPr>
        <w:instrText>tc "</w:instrText>
      </w:r>
      <w:bookmarkStart w:name="_Toc531859611" w:id="135"/>
      <w:bookmarkStart w:name="_Toc119239033" w:id="136"/>
      <w:r w:rsidRPr="003B6941">
        <w:rPr>
          <w:color w:val="000000"/>
        </w:rPr>
        <w:instrText>6.3</w:instrText>
      </w:r>
      <w:r w:rsidRPr="003B6941">
        <w:rPr>
          <w:color w:val="000000"/>
        </w:rPr>
        <w:tab/>
        <w:instrText>Seller CPs</w:instrText>
      </w:r>
      <w:bookmarkEnd w:id="135"/>
      <w:bookmarkEnd w:id="136"/>
      <w:r w:rsidRPr="003B6941">
        <w:rPr>
          <w:color w:val="000000"/>
        </w:rPr>
        <w:instrText>” \f C \l 2</w:instrText>
      </w:r>
      <w:r w:rsidRPr="003B6941">
        <w:rPr>
          <w:color w:val="000000"/>
        </w:rPr>
        <w:fldChar w:fldCharType="end"/>
      </w:r>
      <w:r w:rsidRPr="003B6941">
        <w:t xml:space="preserve">.  </w:t>
      </w:r>
      <w:r w:rsidRPr="003B6941">
        <w:rPr>
          <w:i/>
        </w:rPr>
        <w:t>[</w:t>
      </w:r>
      <w:r w:rsidRPr="003149F4">
        <w:rPr>
          <w:i/>
          <w:highlight w:val="yellow"/>
        </w:rPr>
        <w:t>if any - bid specific</w:t>
      </w:r>
      <w:r w:rsidR="006374E7">
        <w:rPr>
          <w:i/>
        </w:rPr>
        <w:t>].</w:t>
      </w:r>
    </w:p>
    <w:p w:rsidR="006374E7" w:rsidP="006374E7" w:rsidRDefault="006374E7" w14:paraId="6C31B1DD" w14:textId="6E7F26F5">
      <w:pPr>
        <w:pStyle w:val="ArticleL2"/>
      </w:pPr>
      <w:bookmarkStart w:name="_Toc527109230" w:id="137"/>
      <w:bookmarkStart w:name="_Hlk55373326" w:id="138"/>
      <w:r w:rsidRPr="006374E7">
        <w:t>Following</w:t>
      </w:r>
      <w:r>
        <w:t xml:space="preserve"> a termination pursuant to </w:t>
      </w:r>
      <w:r>
        <w:rPr>
          <w:u w:val="single"/>
        </w:rPr>
        <w:t>Section 6.1</w:t>
      </w:r>
      <w:r w:rsidRPr="003B6941" w:rsidR="00C42BF0">
        <w:rPr>
          <w:color w:val="000000"/>
        </w:rPr>
        <w:fldChar w:fldCharType="begin"/>
      </w:r>
      <w:r w:rsidRPr="003B6941" w:rsidR="00C42BF0">
        <w:rPr>
          <w:color w:val="000000"/>
        </w:rPr>
        <w:instrText>tc "</w:instrText>
      </w:r>
      <w:bookmarkStart w:name="_Toc119239034" w:id="139"/>
      <w:r w:rsidRPr="003B6941" w:rsidR="00C42BF0">
        <w:rPr>
          <w:color w:val="000000"/>
        </w:rPr>
        <w:instrText>6.</w:instrText>
      </w:r>
      <w:r w:rsidR="00C42BF0">
        <w:rPr>
          <w:color w:val="000000"/>
        </w:rPr>
        <w:instrText>4</w:instrText>
      </w:r>
      <w:r w:rsidRPr="003B6941" w:rsidR="00C42BF0">
        <w:rPr>
          <w:color w:val="000000"/>
        </w:rPr>
        <w:tab/>
      </w:r>
      <w:r w:rsidRPr="006374E7" w:rsidR="00C42BF0">
        <w:instrText>Following</w:instrText>
      </w:r>
      <w:r w:rsidR="00C42BF0">
        <w:instrText xml:space="preserve"> a termination pursuant to </w:instrText>
      </w:r>
      <w:r w:rsidR="00C42BF0">
        <w:rPr>
          <w:u w:val="single"/>
        </w:rPr>
        <w:instrText>Section 6.1</w:instrText>
      </w:r>
      <w:bookmarkEnd w:id="139"/>
      <w:r w:rsidRPr="003B6941" w:rsidR="00C42BF0">
        <w:rPr>
          <w:color w:val="000000"/>
        </w:rPr>
        <w:instrText>” \f C \l 2</w:instrText>
      </w:r>
      <w:r w:rsidRPr="003B6941" w:rsidR="00C42BF0">
        <w:rPr>
          <w:color w:val="000000"/>
        </w:rPr>
        <w:fldChar w:fldCharType="end"/>
      </w:r>
      <w:r>
        <w:t xml:space="preserve"> [</w:t>
      </w:r>
      <w:r w:rsidRPr="006374E7">
        <w:rPr>
          <w:highlight w:val="yellow"/>
        </w:rPr>
        <w:t xml:space="preserve">or </w:t>
      </w:r>
      <w:r w:rsidRPr="006374E7">
        <w:rPr>
          <w:highlight w:val="yellow"/>
          <w:u w:val="single"/>
        </w:rPr>
        <w:t>Section 6.3</w:t>
      </w:r>
      <w:r>
        <w:rPr>
          <w:u w:val="single"/>
        </w:rPr>
        <w:t>]</w:t>
      </w:r>
      <w:r>
        <w:t>, the Company will return to Seller the initial Security Fund within five (5) Business Days of such termination.</w:t>
      </w:r>
      <w:bookmarkEnd w:id="137"/>
    </w:p>
    <w:p w:rsidRPr="003B6941" w:rsidR="00DB646C" w:rsidP="006E05A1" w:rsidRDefault="00DB646C" w14:paraId="6D6CAA24" w14:textId="15431D68">
      <w:pPr>
        <w:pStyle w:val="ArticleL1"/>
      </w:pPr>
      <w:bookmarkStart w:name="_Toc288027257" w:id="140"/>
      <w:bookmarkStart w:name="_Toc433953980" w:id="141"/>
      <w:bookmarkStart w:name="_Toc433954138" w:id="142"/>
      <w:bookmarkEnd w:id="118"/>
      <w:bookmarkEnd w:id="133"/>
      <w:bookmarkEnd w:id="134"/>
      <w:bookmarkEnd w:id="138"/>
      <w:r w:rsidRPr="003B6941">
        <w:t>Sale and Purchase</w:t>
      </w:r>
      <w:bookmarkEnd w:id="140"/>
      <w:bookmarkEnd w:id="141"/>
      <w:bookmarkEnd w:id="142"/>
      <w:r w:rsidRPr="003B6941">
        <w:fldChar w:fldCharType="begin"/>
      </w:r>
      <w:r w:rsidRPr="003B6941">
        <w:instrText>tc "</w:instrText>
      </w:r>
      <w:bookmarkStart w:name="_Toc531859612" w:id="143"/>
      <w:bookmarkStart w:name="_Toc119239035" w:id="144"/>
      <w:r w:rsidRPr="003B6941">
        <w:instrText>Article 7 – Sale and Purchase</w:instrText>
      </w:r>
      <w:bookmarkEnd w:id="143"/>
      <w:bookmarkEnd w:id="144"/>
      <w:r w:rsidRPr="003B6941">
        <w:instrText>” \f C \l 1</w:instrText>
      </w:r>
      <w:r w:rsidRPr="003B6941">
        <w:fldChar w:fldCharType="end"/>
      </w:r>
      <w:r w:rsidRPr="003B6941">
        <w:fldChar w:fldCharType="begin"/>
      </w:r>
      <w:r w:rsidRPr="003B6941">
        <w:instrText xml:space="preserve"> TC </w:instrText>
      </w:r>
      <w:r w:rsidRPr="003B6941">
        <w:fldChar w:fldCharType="end"/>
      </w:r>
    </w:p>
    <w:p w:rsidRPr="003B6941" w:rsidR="00DB646C" w:rsidP="006E05A1" w:rsidRDefault="00DB646C" w14:paraId="7CC807E2" w14:textId="48340355">
      <w:pPr>
        <w:pStyle w:val="ArticleL2"/>
      </w:pPr>
      <w:bookmarkStart w:name="_Toc433953981" w:id="145"/>
      <w:bookmarkStart w:name="_Toc433954139" w:id="146"/>
      <w:bookmarkStart w:name="_Toc288027258" w:id="147"/>
      <w:r w:rsidRPr="003B6941">
        <w:rPr>
          <w:u w:val="single"/>
        </w:rPr>
        <w:t>General Obligation</w:t>
      </w:r>
      <w:r w:rsidRPr="003B6941">
        <w:fldChar w:fldCharType="begin"/>
      </w:r>
      <w:r w:rsidRPr="003B6941">
        <w:instrText>tc "</w:instrText>
      </w:r>
      <w:bookmarkStart w:name="_Toc531859613" w:id="148"/>
      <w:bookmarkStart w:name="_Toc119239036" w:id="149"/>
      <w:r w:rsidRPr="003B6941">
        <w:instrText>7.1</w:instrText>
      </w:r>
      <w:r w:rsidRPr="003B6941">
        <w:tab/>
        <w:instrText>General Obligation</w:instrText>
      </w:r>
      <w:bookmarkEnd w:id="148"/>
      <w:bookmarkEnd w:id="149"/>
      <w:r w:rsidRPr="003B6941">
        <w:instrText>” \f C \l 2</w:instrText>
      </w:r>
      <w:r w:rsidRPr="003B6941">
        <w:fldChar w:fldCharType="end"/>
      </w:r>
      <w:r w:rsidRPr="003B6941">
        <w:t>.</w:t>
      </w:r>
      <w:bookmarkEnd w:id="145"/>
      <w:bookmarkEnd w:id="146"/>
      <w:r w:rsidRPr="003B6941">
        <w:t xml:space="preserve">  </w:t>
      </w:r>
      <w:bookmarkEnd w:id="147"/>
    </w:p>
    <w:p w:rsidR="00DB646C" w:rsidP="006E05A1" w:rsidRDefault="00DB646C" w14:paraId="20E35D05" w14:textId="06F8B452">
      <w:pPr>
        <w:pStyle w:val="ArticleL3"/>
      </w:pPr>
      <w:r w:rsidRPr="003B6941">
        <w:t xml:space="preserve">Beginning on the Commercial Operation Date, Seller shall generate from the </w:t>
      </w:r>
      <w:r w:rsidRPr="00F96EFE" w:rsidR="00F5748C">
        <w:t>Solar</w:t>
      </w:r>
      <w:r w:rsidR="00F5748C">
        <w:t xml:space="preserve"> </w:t>
      </w:r>
      <w:r w:rsidRPr="003B6941">
        <w:t xml:space="preserve">Facility, </w:t>
      </w:r>
      <w:r w:rsidR="00A153D7">
        <w:t xml:space="preserve">store in the Battery Storage System, and </w:t>
      </w:r>
      <w:r w:rsidRPr="003B6941">
        <w:t xml:space="preserve">deliver to the Point of Delivery, and sell to Company, and Company shall receive and purchase at the Point of Delivery, the </w:t>
      </w:r>
      <w:r w:rsidR="003F4043">
        <w:t>Energy</w:t>
      </w:r>
      <w:r w:rsidR="00525CDB">
        <w:t xml:space="preserve">, </w:t>
      </w:r>
      <w:r w:rsidR="00792F3B">
        <w:t>A</w:t>
      </w:r>
      <w:r w:rsidR="00525CDB">
        <w:t xml:space="preserve">ncillary Services </w:t>
      </w:r>
      <w:r w:rsidRPr="003B6941">
        <w:t xml:space="preserve">and other products and services required by this PPA.  Seller shall not curtail or interrupt deliveries of </w:t>
      </w:r>
      <w:r w:rsidR="003F4043">
        <w:t>Energy</w:t>
      </w:r>
      <w:r w:rsidRPr="003B6941">
        <w:t xml:space="preserve"> to Company for economic reasons of any type.</w:t>
      </w:r>
    </w:p>
    <w:p w:rsidR="00FB0723" w:rsidP="00FB0723" w:rsidRDefault="00FB0723" w14:paraId="0A584596" w14:textId="57A05472">
      <w:pPr>
        <w:pStyle w:val="ArticleL3"/>
        <w:keepNext w:val="0"/>
        <w:spacing w:after="200"/>
      </w:pPr>
      <w:r>
        <w:t>Seller shall not sell any products or services required by this PPA to any third party.</w:t>
      </w:r>
    </w:p>
    <w:p w:rsidRPr="003B6941" w:rsidR="00DB646C" w:rsidP="006E05A1" w:rsidRDefault="00DB646C" w14:paraId="4D743C4B" w14:textId="77777777">
      <w:pPr>
        <w:pStyle w:val="ArticleL3"/>
      </w:pPr>
      <w:r w:rsidRPr="003B6941">
        <w:t xml:space="preserve">Title and risk of loss of the products and services transacted by this PPA shall transfer from Seller to Company at the Point of Delivery. </w:t>
      </w:r>
    </w:p>
    <w:p w:rsidRPr="003B6941" w:rsidR="00DB646C" w:rsidP="006E05A1" w:rsidRDefault="00DB646C" w14:paraId="7F39DAEA" w14:textId="1FA072D5">
      <w:pPr>
        <w:pStyle w:val="ArticleL2"/>
      </w:pPr>
      <w:bookmarkStart w:name="_Ref25463034" w:id="150"/>
      <w:bookmarkStart w:name="_Toc288027260" w:id="151"/>
      <w:bookmarkStart w:name="_Toc433953982" w:id="152"/>
      <w:bookmarkStart w:name="_Toc433954140" w:id="153"/>
      <w:r w:rsidRPr="003B6941">
        <w:rPr>
          <w:u w:val="single"/>
        </w:rPr>
        <w:t>AGC</w:t>
      </w:r>
      <w:bookmarkEnd w:id="150"/>
      <w:r w:rsidRPr="003B6941">
        <w:rPr>
          <w:color w:val="000000"/>
        </w:rPr>
        <w:fldChar w:fldCharType="begin"/>
      </w:r>
      <w:r w:rsidRPr="003B6941">
        <w:rPr>
          <w:color w:val="000000"/>
        </w:rPr>
        <w:instrText>tc "</w:instrText>
      </w:r>
      <w:bookmarkStart w:name="_Toc531859614" w:id="154"/>
      <w:bookmarkStart w:name="_Toc119239037" w:id="155"/>
      <w:r w:rsidRPr="003B6941">
        <w:rPr>
          <w:color w:val="000000"/>
        </w:rPr>
        <w:instrText>7.2</w:instrText>
      </w:r>
      <w:r w:rsidRPr="003B6941">
        <w:rPr>
          <w:color w:val="000000"/>
        </w:rPr>
        <w:tab/>
        <w:instrText>AGC</w:instrText>
      </w:r>
      <w:bookmarkEnd w:id="154"/>
      <w:bookmarkEnd w:id="155"/>
      <w:r w:rsidRPr="003B6941">
        <w:rPr>
          <w:color w:val="000000"/>
        </w:rPr>
        <w:instrText>” \f C \l 2</w:instrText>
      </w:r>
      <w:r w:rsidRPr="003B6941">
        <w:rPr>
          <w:color w:val="000000"/>
        </w:rPr>
        <w:fldChar w:fldCharType="end"/>
      </w:r>
      <w:r w:rsidRPr="003B6941">
        <w:t>.</w:t>
      </w:r>
      <w:bookmarkEnd w:id="151"/>
      <w:r w:rsidRPr="003B6941">
        <w:t xml:space="preserve">  Beginning on the Commercial Operation Date, Company shall dispatch the Facility through the EMCC AGC system</w:t>
      </w:r>
      <w:r w:rsidR="00B55748">
        <w:t xml:space="preserve"> in accordance with </w:t>
      </w:r>
      <w:r w:rsidR="00B55748">
        <w:rPr>
          <w:u w:val="single"/>
        </w:rPr>
        <w:t xml:space="preserve">Exhibit I – AGC </w:t>
      </w:r>
      <w:r w:rsidR="00B55748">
        <w:rPr>
          <w:u w:val="single"/>
        </w:rPr>
        <w:lastRenderedPageBreak/>
        <w:t>Protocols; Dispatch And Availability Notices; Data Collection; Technical Specification</w:t>
      </w:r>
      <w:r w:rsidR="005E18C6">
        <w:rPr>
          <w:u w:val="single"/>
        </w:rPr>
        <w:t>s</w:t>
      </w:r>
      <w:r w:rsidRPr="003B6941">
        <w:t>.  Seller shall ensure that, throughout the Term:</w:t>
      </w:r>
      <w:bookmarkEnd w:id="152"/>
      <w:bookmarkEnd w:id="153"/>
    </w:p>
    <w:p w:rsidRPr="003B6941" w:rsidR="00DB646C" w:rsidP="006E05A1" w:rsidRDefault="00DB646C" w14:paraId="699042C2" w14:textId="1452E887">
      <w:pPr>
        <w:pStyle w:val="ArticleL3"/>
      </w:pPr>
      <w:r w:rsidRPr="003B6941">
        <w:t xml:space="preserve">the SCADA </w:t>
      </w:r>
      <w:r w:rsidR="00525CDB">
        <w:t xml:space="preserve">system </w:t>
      </w:r>
      <w:r w:rsidRPr="003B6941">
        <w:t>signal is capable of functioning on all AGC Set Points within the margin of error specified in the manufacturer’s ene</w:t>
      </w:r>
      <w:r w:rsidR="00AF4BC6">
        <w:t xml:space="preserve">rgy set point margin of error; </w:t>
      </w:r>
      <w:r w:rsidRPr="003B6941">
        <w:t>and</w:t>
      </w:r>
    </w:p>
    <w:p w:rsidRPr="003B6941" w:rsidR="00DB646C" w:rsidP="006E05A1" w:rsidRDefault="00DB646C" w14:paraId="5E5E0123" w14:textId="15E8BA73">
      <w:pPr>
        <w:pStyle w:val="ArticleL3"/>
      </w:pPr>
      <w:r w:rsidRPr="003B6941">
        <w:t xml:space="preserve">the </w:t>
      </w:r>
      <w:r w:rsidRPr="00F96EFE" w:rsidR="00B55748">
        <w:t>Solar</w:t>
      </w:r>
      <w:r w:rsidR="00B55748">
        <w:t xml:space="preserve"> </w:t>
      </w:r>
      <w:r w:rsidRPr="003B6941">
        <w:t>Facility AGC Remote/Local status is in “Remote” set-point control during normal operations.</w:t>
      </w:r>
    </w:p>
    <w:p w:rsidR="00096D23" w:rsidP="00AF4BC6" w:rsidRDefault="00B55748" w14:paraId="575E94CC" w14:textId="7AAF6097">
      <w:pPr>
        <w:pStyle w:val="ArticleL2"/>
      </w:pPr>
      <w:bookmarkStart w:name="_Toc433953984" w:id="156"/>
      <w:bookmarkStart w:name="_Toc433954142" w:id="157"/>
      <w:bookmarkStart w:name="_Toc433953983" w:id="158"/>
      <w:bookmarkStart w:name="_Toc433954141" w:id="159"/>
      <w:bookmarkStart w:name="_Toc288027261" w:id="160"/>
      <w:r>
        <w:rPr>
          <w:u w:val="single"/>
        </w:rPr>
        <w:t xml:space="preserve">Battery Storage System </w:t>
      </w:r>
      <w:r w:rsidRPr="00AD55EE" w:rsidR="00096D23">
        <w:rPr>
          <w:u w:val="single"/>
        </w:rPr>
        <w:t>Dispatch</w:t>
      </w:r>
      <w:r w:rsidRPr="003B6941" w:rsidR="00096D23">
        <w:fldChar w:fldCharType="begin"/>
      </w:r>
      <w:r w:rsidR="00096D23">
        <w:instrText>tc "</w:instrText>
      </w:r>
      <w:bookmarkStart w:name="_Toc531859615" w:id="161"/>
      <w:bookmarkStart w:name="_Toc119239038" w:id="162"/>
      <w:r w:rsidR="00096D23">
        <w:instrText>7.3</w:instrText>
      </w:r>
      <w:r w:rsidRPr="003B6941" w:rsidR="00096D23">
        <w:tab/>
      </w:r>
      <w:r>
        <w:instrText xml:space="preserve">Battery Storage System </w:instrText>
      </w:r>
      <w:r w:rsidR="00096D23">
        <w:instrText>Dispatch</w:instrText>
      </w:r>
      <w:bookmarkEnd w:id="161"/>
      <w:bookmarkEnd w:id="162"/>
      <w:r w:rsidRPr="003B6941" w:rsidR="00096D23">
        <w:instrText>” \f C \l 2</w:instrText>
      </w:r>
      <w:r w:rsidRPr="003B6941" w:rsidR="00096D23">
        <w:fldChar w:fldCharType="end"/>
      </w:r>
      <w:r w:rsidRPr="003B6941" w:rsidR="00096D23">
        <w:t xml:space="preserve">.  </w:t>
      </w:r>
    </w:p>
    <w:p w:rsidR="00B55748" w:rsidP="00AF4BC6" w:rsidRDefault="00096D23" w14:paraId="23A57864" w14:textId="6A750028">
      <w:pPr>
        <w:pStyle w:val="ArticleL3"/>
      </w:pPr>
      <w:r w:rsidRPr="00EA6365">
        <w:t>During each Operating Day, Company</w:t>
      </w:r>
      <w:r w:rsidR="00007213">
        <w:t>’s EMCC</w:t>
      </w:r>
      <w:r w:rsidRPr="00EA6365">
        <w:t xml:space="preserve"> will have the</w:t>
      </w:r>
      <w:r>
        <w:t xml:space="preserve"> exclusive</w:t>
      </w:r>
      <w:r w:rsidRPr="00EA6365">
        <w:t xml:space="preserve"> right to dispatch the </w:t>
      </w:r>
      <w:r>
        <w:t>Battery Storage System</w:t>
      </w:r>
      <w:r w:rsidRPr="00EA6365">
        <w:t xml:space="preserve">, seven </w:t>
      </w:r>
      <w:r w:rsidR="00B55748">
        <w:t xml:space="preserve">(7) </w:t>
      </w:r>
      <w:r w:rsidRPr="00EA6365">
        <w:t xml:space="preserve">days per week and twenty-four (24) hours per day (including holidays), by providing Dispatch Notices to Seller electronically </w:t>
      </w:r>
      <w:r w:rsidR="00B55748">
        <w:t>in accordance with the Battery Storage System Operating Procedures</w:t>
      </w:r>
      <w:r w:rsidR="0001154A">
        <w:t xml:space="preserve"> </w:t>
      </w:r>
      <w:r w:rsidRPr="00EA6365">
        <w:t xml:space="preserve">and subject to the requirements and limitations set forth in this PPA.  </w:t>
      </w:r>
      <w:r>
        <w:t xml:space="preserve">Seller shall abide </w:t>
      </w:r>
      <w:r w:rsidR="00007213">
        <w:t>with all directives from Company’s EMCC</w:t>
      </w:r>
      <w:r>
        <w:t xml:space="preserve">, subject only to Good Utility Practices. </w:t>
      </w:r>
    </w:p>
    <w:p w:rsidRPr="00096D23" w:rsidR="00096D23" w:rsidRDefault="00096D23" w14:paraId="013A0D75" w14:textId="6E043291">
      <w:pPr>
        <w:pStyle w:val="ArticleL3"/>
      </w:pPr>
      <w:r w:rsidRPr="00007213">
        <w:rPr>
          <w:bCs/>
        </w:rPr>
        <w:t>For each Operating Day</w:t>
      </w:r>
      <w:r w:rsidRPr="00EA6365">
        <w:t xml:space="preserve">, Seller shall provide to Company </w:t>
      </w:r>
      <w:r w:rsidRPr="00EA6365" w:rsidR="00941205">
        <w:t xml:space="preserve">(in accordance with the protocols outlined in </w:t>
      </w:r>
      <w:r w:rsidRPr="003B6941" w:rsidR="00AF4BC6">
        <w:rPr>
          <w:u w:val="single"/>
        </w:rPr>
        <w:t xml:space="preserve">Exhibit </w:t>
      </w:r>
      <w:r w:rsidR="00B55748">
        <w:rPr>
          <w:u w:val="single"/>
        </w:rPr>
        <w:t>O</w:t>
      </w:r>
      <w:r w:rsidR="00AF4BC6">
        <w:rPr>
          <w:u w:val="single"/>
        </w:rPr>
        <w:t xml:space="preserve"> </w:t>
      </w:r>
      <w:r w:rsidR="00B55748">
        <w:rPr>
          <w:u w:val="single"/>
        </w:rPr>
        <w:t>–</w:t>
      </w:r>
      <w:r w:rsidR="00AF4BC6">
        <w:rPr>
          <w:u w:val="single"/>
        </w:rPr>
        <w:t xml:space="preserve"> </w:t>
      </w:r>
      <w:r w:rsidR="00B55748">
        <w:rPr>
          <w:u w:val="single"/>
        </w:rPr>
        <w:t>Battery Storage System Operating Procedures</w:t>
      </w:r>
      <w:r w:rsidRPr="00335539" w:rsidR="00196F26">
        <w:t xml:space="preserve"> </w:t>
      </w:r>
      <w:r w:rsidR="00196F26">
        <w:t xml:space="preserve">and as </w:t>
      </w:r>
      <w:r w:rsidRPr="00196F26" w:rsidR="00196F26">
        <w:t xml:space="preserve">may be updated by written agreement of the Operating Committee pursuant to </w:t>
      </w:r>
      <w:r w:rsidRPr="00196F26" w:rsidR="00196F26">
        <w:rPr>
          <w:u w:val="single"/>
        </w:rPr>
        <w:t>Section 10.</w:t>
      </w:r>
      <w:r w:rsidR="00150210">
        <w:rPr>
          <w:u w:val="single"/>
        </w:rPr>
        <w:t>8</w:t>
      </w:r>
      <w:r w:rsidRPr="00EA6365" w:rsidR="00941205">
        <w:t>)</w:t>
      </w:r>
      <w:r w:rsidR="00941205">
        <w:t xml:space="preserve"> </w:t>
      </w:r>
      <w:r w:rsidRPr="00EA6365">
        <w:t>an ho</w:t>
      </w:r>
      <w:r>
        <w:t xml:space="preserve">urly schedule of the expected availability of </w:t>
      </w:r>
      <w:r w:rsidRPr="00EA6365">
        <w:t xml:space="preserve">the </w:t>
      </w:r>
      <w:r>
        <w:t>Battery Storage System</w:t>
      </w:r>
      <w:r w:rsidRPr="00EA6365">
        <w:t xml:space="preserve"> </w:t>
      </w:r>
      <w:r>
        <w:t xml:space="preserve">for such </w:t>
      </w:r>
      <w:r w:rsidRPr="00EA6365">
        <w:t>Operating Day, no later than two (2) Business Days before such Operating Day (the “</w:t>
      </w:r>
      <w:r w:rsidRPr="00007213">
        <w:rPr>
          <w:u w:val="single"/>
        </w:rPr>
        <w:t>Availability Notice</w:t>
      </w:r>
      <w:r w:rsidRPr="00EA6365">
        <w:t>”).  Seller must update Company immediately, unless an event or circumstance makes it unsafe to do so, then as soon as practicabl</w:t>
      </w:r>
      <w:r w:rsidR="00D64018">
        <w:t xml:space="preserve">e, </w:t>
      </w:r>
      <w:r w:rsidRPr="00EA6365" w:rsidR="00941205">
        <w:t xml:space="preserve">in accordance with the protocols outlined in </w:t>
      </w:r>
      <w:r w:rsidRPr="003B6941" w:rsidR="00B55748">
        <w:rPr>
          <w:u w:val="single"/>
        </w:rPr>
        <w:t xml:space="preserve">Exhibit </w:t>
      </w:r>
      <w:r w:rsidR="00B55748">
        <w:rPr>
          <w:u w:val="single"/>
        </w:rPr>
        <w:t>O – Battery Storage System Operating Procedures</w:t>
      </w:r>
      <w:r w:rsidRPr="00EA6365" w:rsidDel="00941205" w:rsidR="00941205">
        <w:t xml:space="preserve"> </w:t>
      </w:r>
      <w:r w:rsidRPr="00EA6365">
        <w:t xml:space="preserve">if the availability of the </w:t>
      </w:r>
      <w:r>
        <w:t>Battery Storage System</w:t>
      </w:r>
      <w:r w:rsidRPr="00EA6365">
        <w:t xml:space="preserve"> for dispatch by Company changes or is likely to change after the Availability Notice is submitted.  Seller shall accommodate Company’s reasonable requests for changes in the time or form of delivery of the Availability Notices.  </w:t>
      </w:r>
    </w:p>
    <w:p w:rsidR="00525CDB" w:rsidP="00525CDB" w:rsidRDefault="00525CDB" w14:paraId="7FF0FA24" w14:textId="236A68D7">
      <w:pPr>
        <w:pStyle w:val="ArticleL2"/>
        <w:keepNext w:val="0"/>
        <w:spacing w:after="240"/>
      </w:pPr>
      <w:bookmarkStart w:name="_Hlk46213267" w:id="163"/>
      <w:bookmarkEnd w:id="156"/>
      <w:bookmarkEnd w:id="157"/>
      <w:r>
        <w:rPr>
          <w:u w:val="single"/>
        </w:rPr>
        <w:t>Environmental Attributes</w:t>
      </w:r>
      <w:r>
        <w:rPr>
          <w:color w:val="000000"/>
          <w:szCs w:val="24"/>
        </w:rPr>
        <w:fldChar w:fldCharType="begin"/>
      </w:r>
      <w:r>
        <w:rPr>
          <w:color w:val="000000"/>
          <w:szCs w:val="24"/>
        </w:rPr>
        <w:instrText>tc "</w:instrText>
      </w:r>
      <w:bookmarkStart w:name="_Toc478543370" w:id="164"/>
      <w:bookmarkStart w:name="_Toc119239039" w:id="165"/>
      <w:r>
        <w:rPr>
          <w:color w:val="000000"/>
          <w:szCs w:val="24"/>
        </w:rPr>
        <w:instrText>7.</w:instrText>
      </w:r>
      <w:r w:rsidR="008067C3">
        <w:rPr>
          <w:color w:val="000000"/>
          <w:szCs w:val="24"/>
        </w:rPr>
        <w:instrText>4</w:instrText>
      </w:r>
      <w:r>
        <w:rPr>
          <w:color w:val="000000"/>
          <w:szCs w:val="24"/>
        </w:rPr>
        <w:tab/>
      </w:r>
      <w:bookmarkEnd w:id="164"/>
      <w:r w:rsidR="008067C3">
        <w:rPr>
          <w:color w:val="000000"/>
          <w:szCs w:val="24"/>
        </w:rPr>
        <w:instrText>Environmental Attributes</w:instrText>
      </w:r>
      <w:bookmarkEnd w:id="165"/>
      <w:r>
        <w:rPr>
          <w:color w:val="000000"/>
          <w:szCs w:val="24"/>
        </w:rPr>
        <w:instrText>” \f C \l 2</w:instrText>
      </w:r>
      <w:r>
        <w:rPr>
          <w:color w:val="000000"/>
          <w:szCs w:val="24"/>
        </w:rPr>
        <w:fldChar w:fldCharType="end"/>
      </w:r>
      <w:r>
        <w:t xml:space="preserve">.  The Parties acknowledge that existing and future Applicable Laws create significant value in the ownership, use and allocation of </w:t>
      </w:r>
      <w:bookmarkStart w:name="_Hlk46133952" w:id="166"/>
      <w:r>
        <w:t>Environmental Attributes</w:t>
      </w:r>
      <w:bookmarkEnd w:id="166"/>
      <w:r>
        <w:t xml:space="preserve">.  To the full extent allowed by Applicable Law, Seller hereby assigns to Company </w:t>
      </w:r>
      <w:r>
        <w:rPr>
          <w:bCs/>
        </w:rPr>
        <w:t>(</w:t>
      </w:r>
      <w:r>
        <w:t xml:space="preserve">and Company shall own and be entitled to claim) all Environmental Attributes existing or created during the Term associated with the Facility and the </w:t>
      </w:r>
      <w:bookmarkEnd w:id="163"/>
      <w:r>
        <w:t>Renewable Energy purchased by Company hereunder, at no additional charge to Company under this PPA.</w:t>
      </w:r>
    </w:p>
    <w:p w:rsidR="00525CDB" w:rsidP="00525CDB" w:rsidRDefault="00525CDB" w14:paraId="5AB92202" w14:textId="77777777">
      <w:pPr>
        <w:pStyle w:val="ArticleL3"/>
        <w:keepNext w:val="0"/>
        <w:spacing w:after="240"/>
      </w:pPr>
      <w:bookmarkStart w:name="_Hlk46213351" w:id="167"/>
      <w:r>
        <w:t xml:space="preserve">Seller hereby irrevocably assigns to Company all rights, title and authority for Company to register the Facility as an Eligible Energy Resource and own, hold and manage the Environmental Attributes associated with the Facility in Company’s own name and to Company’s account, including any rights associated with any renewable energy information or tracking system that exists or may be established (including participation in any applicable REC Registration Program) with regard to monitoring, registering, tracking, certifying, and/or trading such Environmental Attributes.  Seller hereby authorizes Company to act as its agent for the purposes of registering the Facility as an Eligible Energy Resource, and tracking, certifying, registering and reporting such </w:t>
      </w:r>
      <w:r>
        <w:lastRenderedPageBreak/>
        <w:t>Environmental Attributes.  Seller grants to Company full authority to hold, use, sell and/or trade such Environmental Attributes for the Company’s own account in all applicable renewable energy information or tracking systems.  U</w:t>
      </w:r>
      <w:r>
        <w:rPr>
          <w:bCs/>
        </w:rPr>
        <w:t xml:space="preserve">pon the request of Company, at no cost to Company, (i) Seller shall deliver or cause to be delivered to Company appropriate attestations/certifications of such </w:t>
      </w:r>
      <w:r>
        <w:t>Environmental Attributes</w:t>
      </w:r>
      <w:r>
        <w:rPr>
          <w:bCs/>
        </w:rPr>
        <w:t xml:space="preserve">, and (ii) Seller shall </w:t>
      </w:r>
      <w:r>
        <w:t>cooperate with Company’s tracking, registration, reporting and certification of such Environmental Attributes.</w:t>
      </w:r>
      <w:bookmarkEnd w:id="167"/>
    </w:p>
    <w:p w:rsidR="00525CDB" w:rsidP="00525CDB" w:rsidRDefault="00525CDB" w14:paraId="0B5A97A6" w14:textId="4D86E68B">
      <w:pPr>
        <w:pStyle w:val="ArticleL3"/>
        <w:keepNext w:val="0"/>
        <w:spacing w:after="240"/>
      </w:pPr>
      <w:bookmarkStart w:name="_Hlk46213501" w:id="168"/>
      <w:r>
        <w:t xml:space="preserve">Prior to the Commercial Operation Date, Seller shall complete and return to Company all applications and forms and provide all supporting documentation required by Applicable Law for accreditation of Environmental Attributes and for the assignment of such Environmental Attributes to Company.  Such applications, forms and supporting documentation include but </w:t>
      </w:r>
      <w:r w:rsidR="00792F3B">
        <w:t>are</w:t>
      </w:r>
      <w:r>
        <w:t xml:space="preserve"> not limited to: (i) Assignment of Registration rights, (ii) Schedule A Form, (iii) EIA 860 Verification, (iv) the Interconnection Agreement, (v) Manufacturer’s specifications for the </w:t>
      </w:r>
      <w:r w:rsidRPr="00857E22">
        <w:t>panels</w:t>
      </w:r>
      <w:r>
        <w:t xml:space="preserve">, (vi) revenue meter number and (vii) COD Notice. </w:t>
      </w:r>
      <w:bookmarkEnd w:id="168"/>
      <w:r>
        <w:t xml:space="preserve">   </w:t>
      </w:r>
    </w:p>
    <w:p w:rsidR="00525CDB" w:rsidP="00525CDB" w:rsidRDefault="00525CDB" w14:paraId="2D786484" w14:textId="2A608303">
      <w:pPr>
        <w:pStyle w:val="ArticleL3"/>
        <w:keepNext w:val="0"/>
        <w:spacing w:after="240"/>
      </w:pPr>
      <w:bookmarkStart w:name="_Hlk46213595" w:id="169"/>
      <w:r>
        <w:t>For purposes hereof, “</w:t>
      </w:r>
      <w:r w:rsidRPr="00B813EB">
        <w:rPr>
          <w:u w:val="single"/>
        </w:rPr>
        <w:t>Environmental Attributes</w:t>
      </w:r>
      <w:r>
        <w:t>” includes but is not limited to existing and future, (i) Renewable Energy Credits, (ii) environmental credits, benefits or attributes, (iii) emissions reductions, (iv) avoided emissions and reporting rights for avoided emissions of pollutants to the air, soils or waters, such as sulfur oxides (SO</w:t>
      </w:r>
      <w:r w:rsidRPr="00B813EB">
        <w:rPr>
          <w:vertAlign w:val="subscript"/>
        </w:rPr>
        <w:t>x</w:t>
      </w:r>
      <w:r>
        <w:t>), nitrogen oxides (NO</w:t>
      </w:r>
      <w:r w:rsidRPr="00B813EB">
        <w:rPr>
          <w:vertAlign w:val="subscript"/>
        </w:rPr>
        <w:t>x</w:t>
      </w:r>
      <w:r>
        <w:t>), carbon monoxide (CO), greenhouse gases (such as carbon dioxide (CO</w:t>
      </w:r>
      <w:r w:rsidRPr="00B813EB">
        <w:rPr>
          <w:vertAlign w:val="subscript"/>
        </w:rPr>
        <w:t>2</w:t>
      </w:r>
      <w:r>
        <w:t>), methane (CH</w:t>
      </w:r>
      <w:r w:rsidRPr="00B813EB">
        <w:rPr>
          <w:vertAlign w:val="subscript"/>
        </w:rPr>
        <w:t>4</w:t>
      </w:r>
      <w:r>
        <w:t>), nitrous oxide (N</w:t>
      </w:r>
      <w:r w:rsidRPr="00B813EB">
        <w:rPr>
          <w:vertAlign w:val="subscript"/>
        </w:rPr>
        <w:t>2</w:t>
      </w:r>
      <w:r>
        <w:t>O), hydrofluorocarbons (HFCs), perfluorocarbons (PFCs) and sulfur hexafluoride (SF</w:t>
      </w:r>
      <w:r w:rsidRPr="00B813EB">
        <w:rPr>
          <w:vertAlign w:val="subscript"/>
        </w:rPr>
        <w:t>6</w:t>
      </w:r>
      <w:r>
        <w:t xml:space="preserve">)) that have been or may in the future be determined by the United Nations Intergovernmental Panel on Climate Change or by Applicable Law to contribute to the threat of climate change; (v) avoidances (including emission rate credits), offsets, allowances and green tags, and (vi) </w:t>
      </w:r>
      <w:r w:rsidR="00183C39">
        <w:t>z</w:t>
      </w:r>
      <w:r>
        <w:t>ero-</w:t>
      </w:r>
      <w:r w:rsidR="00183C39">
        <w:t>e</w:t>
      </w:r>
      <w:r>
        <w:t xml:space="preserve">mission </w:t>
      </w:r>
      <w:r w:rsidR="00183C39">
        <w:t>e</w:t>
      </w:r>
      <w:r>
        <w:t xml:space="preserve">lectricity </w:t>
      </w:r>
      <w:r w:rsidR="00183C39">
        <w:t>c</w:t>
      </w:r>
      <w:r>
        <w:t xml:space="preserve">redits, that are attributable to the Facility during the Term and/or Renewable Energy sold to Company under this PPA, recognized by Applicable Law, including any rights to compensation therefor. </w:t>
      </w:r>
      <w:bookmarkEnd w:id="169"/>
      <w:r>
        <w:t xml:space="preserve"> </w:t>
      </w:r>
    </w:p>
    <w:p w:rsidR="00525CDB" w:rsidP="00525CDB" w:rsidRDefault="00525CDB" w14:paraId="7EB4F20B" w14:textId="50D7AF76">
      <w:pPr>
        <w:pStyle w:val="ArticleL3"/>
        <w:keepNext w:val="0"/>
        <w:spacing w:after="240"/>
      </w:pPr>
      <w:r>
        <w:t xml:space="preserve">For the avoidance of doubt, Environmental Attributes exclude: (i) PTCs, ITCs and other local, state or federal tax credits providing a tax benefit to Seller based on ownership of the Facility or energy production therefrom, including the </w:t>
      </w:r>
      <w:r w:rsidR="00B947C9">
        <w:t xml:space="preserve">PTCs or </w:t>
      </w:r>
      <w:r w:rsidRPr="00525CDB">
        <w:t xml:space="preserve">ITCs </w:t>
      </w:r>
      <w:r>
        <w:t xml:space="preserve">that </w:t>
      </w:r>
      <w:r w:rsidRPr="00525CDB">
        <w:t>may be available to Seller with respect to the Facility under IRC §</w:t>
      </w:r>
      <w:r w:rsidR="00B947C9">
        <w:t xml:space="preserve">45 or </w:t>
      </w:r>
      <w:r w:rsidRPr="00525CDB" w:rsidR="00B947C9">
        <w:t>§</w:t>
      </w:r>
      <w:r w:rsidRPr="00525CDB">
        <w:t>48,</w:t>
      </w:r>
      <w:r>
        <w:t xml:space="preserve"> and (ii) depreciation and other tax benefits arising from ownership or operation of the Facility.</w:t>
      </w:r>
    </w:p>
    <w:p w:rsidRPr="00F14909" w:rsidR="00525CDB" w:rsidP="00525CDB" w:rsidRDefault="00525CDB" w14:paraId="7EB684E1" w14:textId="77777777">
      <w:pPr>
        <w:pStyle w:val="BodyText"/>
        <w:spacing w:after="0"/>
        <w:jc w:val="both"/>
        <w:rPr>
          <w:lang w:val="en-US" w:eastAsia="en-US"/>
        </w:rPr>
      </w:pPr>
    </w:p>
    <w:p w:rsidR="00525CDB" w:rsidP="00525CDB" w:rsidRDefault="00525CDB" w14:paraId="3B14B9BA" w14:textId="4444C2DE">
      <w:pPr>
        <w:pStyle w:val="ArticleL2"/>
        <w:spacing w:after="240"/>
      </w:pPr>
      <w:r>
        <w:rPr>
          <w:u w:val="single"/>
        </w:rPr>
        <w:t>Ancillary Services</w:t>
      </w:r>
      <w:r>
        <w:rPr>
          <w:color w:val="000000"/>
          <w:szCs w:val="24"/>
        </w:rPr>
        <w:fldChar w:fldCharType="begin"/>
      </w:r>
      <w:r>
        <w:rPr>
          <w:color w:val="000000"/>
          <w:szCs w:val="24"/>
        </w:rPr>
        <w:instrText>tc "</w:instrText>
      </w:r>
      <w:bookmarkStart w:name="_Toc433959621" w:id="170"/>
      <w:bookmarkStart w:name="_Toc478543371" w:id="171"/>
      <w:bookmarkStart w:name="_Toc119239040" w:id="172"/>
      <w:r>
        <w:rPr>
          <w:color w:val="000000"/>
          <w:szCs w:val="24"/>
        </w:rPr>
        <w:instrText>7.</w:instrText>
      </w:r>
      <w:r w:rsidR="008067C3">
        <w:rPr>
          <w:color w:val="000000"/>
          <w:szCs w:val="24"/>
        </w:rPr>
        <w:instrText>5</w:instrText>
      </w:r>
      <w:r>
        <w:rPr>
          <w:color w:val="000000"/>
          <w:szCs w:val="24"/>
        </w:rPr>
        <w:tab/>
        <w:instrText>Ancillary Services</w:instrText>
      </w:r>
      <w:bookmarkEnd w:id="170"/>
      <w:bookmarkEnd w:id="171"/>
      <w:bookmarkEnd w:id="172"/>
      <w:r>
        <w:rPr>
          <w:color w:val="000000"/>
          <w:szCs w:val="24"/>
        </w:rPr>
        <w:instrText>” \f C \l 2</w:instrText>
      </w:r>
      <w:r>
        <w:rPr>
          <w:color w:val="000000"/>
          <w:szCs w:val="24"/>
        </w:rPr>
        <w:fldChar w:fldCharType="end"/>
      </w:r>
      <w:r>
        <w:t xml:space="preserve">.  </w:t>
      </w:r>
    </w:p>
    <w:p w:rsidR="00525CDB" w:rsidP="00525CDB" w:rsidRDefault="00525CDB" w14:paraId="2525F681" w14:textId="20BC69A0">
      <w:pPr>
        <w:pStyle w:val="ArticleL3"/>
        <w:keepNext w:val="0"/>
        <w:spacing w:after="240"/>
      </w:pPr>
      <w:bookmarkStart w:name="_Hlk47423080" w:id="173"/>
      <w:r>
        <w:t>During the Term, Seller shall make available to Company and Company shall own, all Ancillary Services associated with the Facility</w:t>
      </w:r>
      <w:r w:rsidR="00857E22">
        <w:t xml:space="preserve">, including but not limited to </w:t>
      </w:r>
      <w:r>
        <w:t>the sole right to sell the Ancillary Services associated with the Facility and to retain all revenues therefrom.</w:t>
      </w:r>
      <w:bookmarkEnd w:id="173"/>
      <w:r>
        <w:t xml:space="preserve">  Seller shall use Commercially Reasonable Efforts to maximize the Ancillary Services available from the Facility.</w:t>
      </w:r>
    </w:p>
    <w:p w:rsidR="00525CDB" w:rsidP="00525CDB" w:rsidRDefault="00525CDB" w14:paraId="3C6E75DA" w14:textId="0A90CA0C">
      <w:pPr>
        <w:pStyle w:val="ArticleL3"/>
        <w:keepNext w:val="0"/>
        <w:spacing w:after="240"/>
      </w:pPr>
      <w:r>
        <w:lastRenderedPageBreak/>
        <w:t xml:space="preserve">Any compensation Seller receives under the Interconnection Agreement or otherwise from third parties for Ancillary Services shall be provided to Company at no additional cost to Company under this PPA.  To implement the foregoing, Seller shall credit Company, as a reduction to Seller’s monthly invoice or other mutually-agreed mechanism, for any compensation that Seller receives from third parties for Ancillary Services; </w:t>
      </w:r>
      <w:r>
        <w:rPr>
          <w:i/>
        </w:rPr>
        <w:t>provided</w:t>
      </w:r>
      <w:r>
        <w:t xml:space="preserve">, that if a Governmental Authority or Transmission Authority implements new or revised requirements for generators to create, modify, or supply Ancillary Services, requiring Seller to install additional equipment after the </w:t>
      </w:r>
      <w:r w:rsidR="00857E22">
        <w:t>E</w:t>
      </w:r>
      <w:r>
        <w:t xml:space="preserve">ffective Date to meet such requirements, then Seller, after consultation with Company shall, if requested to do so by Company, install any such additional equipment and shall, shall be allowed to reduce the amount to be credited to Company for Ancillary Services by an amount sufficient to recover the cost of such additional equipment (up to the amount of any cap agreed to by the Parties for such work).  Any cost not so recovered by Seller in any billing period shall be carried forward as a reduction of the amount of the credit in subsequent billing periods. </w:t>
      </w:r>
    </w:p>
    <w:p w:rsidRPr="00154F56" w:rsidR="00DB646C" w:rsidP="00154F56" w:rsidRDefault="00596585" w14:paraId="15613FB3" w14:textId="4A823706">
      <w:pPr>
        <w:pStyle w:val="ArticleL3"/>
        <w:keepNext w:val="0"/>
        <w:spacing w:after="240"/>
      </w:pPr>
      <w:bookmarkStart w:name="_Hlk59627048" w:id="174"/>
      <w:r>
        <w:t>For purposes hereof, “</w:t>
      </w:r>
      <w:r>
        <w:rPr>
          <w:u w:val="single"/>
        </w:rPr>
        <w:t>Ancillary Services</w:t>
      </w:r>
      <w:r>
        <w:t xml:space="preserve">” </w:t>
      </w:r>
      <w:r w:rsidRPr="0055377D" w:rsidR="00154F56">
        <w:rPr>
          <w:szCs w:val="24"/>
        </w:rPr>
        <w:t>means any service</w:t>
      </w:r>
      <w:r w:rsidR="00154F56">
        <w:rPr>
          <w:szCs w:val="24"/>
        </w:rPr>
        <w:t xml:space="preserve"> </w:t>
      </w:r>
      <w:r w:rsidRPr="0055377D" w:rsidR="00154F56">
        <w:rPr>
          <w:szCs w:val="24"/>
        </w:rPr>
        <w:t>associated, directly or indirectly, with the reliable generation and/or</w:t>
      </w:r>
      <w:r w:rsidR="00154F56">
        <w:rPr>
          <w:szCs w:val="24"/>
        </w:rPr>
        <w:t xml:space="preserve"> </w:t>
      </w:r>
      <w:r w:rsidRPr="0055377D" w:rsidR="00154F56">
        <w:rPr>
          <w:szCs w:val="24"/>
        </w:rPr>
        <w:t>transmission of energy from the Facility from time to time, including but not</w:t>
      </w:r>
      <w:r w:rsidR="00154F56">
        <w:rPr>
          <w:szCs w:val="24"/>
        </w:rPr>
        <w:t xml:space="preserve"> </w:t>
      </w:r>
      <w:r w:rsidRPr="0055377D" w:rsidR="00154F56">
        <w:rPr>
          <w:szCs w:val="24"/>
        </w:rPr>
        <w:t>limited to: operating reserves, ramp capability, reactive supply, reactive</w:t>
      </w:r>
      <w:r w:rsidR="00154F56">
        <w:rPr>
          <w:szCs w:val="24"/>
        </w:rPr>
        <w:t xml:space="preserve"> </w:t>
      </w:r>
      <w:r w:rsidRPr="0055377D" w:rsidR="00154F56">
        <w:rPr>
          <w:szCs w:val="24"/>
        </w:rPr>
        <w:t>supply capability, voltage control, voltage control capability, and any rights</w:t>
      </w:r>
      <w:r w:rsidR="00154F56">
        <w:rPr>
          <w:szCs w:val="24"/>
        </w:rPr>
        <w:t xml:space="preserve"> </w:t>
      </w:r>
      <w:r w:rsidRPr="0055377D" w:rsidR="00154F56">
        <w:rPr>
          <w:szCs w:val="24"/>
        </w:rPr>
        <w:t>to compensation for any of these services. “Ancillary Services” also includes</w:t>
      </w:r>
      <w:r w:rsidR="00154F56">
        <w:rPr>
          <w:szCs w:val="24"/>
        </w:rPr>
        <w:t xml:space="preserve"> </w:t>
      </w:r>
      <w:r w:rsidRPr="0055377D" w:rsidR="00154F56">
        <w:rPr>
          <w:szCs w:val="24"/>
        </w:rPr>
        <w:t xml:space="preserve">any other identified as an “ancillary service” </w:t>
      </w:r>
      <w:r w:rsidR="00154F56">
        <w:rPr>
          <w:szCs w:val="24"/>
        </w:rPr>
        <w:t xml:space="preserve">or “other ancillary service” </w:t>
      </w:r>
      <w:r w:rsidRPr="0055377D" w:rsidR="00154F56">
        <w:rPr>
          <w:szCs w:val="24"/>
        </w:rPr>
        <w:t xml:space="preserve">in the </w:t>
      </w:r>
      <w:r w:rsidR="00154F56">
        <w:rPr>
          <w:szCs w:val="24"/>
        </w:rPr>
        <w:t xml:space="preserve">Transmission </w:t>
      </w:r>
      <w:r w:rsidRPr="0055377D" w:rsidR="00154F56">
        <w:rPr>
          <w:szCs w:val="24"/>
        </w:rPr>
        <w:t>Tariff. For the</w:t>
      </w:r>
      <w:r w:rsidR="00154F56">
        <w:rPr>
          <w:szCs w:val="24"/>
        </w:rPr>
        <w:t xml:space="preserve"> </w:t>
      </w:r>
      <w:r w:rsidRPr="0055377D" w:rsidR="00154F56">
        <w:rPr>
          <w:szCs w:val="24"/>
        </w:rPr>
        <w:t>avoidance of doubt, “Ancillary Service” includes any service associated,</w:t>
      </w:r>
      <w:r w:rsidR="00154F56">
        <w:rPr>
          <w:szCs w:val="24"/>
        </w:rPr>
        <w:t xml:space="preserve"> </w:t>
      </w:r>
      <w:r w:rsidRPr="0055377D" w:rsidR="00154F56">
        <w:rPr>
          <w:szCs w:val="24"/>
        </w:rPr>
        <w:t>directly or indirectly, with the reliable generation and/or transmission of</w:t>
      </w:r>
      <w:r w:rsidR="00154F56">
        <w:rPr>
          <w:szCs w:val="24"/>
        </w:rPr>
        <w:t xml:space="preserve"> </w:t>
      </w:r>
      <w:r w:rsidRPr="0055377D" w:rsidR="00154F56">
        <w:rPr>
          <w:szCs w:val="24"/>
        </w:rPr>
        <w:t xml:space="preserve">energy from the Facility, regardless of whether the Facility, </w:t>
      </w:r>
      <w:r w:rsidR="00154F56">
        <w:rPr>
          <w:szCs w:val="24"/>
        </w:rPr>
        <w:t xml:space="preserve">the Transmission Authority </w:t>
      </w:r>
      <w:r w:rsidRPr="0055377D" w:rsidR="00154F56">
        <w:rPr>
          <w:szCs w:val="24"/>
        </w:rPr>
        <w:t>or the</w:t>
      </w:r>
      <w:r w:rsidR="00154F56">
        <w:rPr>
          <w:szCs w:val="24"/>
        </w:rPr>
        <w:t xml:space="preserve"> </w:t>
      </w:r>
      <w:r w:rsidRPr="0055377D" w:rsidR="00154F56">
        <w:rPr>
          <w:szCs w:val="24"/>
        </w:rPr>
        <w:t>Company is deemed to be the service provider for the service.</w:t>
      </w:r>
      <w:bookmarkEnd w:id="174"/>
      <w:r>
        <w:t xml:space="preserve"> </w:t>
      </w:r>
      <w:r w:rsidRPr="003B6941" w:rsidR="00DB646C">
        <w:t xml:space="preserve"> </w:t>
      </w:r>
    </w:p>
    <w:p w:rsidRPr="003B6941" w:rsidR="00DB646C" w:rsidP="00AF4BC6" w:rsidRDefault="00DB646C" w14:paraId="4ED5648F" w14:textId="7295FDA6">
      <w:pPr>
        <w:pStyle w:val="ArticleL1"/>
        <w:keepNext w:val="0"/>
      </w:pPr>
      <w:bookmarkStart w:name="_DV_M355" w:id="175"/>
      <w:bookmarkStart w:name="_DV_M357" w:id="176"/>
      <w:bookmarkStart w:name="_DV_M358" w:id="177"/>
      <w:bookmarkStart w:name="_DV_M359" w:id="178"/>
      <w:bookmarkStart w:name="_DV_M360" w:id="179"/>
      <w:bookmarkStart w:name="_DV_M361" w:id="180"/>
      <w:bookmarkStart w:name="_DV_M362" w:id="181"/>
      <w:bookmarkStart w:name="_DV_M363" w:id="182"/>
      <w:bookmarkStart w:name="_DV_M364" w:id="183"/>
      <w:bookmarkStart w:name="_DV_M365" w:id="184"/>
      <w:bookmarkStart w:name="_DV_M366" w:id="185"/>
      <w:bookmarkStart w:name="_DV_M367" w:id="186"/>
      <w:bookmarkStart w:name="_DV_M368" w:id="187"/>
      <w:bookmarkStart w:name="_DV_M369" w:id="188"/>
      <w:bookmarkStart w:name="_DV_M370" w:id="189"/>
      <w:bookmarkStart w:name="_DV_M371" w:id="190"/>
      <w:bookmarkStart w:name="_Toc288027262" w:id="191"/>
      <w:bookmarkStart w:name="_Toc433953985" w:id="192"/>
      <w:bookmarkStart w:name="_Toc433954143" w:id="193"/>
      <w:bookmarkEnd w:id="158"/>
      <w:bookmarkEnd w:id="159"/>
      <w:bookmarkEnd w:id="160"/>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r w:rsidRPr="003B6941">
        <w:t>Payment Calculations</w:t>
      </w:r>
      <w:bookmarkEnd w:id="191"/>
      <w:bookmarkEnd w:id="192"/>
      <w:bookmarkEnd w:id="193"/>
      <w:r w:rsidRPr="003B6941">
        <w:fldChar w:fldCharType="begin"/>
      </w:r>
      <w:r w:rsidRPr="003B6941">
        <w:instrText>tc "</w:instrText>
      </w:r>
      <w:bookmarkStart w:name="_Toc531859618" w:id="194"/>
      <w:bookmarkStart w:name="_Toc119239041" w:id="195"/>
      <w:r w:rsidRPr="003B6941">
        <w:instrText>Article 8 – Payment Calculations</w:instrText>
      </w:r>
      <w:bookmarkEnd w:id="194"/>
      <w:bookmarkEnd w:id="195"/>
      <w:r w:rsidRPr="003B6941">
        <w:instrText>” \f C \l 1</w:instrText>
      </w:r>
      <w:r w:rsidRPr="003B6941">
        <w:fldChar w:fldCharType="end"/>
      </w:r>
      <w:r w:rsidRPr="003B6941">
        <w:fldChar w:fldCharType="begin"/>
      </w:r>
      <w:r w:rsidRPr="003B6941">
        <w:instrText xml:space="preserve"> TC </w:instrText>
      </w:r>
      <w:r w:rsidRPr="003B6941">
        <w:fldChar w:fldCharType="end"/>
      </w:r>
    </w:p>
    <w:p w:rsidRPr="003B6941" w:rsidR="00DB646C" w:rsidP="00AF4BC6" w:rsidRDefault="00DB646C" w14:paraId="6B7F9411" w14:textId="44D79F74">
      <w:pPr>
        <w:pStyle w:val="ArticleL2"/>
        <w:keepNext w:val="0"/>
      </w:pPr>
      <w:bookmarkStart w:name="_Toc433953986" w:id="196"/>
      <w:bookmarkStart w:name="_Toc433954144" w:id="197"/>
      <w:bookmarkStart w:name="_Toc288027263" w:id="198"/>
      <w:r w:rsidRPr="003B6941">
        <w:rPr>
          <w:u w:val="single"/>
        </w:rPr>
        <w:t xml:space="preserve">Payment for </w:t>
      </w:r>
      <w:r w:rsidR="00D64018">
        <w:rPr>
          <w:u w:val="single"/>
        </w:rPr>
        <w:t xml:space="preserve">Renewable </w:t>
      </w:r>
      <w:r w:rsidRPr="003B6941">
        <w:rPr>
          <w:u w:val="single"/>
        </w:rPr>
        <w:t>Energy</w:t>
      </w:r>
      <w:r w:rsidRPr="003B6941">
        <w:fldChar w:fldCharType="begin"/>
      </w:r>
      <w:r w:rsidRPr="003B6941">
        <w:instrText>tc "</w:instrText>
      </w:r>
      <w:bookmarkStart w:name="_Toc531859619" w:id="199"/>
      <w:bookmarkStart w:name="_Toc119239042" w:id="200"/>
      <w:r w:rsidRPr="003B6941">
        <w:instrText>8.1</w:instrText>
      </w:r>
      <w:r w:rsidRPr="003B6941">
        <w:tab/>
        <w:instrText xml:space="preserve">Payment for </w:instrText>
      </w:r>
      <w:r w:rsidR="0028333C">
        <w:instrText xml:space="preserve">Renewable </w:instrText>
      </w:r>
      <w:r w:rsidRPr="003B6941">
        <w:instrText>Energy</w:instrText>
      </w:r>
      <w:bookmarkEnd w:id="199"/>
      <w:bookmarkEnd w:id="200"/>
      <w:r w:rsidRPr="003B6941">
        <w:instrText>” \f C \l 2</w:instrText>
      </w:r>
      <w:r w:rsidRPr="003B6941">
        <w:fldChar w:fldCharType="end"/>
      </w:r>
      <w:r w:rsidRPr="003B6941">
        <w:t>.</w:t>
      </w:r>
      <w:bookmarkEnd w:id="196"/>
      <w:bookmarkEnd w:id="197"/>
    </w:p>
    <w:p w:rsidR="00824D40" w:rsidP="00AF4BC6" w:rsidRDefault="00824D40" w14:paraId="18605361" w14:textId="4DA5CE09">
      <w:pPr>
        <w:pStyle w:val="ArticleL3"/>
        <w:keepNext w:val="0"/>
      </w:pPr>
      <w:r>
        <w:t xml:space="preserve">Company shall pay Seller </w:t>
      </w:r>
      <w:r w:rsidRPr="00341E53" w:rsidR="00525CDB">
        <w:t>[</w:t>
      </w:r>
      <w:r w:rsidRPr="00341E53" w:rsidR="00525CDB">
        <w:rPr>
          <w:highlight w:val="yellow"/>
        </w:rPr>
        <w:t>_____</w:t>
      </w:r>
      <w:r w:rsidRPr="00341E53" w:rsidR="00525CDB">
        <w:t xml:space="preserve">] </w:t>
      </w:r>
      <w:r w:rsidRPr="00341E53" w:rsidR="00525CDB">
        <w:rPr>
          <w:szCs w:val="24"/>
        </w:rPr>
        <w:t>[</w:t>
      </w:r>
      <w:r w:rsidRPr="00610B1D" w:rsidR="00525CDB">
        <w:rPr>
          <w:i/>
          <w:color w:val="FF0000"/>
          <w:szCs w:val="24"/>
          <w:highlight w:val="yellow"/>
        </w:rPr>
        <w:t>Number derived by multiplying 70% by the Energy Payment Rate for the first Commercial Operation Year.  Can be deleted if there is only one</w:t>
      </w:r>
      <w:r w:rsidRPr="00610B1D" w:rsidR="00525CDB">
        <w:rPr>
          <w:i/>
          <w:color w:val="FF0000"/>
          <w:szCs w:val="24"/>
        </w:rPr>
        <w:t xml:space="preserve"> </w:t>
      </w:r>
      <w:r w:rsidRPr="00610B1D" w:rsidR="00525CDB">
        <w:rPr>
          <w:i/>
          <w:color w:val="FF0000"/>
          <w:szCs w:val="24"/>
          <w:highlight w:val="yellow"/>
        </w:rPr>
        <w:t>Energy Payment Rate</w:t>
      </w:r>
      <w:r w:rsidRPr="00341E53" w:rsidR="00525CDB">
        <w:rPr>
          <w:szCs w:val="24"/>
        </w:rPr>
        <w:t>]</w:t>
      </w:r>
      <w:r>
        <w:t>, for</w:t>
      </w:r>
      <w:r w:rsidR="008D04C0">
        <w:t xml:space="preserve"> </w:t>
      </w:r>
      <w:r w:rsidR="00FE2B12">
        <w:t>all Test Energy delivered to Company</w:t>
      </w:r>
      <w:r>
        <w:t xml:space="preserve">. </w:t>
      </w:r>
    </w:p>
    <w:p w:rsidR="005C3F55" w:rsidP="006806AC" w:rsidRDefault="001D49CC" w14:paraId="426B65D0" w14:textId="49D757DB">
      <w:pPr>
        <w:pStyle w:val="ArticleL3"/>
        <w:keepNext w:val="0"/>
        <w:rPr>
          <w:rFonts w:cs="Times New Roman"/>
          <w:szCs w:val="24"/>
          <w:vertAlign w:val="superscript"/>
        </w:rPr>
      </w:pPr>
      <w:r w:rsidRPr="00F3474C">
        <w:t xml:space="preserve">Subject to reduction as set forth in </w:t>
      </w:r>
      <w:r w:rsidRPr="00F3474C">
        <w:rPr>
          <w:u w:val="single"/>
        </w:rPr>
        <w:t>Section 8.4</w:t>
      </w:r>
      <w:r w:rsidRPr="001D375D" w:rsidR="00B26357">
        <w:t xml:space="preserve"> and </w:t>
      </w:r>
      <w:r w:rsidR="00B26357">
        <w:t xml:space="preserve">the charge as set forth in </w:t>
      </w:r>
      <w:r w:rsidR="00B26357">
        <w:rPr>
          <w:u w:val="single"/>
        </w:rPr>
        <w:t>Section 8.5</w:t>
      </w:r>
      <w:r w:rsidRPr="001D375D" w:rsidR="00B26357">
        <w:t xml:space="preserve">, </w:t>
      </w:r>
      <w:r w:rsidRPr="00F3474C">
        <w:t>c</w:t>
      </w:r>
      <w:r w:rsidRPr="00F3474C" w:rsidR="005C3F55">
        <w:t xml:space="preserve">ommencing on the Commercial Operation Date, Company shall pay the Energy Payment Rate to Seller for all </w:t>
      </w:r>
      <w:r w:rsidR="00FE2B12">
        <w:t xml:space="preserve">Renewable </w:t>
      </w:r>
      <w:r w:rsidRPr="00F3474C" w:rsidR="005C3F55">
        <w:t xml:space="preserve">Energy delivered by the </w:t>
      </w:r>
      <w:r w:rsidRPr="009A4DE0" w:rsidR="005C3F55">
        <w:t>Facility to the Point of Delivery</w:t>
      </w:r>
      <w:r w:rsidRPr="00F3474C" w:rsidR="005C3F55">
        <w:t>, up to 115% of the Committed Energy</w:t>
      </w:r>
      <w:r w:rsidR="006806AC">
        <w:t>,</w:t>
      </w:r>
      <w:r w:rsidRPr="006806AC" w:rsidR="006806AC">
        <w:t xml:space="preserve"> </w:t>
      </w:r>
      <w:r w:rsidRPr="00F3474C" w:rsidR="005C3F55">
        <w:t>in each Commercial Operation Year</w:t>
      </w:r>
      <w:r w:rsidR="000C5517">
        <w:t xml:space="preserve"> (such payment in any given month, the “</w:t>
      </w:r>
      <w:r w:rsidRPr="00335539" w:rsidR="000C5517">
        <w:rPr>
          <w:u w:val="single"/>
        </w:rPr>
        <w:t>Monthly Energy Payment</w:t>
      </w:r>
      <w:r w:rsidR="000C5517">
        <w:t>”)</w:t>
      </w:r>
      <w:r w:rsidRPr="00F3474C" w:rsidR="005C3F55">
        <w:t xml:space="preserve">; </w:t>
      </w:r>
      <w:r w:rsidRPr="00F3474C" w:rsidR="005C3F55">
        <w:rPr>
          <w:i/>
        </w:rPr>
        <w:t>provided</w:t>
      </w:r>
      <w:r w:rsidRPr="00F3474C" w:rsidR="005C3F55">
        <w:t xml:space="preserve"> that</w:t>
      </w:r>
      <w:r w:rsidR="000C5517">
        <w:t xml:space="preserve">, </w:t>
      </w:r>
      <w:r w:rsidRPr="00F3474C" w:rsidR="005C3F55">
        <w:t xml:space="preserve">Company shall never be required to pay for net instantaneous output of the Facility (as measured at the Point of Delivery) in excess of the </w:t>
      </w:r>
      <w:r w:rsidR="00525CDB">
        <w:t>Generation Limit.  For purposes of this PPA the “</w:t>
      </w:r>
      <w:r w:rsidRPr="005112CB" w:rsidR="00525CDB">
        <w:rPr>
          <w:u w:val="single"/>
        </w:rPr>
        <w:t>Generation Limit</w:t>
      </w:r>
      <w:r w:rsidR="00525CDB">
        <w:t xml:space="preserve">” shall be the lesser of the (i) Solar Nameplate Capacity or (ii) the power transfer limit as established in the Interconnection Agreement.  </w:t>
      </w:r>
      <w:r w:rsidRPr="00A12E06" w:rsidR="00A12E06">
        <w:rPr>
          <w:rFonts w:cs="Times New Roman"/>
          <w:szCs w:val="24"/>
          <w:vertAlign w:val="superscript"/>
        </w:rPr>
        <w:t xml:space="preserve"> </w:t>
      </w:r>
      <w:r w:rsidR="006806AC">
        <w:rPr>
          <w:rFonts w:cs="Times New Roman"/>
          <w:szCs w:val="24"/>
          <w:vertAlign w:val="superscript"/>
        </w:rPr>
        <w:t xml:space="preserve">  </w:t>
      </w:r>
    </w:p>
    <w:p w:rsidRPr="00824D40" w:rsidR="0094207F" w:rsidP="00AF4BC6" w:rsidRDefault="0094207F" w14:paraId="2D2DB188" w14:textId="2A2C45FC">
      <w:pPr>
        <w:pStyle w:val="ArticleL3"/>
        <w:keepNext w:val="0"/>
      </w:pPr>
      <w:bookmarkStart w:name="_Toc288027264" w:id="201"/>
      <w:bookmarkStart w:name="_Toc433953988" w:id="202"/>
      <w:bookmarkStart w:name="_Toc433954146" w:id="203"/>
      <w:bookmarkEnd w:id="198"/>
      <w:r>
        <w:lastRenderedPageBreak/>
        <w:t xml:space="preserve">The Energy Payment Rate shall be deemed Confidential Information for purposes of </w:t>
      </w:r>
      <w:r w:rsidRPr="00F3474C">
        <w:rPr>
          <w:u w:val="single"/>
        </w:rPr>
        <w:t>Section 20.18</w:t>
      </w:r>
      <w:r>
        <w:t xml:space="preserve"> below. </w:t>
      </w:r>
    </w:p>
    <w:p w:rsidR="00B151EB" w:rsidP="00F01B20" w:rsidRDefault="006562FD" w14:paraId="4D00877F" w14:textId="483F91F7">
      <w:pPr>
        <w:pStyle w:val="ArticleL3"/>
        <w:keepNext w:val="0"/>
      </w:pPr>
      <w:r>
        <w:t xml:space="preserve">Compensation to Seller may also be subject to </w:t>
      </w:r>
      <w:r w:rsidR="00A23DC0">
        <w:t>a reduction to the</w:t>
      </w:r>
      <w:r>
        <w:t xml:space="preserve"> </w:t>
      </w:r>
      <w:r w:rsidR="00A23DC0">
        <w:t xml:space="preserve">Monthly </w:t>
      </w:r>
      <w:r>
        <w:t xml:space="preserve">Energy Payment </w:t>
      </w:r>
      <w:r w:rsidR="00827790">
        <w:t xml:space="preserve">in accordance with </w:t>
      </w:r>
      <w:r w:rsidR="00A23DC0">
        <w:rPr>
          <w:u w:val="single"/>
        </w:rPr>
        <w:t>Section 8.4</w:t>
      </w:r>
      <w:r w:rsidR="00827790">
        <w:t xml:space="preserve">. </w:t>
      </w:r>
    </w:p>
    <w:p w:rsidR="00002A64" w:rsidP="00002A64" w:rsidRDefault="00002A64" w14:paraId="7D427A28" w14:textId="09BAB33A">
      <w:pPr>
        <w:pStyle w:val="ArticleL3"/>
        <w:keepNext w:val="0"/>
      </w:pPr>
      <w:bookmarkStart w:name="_Toc433953987" w:id="204"/>
      <w:bookmarkStart w:name="_Toc433954145" w:id="205"/>
      <w:r>
        <w:t xml:space="preserve">For purposes of determining the amount of Renewable Energy delivered by Seller to the Point of Delivery hereunder in any given period, Company shall subtract from the total amount of Energy delivered by Seller to the Point of Delivery during such period an amount of Energy equal to </w:t>
      </w:r>
      <w:r w:rsidRPr="00F3474C">
        <w:t>the product of (</w:t>
      </w:r>
      <w:r>
        <w:t>x</w:t>
      </w:r>
      <w:r w:rsidRPr="00F3474C">
        <w:t xml:space="preserve">) all Grid Charging Energy provided by Company </w:t>
      </w:r>
      <w:r>
        <w:t xml:space="preserve">during such period </w:t>
      </w:r>
      <w:r w:rsidRPr="00F3474C">
        <w:t>multiplied by (</w:t>
      </w:r>
      <w:r>
        <w:t>y</w:t>
      </w:r>
      <w:r w:rsidRPr="00F3474C">
        <w:t xml:space="preserve">) </w:t>
      </w:r>
      <w:r>
        <w:t xml:space="preserve">the tested Round Trip Efficiency of the Battery Storage System as of the time such Grid Charging Energy was provided by the Company (as determined by the applicable Test that occurred </w:t>
      </w:r>
      <w:r w:rsidR="00B947C9">
        <w:t xml:space="preserve">prior to and </w:t>
      </w:r>
      <w:r>
        <w:t>closest to the time of such delivery).</w:t>
      </w:r>
    </w:p>
    <w:p w:rsidR="00873363" w:rsidP="00AF4BC6" w:rsidRDefault="00873363" w14:paraId="285AEBDB" w14:textId="563027B3">
      <w:pPr>
        <w:pStyle w:val="ArticleL2"/>
        <w:keepNext w:val="0"/>
      </w:pPr>
      <w:r>
        <w:rPr>
          <w:u w:val="single"/>
        </w:rPr>
        <w:t>Excess Energy</w:t>
      </w:r>
      <w:r>
        <w:fldChar w:fldCharType="begin"/>
      </w:r>
      <w:r>
        <w:instrText>tc "</w:instrText>
      </w:r>
      <w:bookmarkStart w:name="_Toc485630116" w:id="206"/>
      <w:bookmarkStart w:name="_Toc531859620" w:id="207"/>
      <w:bookmarkStart w:name="_Toc119239043" w:id="208"/>
      <w:r>
        <w:instrText>8.2</w:instrText>
      </w:r>
      <w:r>
        <w:tab/>
        <w:instrText>Excess Energy</w:instrText>
      </w:r>
      <w:bookmarkEnd w:id="206"/>
      <w:bookmarkEnd w:id="207"/>
      <w:bookmarkEnd w:id="208"/>
      <w:r>
        <w:instrText>” \f C \l 2</w:instrText>
      </w:r>
      <w:r>
        <w:fldChar w:fldCharType="end"/>
      </w:r>
      <w:r>
        <w:t>.</w:t>
      </w:r>
      <w:bookmarkEnd w:id="204"/>
      <w:bookmarkEnd w:id="205"/>
      <w:r>
        <w:t xml:space="preserve"> </w:t>
      </w:r>
    </w:p>
    <w:p w:rsidR="00873363" w:rsidP="00AF4BC6" w:rsidRDefault="00873363" w14:paraId="4316E66F" w14:textId="169BA816">
      <w:pPr>
        <w:pStyle w:val="ArticleL3"/>
        <w:keepNext w:val="0"/>
      </w:pPr>
      <w:r>
        <w:t xml:space="preserve">Seller shall notify Company promptly upon Seller’s delivery of </w:t>
      </w:r>
      <w:r w:rsidR="004B7DB7">
        <w:t xml:space="preserve">Renewable </w:t>
      </w:r>
      <w:r>
        <w:t xml:space="preserve">Energy that exceeds 110% of the Committed Energy for a Commercial Operation Year.  Within </w:t>
      </w:r>
      <w:r w:rsidR="008B7192">
        <w:t>ten (</w:t>
      </w:r>
      <w:r>
        <w:t>10</w:t>
      </w:r>
      <w:r w:rsidR="008B7192">
        <w:t>)</w:t>
      </w:r>
      <w:r>
        <w:t xml:space="preserve"> Business Days of any such notice, Company shall elect by notice to Seller either to accept or to decline any Excess Energy generated by the Facility through the balance of such Commercial Operation Year.    Failure by Company to deliver such notice shall be deemed an election by Company to decline any Excess Energy for that Commercial Operation Year.</w:t>
      </w:r>
    </w:p>
    <w:p w:rsidR="00873363" w:rsidP="00AF4BC6" w:rsidRDefault="00873363" w14:paraId="6092FACD" w14:textId="77777777">
      <w:pPr>
        <w:pStyle w:val="ArticleL3"/>
        <w:keepNext w:val="0"/>
      </w:pPr>
      <w:r>
        <w:t>If Company elects to accept Excess Energy, Company shall pay Seller the full Energy Payment Rate for all Excess Energy for the balance of that Commercial Operation Year.</w:t>
      </w:r>
    </w:p>
    <w:p w:rsidRPr="0003362E" w:rsidR="00FD3AB5" w:rsidRDefault="00873363" w14:paraId="7CE14C84" w14:textId="176B9DDC">
      <w:pPr>
        <w:pStyle w:val="ArticleL3"/>
      </w:pPr>
      <w:r>
        <w:t>If Company declines Excess Energy, Company’s purchases of Renewable Energy with respect to the applicable Commercial Operation Year shall cease when Renewable Energy reaches 115% of the Committed Energy for such Commercial Operation Year</w:t>
      </w:r>
      <w:r w:rsidR="007557E8">
        <w:t xml:space="preserve">.  </w:t>
      </w:r>
      <w:r w:rsidR="00103E9C">
        <w:t xml:space="preserve">For the avoidance of doubt, Company shall continue to have the exclusive right to control the dispatch of the Battery Storage System (including to charge the Battery Storage System with Grid Charging Energy, and dispatch such </w:t>
      </w:r>
      <w:r w:rsidR="005754A3">
        <w:t xml:space="preserve">Battery </w:t>
      </w:r>
      <w:r w:rsidR="00103E9C">
        <w:t xml:space="preserve">Energy), regardless of whether </w:t>
      </w:r>
      <w:r w:rsidR="00D440B0">
        <w:t>Company declines Excess Energy</w:t>
      </w:r>
      <w:r w:rsidR="00103E9C">
        <w:t xml:space="preserve">. </w:t>
      </w:r>
    </w:p>
    <w:p w:rsidRPr="004334B2" w:rsidR="005E18C6" w:rsidP="005E18C6" w:rsidRDefault="00B947C9" w14:paraId="10288122" w14:textId="0C1A39EC">
      <w:pPr>
        <w:pStyle w:val="ArticleL3"/>
        <w:keepNext w:val="0"/>
        <w:rPr>
          <w:highlight w:val="yellow"/>
        </w:rPr>
      </w:pPr>
      <w:r>
        <w:t>I</w:t>
      </w:r>
      <w:r w:rsidRPr="00D54A08" w:rsidR="005E18C6">
        <w:t xml:space="preserve">f (i) the Renewable Energy generated by the Facility and delivered to the Point of Delivery exceeds 115% of the Committed Energy in a Commercial Operation Year, (ii) the Energy discharged by the Battery Storage System in such Commercial Operation Year is less than the Annual Throughput Limit for such Commercial Operation Year, and (iii) Company has elected not to purchase Excess Energy in accordance with </w:t>
      </w:r>
      <w:r w:rsidRPr="00A44A76" w:rsidR="005E18C6">
        <w:rPr>
          <w:u w:val="single"/>
        </w:rPr>
        <w:t>Section 8.2(C)</w:t>
      </w:r>
      <w:r w:rsidRPr="00D54A08" w:rsidR="005E18C6">
        <w:t xml:space="preserve"> for such Commercial </w:t>
      </w:r>
      <w:r w:rsidR="005E18C6">
        <w:t xml:space="preserve">Operation Year, then Seller shall provide, subject to the Battery Storage System Operating Procedures, </w:t>
      </w:r>
      <w:r w:rsidRPr="00D54A08" w:rsidR="005E18C6">
        <w:t xml:space="preserve">Solar Charging Energy from the Solar Facility to the Battery Storage System </w:t>
      </w:r>
      <w:r w:rsidR="005E18C6">
        <w:t>at no additional charge to Company in an amount not to exceed the amount required for Company to reach the Annual Throughput Limit for such Commercial Operation Year</w:t>
      </w:r>
      <w:r>
        <w:t>, less any Grid Charging Energy subsequently used to charge the Battery Storage System in such Commercial Operation Year in accordance with Section 5.2 after the foregoing conditions (i)-(iii) are met</w:t>
      </w:r>
      <w:r w:rsidR="005E18C6">
        <w:t xml:space="preserve">. </w:t>
      </w:r>
      <w:r w:rsidRPr="00D54A08" w:rsidR="005E18C6">
        <w:t xml:space="preserve">Seller shall have the right </w:t>
      </w:r>
      <w:r w:rsidRPr="00D54A08" w:rsidR="005E18C6">
        <w:lastRenderedPageBreak/>
        <w:t xml:space="preserve">to sell any Excess Energy in excess of the </w:t>
      </w:r>
      <w:r w:rsidRPr="00D54A08" w:rsidR="005E18C6">
        <w:rPr>
          <w:bCs/>
          <w:iCs/>
        </w:rPr>
        <w:t xml:space="preserve">amount required for Company to reach the Annual Throughput Limit </w:t>
      </w:r>
      <w:r w:rsidRPr="00D54A08" w:rsidR="005E18C6">
        <w:t xml:space="preserve">(including associated RECs) to one or more third parties until the earlier of (x) the end of the applicable Commercial Operation Year </w:t>
      </w:r>
      <w:r w:rsidR="006B4BB2">
        <w:t xml:space="preserve">and </w:t>
      </w:r>
      <w:r w:rsidRPr="00D54A08" w:rsidR="005E18C6">
        <w:t>(y) written notice is provided by Company that it will resume payments hereunder for such Renewable Energy at the Energy Payment Rate, after which the Parties’ obligations shall resume pursuant to this PPA.</w:t>
      </w:r>
      <w:r w:rsidR="00184AEB">
        <w:t xml:space="preserve"> </w:t>
      </w:r>
      <w:r w:rsidRPr="004334B2" w:rsidR="00184AEB">
        <w:rPr>
          <w:b/>
          <w:i/>
          <w:highlight w:val="yellow"/>
        </w:rPr>
        <w:t>bid-specific  --  may be n/a</w:t>
      </w:r>
      <w:r w:rsidRPr="004334B2" w:rsidR="00184AEB">
        <w:rPr>
          <w:i/>
          <w:highlight w:val="yellow"/>
        </w:rPr>
        <w:t xml:space="preserve"> </w:t>
      </w:r>
      <w:r w:rsidRPr="004334B2" w:rsidR="00184AEB">
        <w:rPr>
          <w:highlight w:val="yellow"/>
        </w:rPr>
        <w:t xml:space="preserve"> </w:t>
      </w:r>
    </w:p>
    <w:p w:rsidRPr="00873363" w:rsidR="00873363" w:rsidP="006E05A1" w:rsidRDefault="00873363" w14:paraId="50BBBE44" w14:textId="42ED2170">
      <w:pPr>
        <w:pStyle w:val="ArticleL3"/>
      </w:pPr>
      <w:r>
        <w:t>For purposes hereof, “</w:t>
      </w:r>
      <w:r w:rsidRPr="006562FD">
        <w:rPr>
          <w:u w:val="single"/>
        </w:rPr>
        <w:t>Excess Energy</w:t>
      </w:r>
      <w:r>
        <w:t xml:space="preserve">” means all </w:t>
      </w:r>
      <w:r w:rsidR="004B7DB7">
        <w:t>Renewable E</w:t>
      </w:r>
      <w:r>
        <w:t>nergy generated by the Facility in any Commercial Operation Year (including any Compensable Curtailment Energy) in excess of 115% of the Committed Energy for</w:t>
      </w:r>
      <w:r w:rsidR="004B7DB7">
        <w:t xml:space="preserve"> such Commercial Operation Year</w:t>
      </w:r>
      <w:r w:rsidR="00FD3AB5">
        <w:t>, measured at the Point of Delivery</w:t>
      </w:r>
      <w:r w:rsidRPr="003B6941">
        <w:t>.</w:t>
      </w:r>
    </w:p>
    <w:p w:rsidRPr="003B6941" w:rsidR="00DB646C" w:rsidP="006E05A1" w:rsidRDefault="00DB646C" w14:paraId="4D7F04DB" w14:textId="22CEDA76">
      <w:pPr>
        <w:pStyle w:val="ArticleL2"/>
      </w:pPr>
      <w:r w:rsidRPr="003B6941">
        <w:rPr>
          <w:u w:val="single"/>
        </w:rPr>
        <w:t>Curtailment</w:t>
      </w:r>
      <w:r w:rsidRPr="003B6941">
        <w:fldChar w:fldCharType="begin"/>
      </w:r>
      <w:r w:rsidRPr="003B6941">
        <w:instrText>tc "</w:instrText>
      </w:r>
      <w:bookmarkStart w:name="_Toc531859621" w:id="209"/>
      <w:bookmarkStart w:name="_Toc119239044" w:id="210"/>
      <w:r w:rsidRPr="003B6941">
        <w:instrText>8.3</w:instrText>
      </w:r>
      <w:r w:rsidRPr="003B6941">
        <w:tab/>
        <w:instrText>Curtailment</w:instrText>
      </w:r>
      <w:bookmarkEnd w:id="209"/>
      <w:bookmarkEnd w:id="210"/>
      <w:r w:rsidRPr="003B6941">
        <w:instrText>” \f C \l 2</w:instrText>
      </w:r>
      <w:r w:rsidRPr="003B6941">
        <w:fldChar w:fldCharType="end"/>
      </w:r>
      <w:r w:rsidRPr="003B6941">
        <w:t>.</w:t>
      </w:r>
      <w:bookmarkEnd w:id="201"/>
      <w:bookmarkEnd w:id="202"/>
      <w:bookmarkEnd w:id="203"/>
    </w:p>
    <w:p w:rsidRPr="003B6941" w:rsidR="00DB646C" w:rsidP="006E05A1" w:rsidRDefault="00DB646C" w14:paraId="1CEA2159" w14:textId="7317FAB5">
      <w:pPr>
        <w:pStyle w:val="ArticleL3"/>
      </w:pPr>
      <w:r w:rsidRPr="003B6941">
        <w:t>Company</w:t>
      </w:r>
      <w:r w:rsidR="00CD5890">
        <w:t xml:space="preserve"> or </w:t>
      </w:r>
      <w:r w:rsidRPr="003B6941" w:rsidR="00BE423E">
        <w:t>Transmission Authority</w:t>
      </w:r>
      <w:r w:rsidR="00AB07EB">
        <w:t xml:space="preserve"> </w:t>
      </w:r>
      <w:r w:rsidRPr="003B6941">
        <w:t>may require Seller, by telephonic communication or through use of the AGC Set</w:t>
      </w:r>
      <w:r w:rsidR="00FD3AB5">
        <w:t>-</w:t>
      </w:r>
      <w:r w:rsidRPr="003B6941">
        <w:t>Point</w:t>
      </w:r>
      <w:r w:rsidR="00FD3AB5">
        <w:t xml:space="preserve"> or other commercially reasonable means agreed upon by the Parties</w:t>
      </w:r>
      <w:r w:rsidRPr="003B6941">
        <w:t xml:space="preserve">, to curtail the delivery of </w:t>
      </w:r>
      <w:r w:rsidR="003F4043">
        <w:t>Energy</w:t>
      </w:r>
      <w:r w:rsidRPr="003B6941">
        <w:t xml:space="preserve"> to Company </w:t>
      </w:r>
      <w:r w:rsidR="00A153D7">
        <w:t xml:space="preserve">from the </w:t>
      </w:r>
      <w:r w:rsidR="00734753">
        <w:t>Facility</w:t>
      </w:r>
      <w:r w:rsidRPr="003B6941">
        <w:t>,</w:t>
      </w:r>
      <w:r w:rsidRPr="00AD55EE">
        <w:t xml:space="preserve"> </w:t>
      </w:r>
      <w:r w:rsidRPr="003B6941">
        <w:t>for any reason and in Company</w:t>
      </w:r>
      <w:r w:rsidR="00596585">
        <w:t xml:space="preserve"> or Transmission Authority’s </w:t>
      </w:r>
      <w:r w:rsidRPr="003B6941">
        <w:t>sole discretion.  Seller shall promptly comply with each such notification.</w:t>
      </w:r>
    </w:p>
    <w:p w:rsidRPr="003B6941" w:rsidR="00DB646C" w:rsidP="006E05A1" w:rsidRDefault="00DB646C" w14:paraId="5D0E1A5D" w14:textId="77777777">
      <w:pPr>
        <w:pStyle w:val="ArticleL3"/>
      </w:pPr>
      <w:r w:rsidRPr="003B6941">
        <w:t>For purposes hereof:</w:t>
      </w:r>
    </w:p>
    <w:p w:rsidRPr="003B6941" w:rsidR="00C617A0" w:rsidP="00C617A0" w:rsidRDefault="00C617A0" w14:paraId="0116431F" w14:textId="77777777">
      <w:pPr>
        <w:numPr>
          <w:ilvl w:val="3"/>
          <w:numId w:val="20"/>
        </w:numPr>
        <w:spacing w:after="160"/>
        <w:ind w:left="360" w:firstLine="1800"/>
        <w:jc w:val="both"/>
        <w:outlineLvl w:val="3"/>
        <w:rPr>
          <w:rFonts w:cs="Arial"/>
        </w:rPr>
      </w:pPr>
      <w:r w:rsidRPr="003B6941">
        <w:rPr>
          <w:rFonts w:cs="Arial"/>
        </w:rPr>
        <w:t>“</w:t>
      </w:r>
      <w:r w:rsidRPr="003B6941">
        <w:rPr>
          <w:rFonts w:cs="Arial"/>
          <w:u w:val="single"/>
        </w:rPr>
        <w:t>Compensable Curtailment</w:t>
      </w:r>
      <w:r w:rsidRPr="003B6941">
        <w:rPr>
          <w:rFonts w:cs="Arial"/>
        </w:rPr>
        <w:t xml:space="preserve">” means a curtailment of generation or delivery of </w:t>
      </w:r>
      <w:r w:rsidR="00F01B20">
        <w:rPr>
          <w:rFonts w:cs="Arial"/>
        </w:rPr>
        <w:t xml:space="preserve">Renewable </w:t>
      </w:r>
      <w:r w:rsidR="003F4043">
        <w:rPr>
          <w:rFonts w:cs="Arial"/>
        </w:rPr>
        <w:t>Energy</w:t>
      </w:r>
      <w:r w:rsidRPr="003B6941">
        <w:rPr>
          <w:rFonts w:cs="Arial"/>
        </w:rPr>
        <w:t xml:space="preserve"> following COD arising out of the following (and only the following):</w:t>
      </w:r>
    </w:p>
    <w:p w:rsidRPr="00DF56ED" w:rsidR="004C548E" w:rsidP="004C548E" w:rsidRDefault="004C548E" w14:paraId="1CE13011" w14:textId="77777777">
      <w:pPr>
        <w:numPr>
          <w:ilvl w:val="5"/>
          <w:numId w:val="20"/>
        </w:numPr>
        <w:tabs>
          <w:tab w:val="clear" w:pos="4320"/>
          <w:tab w:val="num" w:pos="3240"/>
        </w:tabs>
        <w:spacing w:after="160"/>
        <w:ind w:left="3240" w:hanging="360"/>
        <w:jc w:val="both"/>
        <w:outlineLvl w:val="5"/>
        <w:rPr>
          <w:rFonts w:cs="Arial"/>
        </w:rPr>
      </w:pPr>
      <w:bookmarkStart w:name="_Hlk59625327" w:id="211"/>
      <w:r w:rsidRPr="003B6941">
        <w:rPr>
          <w:rFonts w:cs="Arial"/>
        </w:rPr>
        <w:t xml:space="preserve">a curtailment of the Facility by Company under </w:t>
      </w:r>
      <w:r w:rsidRPr="003B6941">
        <w:rPr>
          <w:rFonts w:cs="Arial"/>
          <w:u w:val="single"/>
        </w:rPr>
        <w:t>Section 8.3(A)</w:t>
      </w:r>
      <w:r w:rsidRPr="003B6941">
        <w:rPr>
          <w:rFonts w:cs="Arial"/>
        </w:rPr>
        <w:t xml:space="preserve">;  </w:t>
      </w:r>
    </w:p>
    <w:p w:rsidRPr="004C548E" w:rsidR="004C548E" w:rsidP="004C548E" w:rsidRDefault="004C548E" w14:paraId="4C0CA9F6" w14:textId="7102E97C">
      <w:pPr>
        <w:numPr>
          <w:ilvl w:val="5"/>
          <w:numId w:val="20"/>
        </w:numPr>
        <w:tabs>
          <w:tab w:val="clear" w:pos="4320"/>
          <w:tab w:val="num" w:pos="3240"/>
        </w:tabs>
        <w:spacing w:after="160"/>
        <w:ind w:left="3240" w:hanging="360"/>
        <w:jc w:val="both"/>
        <w:outlineLvl w:val="5"/>
        <w:rPr>
          <w:rFonts w:cs="Arial"/>
          <w:szCs w:val="20"/>
        </w:rPr>
      </w:pPr>
      <w:r>
        <w:rPr>
          <w:rFonts w:cs="Arial"/>
          <w:szCs w:val="20"/>
        </w:rPr>
        <w:t>Company’s scheduling and other market participation activities, including any energy offer made by Company with respect to the Facility, economic curtailments and curtailments caused by a negative locational marginal price; or</w:t>
      </w:r>
    </w:p>
    <w:bookmarkEnd w:id="211"/>
    <w:p w:rsidR="006B4BB2" w:rsidP="00AB07EB" w:rsidRDefault="00C617A0" w14:paraId="39A76028" w14:textId="38110722">
      <w:pPr>
        <w:numPr>
          <w:ilvl w:val="5"/>
          <w:numId w:val="20"/>
        </w:numPr>
        <w:tabs>
          <w:tab w:val="clear" w:pos="4320"/>
          <w:tab w:val="num" w:pos="3240"/>
        </w:tabs>
        <w:spacing w:after="160"/>
        <w:ind w:left="3240" w:hanging="360"/>
        <w:jc w:val="both"/>
        <w:outlineLvl w:val="5"/>
        <w:rPr>
          <w:rFonts w:cs="Arial"/>
        </w:rPr>
      </w:pPr>
      <w:r w:rsidRPr="003B6941">
        <w:rPr>
          <w:rFonts w:cs="Arial"/>
        </w:rPr>
        <w:t xml:space="preserve">an election by Company to utilize non-firm transmission service to transmit </w:t>
      </w:r>
      <w:r w:rsidR="00C05E3C">
        <w:rPr>
          <w:rFonts w:cs="Arial"/>
        </w:rPr>
        <w:t xml:space="preserve">Renewable </w:t>
      </w:r>
      <w:r w:rsidR="003F4043">
        <w:rPr>
          <w:rFonts w:cs="Arial"/>
        </w:rPr>
        <w:t>Energy</w:t>
      </w:r>
      <w:r w:rsidRPr="003B6941">
        <w:rPr>
          <w:rFonts w:cs="Arial"/>
        </w:rPr>
        <w:t xml:space="preserve"> from the Point of Delivery to its load, and such non-firm transmission service is restricted or reduced by the applicable transmission service provider, except as provided in paragraph 2(iii) below</w:t>
      </w:r>
      <w:r w:rsidR="006B4BB2">
        <w:rPr>
          <w:rFonts w:cs="Arial"/>
        </w:rPr>
        <w:t xml:space="preserve">; </w:t>
      </w:r>
      <w:r w:rsidR="004C548E">
        <w:rPr>
          <w:rFonts w:cs="Arial"/>
        </w:rPr>
        <w:t>or</w:t>
      </w:r>
    </w:p>
    <w:p w:rsidR="00525CDB" w:rsidP="00C617A0" w:rsidRDefault="006B4BB2" w14:paraId="6FDF4E35" w14:textId="3093C7CA">
      <w:pPr>
        <w:numPr>
          <w:ilvl w:val="5"/>
          <w:numId w:val="20"/>
        </w:numPr>
        <w:tabs>
          <w:tab w:val="clear" w:pos="4320"/>
          <w:tab w:val="num" w:pos="3240"/>
        </w:tabs>
        <w:spacing w:after="160"/>
        <w:ind w:left="3240" w:hanging="360"/>
        <w:jc w:val="both"/>
        <w:outlineLvl w:val="5"/>
        <w:rPr>
          <w:rFonts w:cs="Arial"/>
        </w:rPr>
      </w:pPr>
      <w:r>
        <w:rPr>
          <w:rFonts w:cs="Arial"/>
        </w:rPr>
        <w:t>a curtailment of any portion of the Solar Facility or its output which results in a reduction in Renewable Energy caused by Company’s issuance of any instruction, order, Dispatch Notice or other communication requesting or requiring the Battery Storage System to be discharged</w:t>
      </w:r>
      <w:r w:rsidR="004C548E">
        <w:rPr>
          <w:rFonts w:cs="Arial"/>
        </w:rPr>
        <w:t>.</w:t>
      </w:r>
    </w:p>
    <w:p w:rsidRPr="003B6941" w:rsidR="00C617A0" w:rsidP="00C617A0" w:rsidRDefault="004C548E" w14:paraId="5204496F" w14:textId="71422D95">
      <w:pPr>
        <w:numPr>
          <w:ilvl w:val="3"/>
          <w:numId w:val="20"/>
        </w:numPr>
        <w:spacing w:after="160"/>
        <w:ind w:left="360" w:firstLine="1800"/>
        <w:jc w:val="both"/>
        <w:outlineLvl w:val="3"/>
        <w:rPr>
          <w:rFonts w:cs="Arial"/>
        </w:rPr>
      </w:pPr>
      <w:r w:rsidRPr="003B6941">
        <w:rPr>
          <w:rFonts w:cs="Arial"/>
        </w:rPr>
        <w:t xml:space="preserve"> </w:t>
      </w:r>
      <w:r w:rsidRPr="003B6941" w:rsidR="00C617A0">
        <w:rPr>
          <w:rFonts w:cs="Arial"/>
        </w:rPr>
        <w:t>“</w:t>
      </w:r>
      <w:r w:rsidRPr="003B6941" w:rsidR="00C617A0">
        <w:rPr>
          <w:rFonts w:cs="Arial"/>
          <w:u w:val="single"/>
        </w:rPr>
        <w:t>Non-Compensable Curtailment</w:t>
      </w:r>
      <w:r w:rsidRPr="003B6941" w:rsidR="00C617A0">
        <w:rPr>
          <w:rFonts w:cs="Arial"/>
        </w:rPr>
        <w:t xml:space="preserve">” means any curtailment of the output of the Facility other than a Compensable Curtailment.  By way of example </w:t>
      </w:r>
      <w:r w:rsidRPr="003B6941" w:rsidR="00C617A0">
        <w:rPr>
          <w:rFonts w:cs="Arial"/>
        </w:rPr>
        <w:lastRenderedPageBreak/>
        <w:t xml:space="preserve">only, Non-Compensable Curtailments include curtailments of generation or delivery of </w:t>
      </w:r>
      <w:r w:rsidR="00F01B20">
        <w:rPr>
          <w:rFonts w:cs="Arial"/>
        </w:rPr>
        <w:t xml:space="preserve">Renewable </w:t>
      </w:r>
      <w:r w:rsidR="003F4043">
        <w:rPr>
          <w:rFonts w:cs="Arial"/>
        </w:rPr>
        <w:t>Energy</w:t>
      </w:r>
      <w:r w:rsidRPr="003B6941" w:rsidR="00C617A0">
        <w:rPr>
          <w:rFonts w:cs="Arial"/>
        </w:rPr>
        <w:t xml:space="preserve"> arising out of:</w:t>
      </w:r>
    </w:p>
    <w:p w:rsidRPr="00CF02CD" w:rsidR="00CF02CD" w:rsidP="00CF02CD" w:rsidRDefault="00CF02CD" w14:paraId="7C93DBA7" w14:textId="54568B13">
      <w:pPr>
        <w:numPr>
          <w:ilvl w:val="0"/>
          <w:numId w:val="32"/>
        </w:numPr>
        <w:spacing w:after="160"/>
        <w:ind w:left="3240" w:hanging="540"/>
        <w:jc w:val="both"/>
        <w:outlineLvl w:val="3"/>
        <w:rPr>
          <w:rFonts w:cs="Arial"/>
          <w:szCs w:val="20"/>
        </w:rPr>
      </w:pPr>
      <w:bookmarkStart w:name="_Hlk66967784" w:id="212"/>
      <w:r>
        <w:t xml:space="preserve">any action by the Transmission Authority, including any declaration of an </w:t>
      </w:r>
      <w:r w:rsidR="009C4681">
        <w:t>e</w:t>
      </w:r>
      <w:r>
        <w:t xml:space="preserve">mergency </w:t>
      </w:r>
      <w:r w:rsidR="009C4681">
        <w:t>c</w:t>
      </w:r>
      <w:r>
        <w:t xml:space="preserve">ondition or </w:t>
      </w:r>
      <w:r w:rsidR="009C4681">
        <w:t>f</w:t>
      </w:r>
      <w:r>
        <w:t xml:space="preserve">orce </w:t>
      </w:r>
      <w:r w:rsidR="009C4681">
        <w:t>m</w:t>
      </w:r>
      <w:r>
        <w:t>ajeure under and as defined in the Interconnection Agreement;</w:t>
      </w:r>
    </w:p>
    <w:p w:rsidR="00CF02CD" w:rsidP="00CF02CD" w:rsidRDefault="00CF02CD" w14:paraId="1B3ED8BF" w14:textId="77777777">
      <w:pPr>
        <w:numPr>
          <w:ilvl w:val="0"/>
          <w:numId w:val="32"/>
        </w:numPr>
        <w:spacing w:after="160"/>
        <w:ind w:left="3240" w:hanging="540"/>
        <w:jc w:val="both"/>
        <w:outlineLvl w:val="3"/>
        <w:rPr>
          <w:rFonts w:ascii="Calibri" w:hAnsi="Calibri"/>
          <w:sz w:val="22"/>
          <w:szCs w:val="22"/>
        </w:rPr>
      </w:pPr>
      <w:r>
        <w:t>the restriction or reduction of Interconnection Service by the applicable transmission provider;</w:t>
      </w:r>
    </w:p>
    <w:p w:rsidRPr="003B6941" w:rsidR="00C617A0" w:rsidP="00183C39" w:rsidRDefault="007557E8" w14:paraId="435D0485" w14:textId="2CF44C6E">
      <w:pPr>
        <w:numPr>
          <w:ilvl w:val="0"/>
          <w:numId w:val="32"/>
        </w:numPr>
        <w:spacing w:after="160"/>
        <w:ind w:left="3240" w:hanging="540"/>
        <w:jc w:val="both"/>
        <w:outlineLvl w:val="3"/>
        <w:rPr>
          <w:rFonts w:cs="Arial"/>
        </w:rPr>
      </w:pPr>
      <w:bookmarkStart w:name="_Hlk55376009" w:id="213"/>
      <w:r>
        <w:rPr>
          <w:rFonts w:cs="Arial"/>
        </w:rPr>
        <w:t xml:space="preserve">outages due to </w:t>
      </w:r>
      <w:r w:rsidRPr="003B6941" w:rsidR="00C617A0">
        <w:rPr>
          <w:rFonts w:cs="Arial"/>
        </w:rPr>
        <w:t>planned or unplanned maintenance</w:t>
      </w:r>
      <w:r>
        <w:rPr>
          <w:rFonts w:cs="Arial"/>
        </w:rPr>
        <w:t xml:space="preserve"> on, or construction or upgrades to, </w:t>
      </w:r>
      <w:r w:rsidRPr="003B6941" w:rsidR="00C617A0">
        <w:rPr>
          <w:rFonts w:cs="Arial"/>
        </w:rPr>
        <w:t>any part of the transmission system or any testing of the transmission system, only to the extent that such outages or testing results in a curtailment to the output of the Facility;</w:t>
      </w:r>
      <w:bookmarkEnd w:id="212"/>
    </w:p>
    <w:bookmarkEnd w:id="213"/>
    <w:p w:rsidRPr="003B6941" w:rsidR="00C617A0" w:rsidP="00183C39" w:rsidRDefault="00C617A0" w14:paraId="628328F9" w14:textId="77777777">
      <w:pPr>
        <w:numPr>
          <w:ilvl w:val="0"/>
          <w:numId w:val="32"/>
        </w:numPr>
        <w:spacing w:after="160"/>
        <w:ind w:left="3240" w:hanging="540"/>
        <w:jc w:val="both"/>
        <w:outlineLvl w:val="3"/>
        <w:rPr>
          <w:rFonts w:cs="Arial"/>
        </w:rPr>
      </w:pPr>
      <w:r w:rsidRPr="003B6941">
        <w:rPr>
          <w:rFonts w:cs="Arial"/>
        </w:rPr>
        <w:t>t</w:t>
      </w:r>
      <w:r w:rsidRPr="003B6941">
        <w:rPr>
          <w:rFonts w:cs="Arial"/>
          <w:spacing w:val="1"/>
        </w:rPr>
        <w:t>h</w:t>
      </w:r>
      <w:r w:rsidRPr="003B6941">
        <w:rPr>
          <w:rFonts w:cs="Arial"/>
        </w:rPr>
        <w:t>e</w:t>
      </w:r>
      <w:r w:rsidRPr="003B6941">
        <w:rPr>
          <w:rFonts w:cs="Arial"/>
          <w:spacing w:val="20"/>
        </w:rPr>
        <w:t xml:space="preserve"> </w:t>
      </w:r>
      <w:r w:rsidRPr="003B6941">
        <w:rPr>
          <w:rFonts w:cs="Arial"/>
        </w:rPr>
        <w:t>lack</w:t>
      </w:r>
      <w:r w:rsidRPr="003B6941">
        <w:rPr>
          <w:rFonts w:cs="Arial"/>
          <w:spacing w:val="17"/>
        </w:rPr>
        <w:t xml:space="preserve"> </w:t>
      </w:r>
      <w:r w:rsidRPr="003B6941">
        <w:rPr>
          <w:rFonts w:cs="Arial"/>
          <w:spacing w:val="-2"/>
        </w:rPr>
        <w:t>o</w:t>
      </w:r>
      <w:r w:rsidRPr="003B6941">
        <w:rPr>
          <w:rFonts w:cs="Arial"/>
        </w:rPr>
        <w:t>f</w:t>
      </w:r>
      <w:r w:rsidRPr="003B6941">
        <w:rPr>
          <w:rFonts w:cs="Arial"/>
          <w:spacing w:val="19"/>
        </w:rPr>
        <w:t xml:space="preserve"> </w:t>
      </w:r>
      <w:r w:rsidRPr="003B6941">
        <w:rPr>
          <w:rFonts w:cs="Arial"/>
        </w:rPr>
        <w:t>a</w:t>
      </w:r>
      <w:r w:rsidRPr="003B6941">
        <w:rPr>
          <w:rFonts w:cs="Arial"/>
          <w:spacing w:val="-3"/>
        </w:rPr>
        <w:t>v</w:t>
      </w:r>
      <w:r w:rsidRPr="003B6941">
        <w:rPr>
          <w:rFonts w:cs="Arial"/>
        </w:rPr>
        <w:t>ai</w:t>
      </w:r>
      <w:r w:rsidRPr="003B6941">
        <w:rPr>
          <w:rFonts w:cs="Arial"/>
          <w:spacing w:val="-1"/>
        </w:rPr>
        <w:t>l</w:t>
      </w:r>
      <w:r w:rsidRPr="003B6941">
        <w:rPr>
          <w:rFonts w:cs="Arial"/>
        </w:rPr>
        <w:t>able</w:t>
      </w:r>
      <w:r w:rsidRPr="003B6941">
        <w:rPr>
          <w:rFonts w:cs="Arial"/>
          <w:spacing w:val="19"/>
        </w:rPr>
        <w:t xml:space="preserve"> </w:t>
      </w:r>
      <w:r w:rsidRPr="003B6941">
        <w:rPr>
          <w:rFonts w:cs="Arial"/>
        </w:rPr>
        <w:t>t</w:t>
      </w:r>
      <w:r w:rsidRPr="003B6941">
        <w:rPr>
          <w:rFonts w:cs="Arial"/>
          <w:spacing w:val="-3"/>
        </w:rPr>
        <w:t>r</w:t>
      </w:r>
      <w:r w:rsidRPr="003B6941">
        <w:rPr>
          <w:rFonts w:cs="Arial"/>
        </w:rPr>
        <w:t>ans</w:t>
      </w:r>
      <w:r w:rsidRPr="003B6941">
        <w:rPr>
          <w:rFonts w:cs="Arial"/>
          <w:spacing w:val="1"/>
        </w:rPr>
        <w:t>m</w:t>
      </w:r>
      <w:r w:rsidRPr="003B6941">
        <w:rPr>
          <w:rFonts w:cs="Arial"/>
        </w:rPr>
        <w:t>iss</w:t>
      </w:r>
      <w:r w:rsidRPr="003B6941">
        <w:rPr>
          <w:rFonts w:cs="Arial"/>
          <w:spacing w:val="-1"/>
        </w:rPr>
        <w:t>i</w:t>
      </w:r>
      <w:r w:rsidRPr="003B6941">
        <w:rPr>
          <w:rFonts w:cs="Arial"/>
          <w:spacing w:val="-2"/>
        </w:rPr>
        <w:t>o</w:t>
      </w:r>
      <w:r w:rsidRPr="003B6941">
        <w:rPr>
          <w:rFonts w:cs="Arial"/>
        </w:rPr>
        <w:t>n</w:t>
      </w:r>
      <w:r w:rsidRPr="003B6941">
        <w:rPr>
          <w:rFonts w:cs="Arial"/>
          <w:spacing w:val="17"/>
        </w:rPr>
        <w:t xml:space="preserve"> </w:t>
      </w:r>
      <w:r w:rsidR="00A153D7">
        <w:rPr>
          <w:rFonts w:cs="Arial"/>
          <w:spacing w:val="2"/>
        </w:rPr>
        <w:t xml:space="preserve">from the </w:t>
      </w:r>
      <w:r w:rsidR="00734753">
        <w:rPr>
          <w:rFonts w:cs="Arial"/>
          <w:spacing w:val="2"/>
        </w:rPr>
        <w:t>Facility</w:t>
      </w:r>
      <w:r w:rsidRPr="003B6941">
        <w:rPr>
          <w:rFonts w:cs="Arial"/>
          <w:spacing w:val="17"/>
        </w:rPr>
        <w:t xml:space="preserve"> </w:t>
      </w:r>
      <w:r w:rsidRPr="003B6941">
        <w:rPr>
          <w:rFonts w:cs="Arial"/>
        </w:rPr>
        <w:t>to</w:t>
      </w:r>
      <w:r w:rsidRPr="003B6941">
        <w:rPr>
          <w:rFonts w:cs="Arial"/>
          <w:spacing w:val="20"/>
        </w:rPr>
        <w:t xml:space="preserve"> </w:t>
      </w:r>
      <w:r w:rsidRPr="003B6941">
        <w:rPr>
          <w:rFonts w:cs="Arial"/>
        </w:rPr>
        <w:t>t</w:t>
      </w:r>
      <w:r w:rsidRPr="003B6941">
        <w:rPr>
          <w:rFonts w:cs="Arial"/>
          <w:spacing w:val="1"/>
        </w:rPr>
        <w:t>h</w:t>
      </w:r>
      <w:r w:rsidRPr="003B6941">
        <w:rPr>
          <w:rFonts w:cs="Arial"/>
        </w:rPr>
        <w:t>e Point</w:t>
      </w:r>
      <w:r w:rsidRPr="003B6941">
        <w:rPr>
          <w:rFonts w:cs="Arial"/>
          <w:spacing w:val="-2"/>
        </w:rPr>
        <w:t xml:space="preserve"> o</w:t>
      </w:r>
      <w:r w:rsidRPr="003B6941">
        <w:rPr>
          <w:rFonts w:cs="Arial"/>
        </w:rPr>
        <w:t>f</w:t>
      </w:r>
      <w:r w:rsidRPr="003B6941">
        <w:rPr>
          <w:rFonts w:cs="Arial"/>
          <w:spacing w:val="2"/>
        </w:rPr>
        <w:t xml:space="preserve"> </w:t>
      </w:r>
      <w:r w:rsidRPr="003B6941">
        <w:rPr>
          <w:rFonts w:cs="Arial"/>
        </w:rPr>
        <w:t>Del</w:t>
      </w:r>
      <w:r w:rsidRPr="003B6941">
        <w:rPr>
          <w:rFonts w:cs="Arial"/>
          <w:spacing w:val="-1"/>
        </w:rPr>
        <w:t>i</w:t>
      </w:r>
      <w:r w:rsidRPr="003B6941">
        <w:rPr>
          <w:rFonts w:cs="Arial"/>
          <w:spacing w:val="-3"/>
        </w:rPr>
        <w:t>v</w:t>
      </w:r>
      <w:r w:rsidRPr="003B6941">
        <w:rPr>
          <w:rFonts w:cs="Arial"/>
        </w:rPr>
        <w:t>er</w:t>
      </w:r>
      <w:r w:rsidRPr="003B6941">
        <w:rPr>
          <w:rFonts w:cs="Arial"/>
          <w:spacing w:val="-4"/>
        </w:rPr>
        <w:t>y</w:t>
      </w:r>
    </w:p>
    <w:p w:rsidRPr="003B6941" w:rsidR="00C617A0" w:rsidP="00183C39" w:rsidRDefault="00C617A0" w14:paraId="5CC7BD4F" w14:textId="77777777">
      <w:pPr>
        <w:numPr>
          <w:ilvl w:val="0"/>
          <w:numId w:val="32"/>
        </w:numPr>
        <w:spacing w:after="160"/>
        <w:ind w:left="3240" w:hanging="540"/>
        <w:jc w:val="both"/>
        <w:outlineLvl w:val="3"/>
        <w:rPr>
          <w:rFonts w:cs="Arial"/>
        </w:rPr>
      </w:pPr>
      <w:r w:rsidRPr="003B6941">
        <w:rPr>
          <w:rFonts w:cs="Arial"/>
        </w:rPr>
        <w:t xml:space="preserve">Seller’s failure to maintain in full force and effect any Permit to own, operate and/or maintain the Facility; </w:t>
      </w:r>
    </w:p>
    <w:p w:rsidRPr="003B6941" w:rsidR="00C617A0" w:rsidP="00183C39" w:rsidRDefault="00C617A0" w14:paraId="75B66C44" w14:textId="77777777">
      <w:pPr>
        <w:numPr>
          <w:ilvl w:val="0"/>
          <w:numId w:val="32"/>
        </w:numPr>
        <w:spacing w:after="160"/>
        <w:ind w:left="3240" w:hanging="540"/>
        <w:jc w:val="both"/>
        <w:outlineLvl w:val="3"/>
        <w:rPr>
          <w:rFonts w:cs="Arial"/>
        </w:rPr>
      </w:pPr>
      <w:r w:rsidRPr="003B6941">
        <w:rPr>
          <w:rFonts w:cs="Arial"/>
        </w:rPr>
        <w:t>a</w:t>
      </w:r>
      <w:r w:rsidRPr="003B6941">
        <w:rPr>
          <w:rFonts w:cs="Arial"/>
          <w:spacing w:val="3"/>
        </w:rPr>
        <w:t xml:space="preserve"> </w:t>
      </w:r>
      <w:r w:rsidRPr="003B6941">
        <w:rPr>
          <w:rFonts w:cs="Arial"/>
        </w:rPr>
        <w:t>ci</w:t>
      </w:r>
      <w:r w:rsidRPr="003B6941">
        <w:rPr>
          <w:rFonts w:cs="Arial"/>
          <w:spacing w:val="-3"/>
        </w:rPr>
        <w:t>v</w:t>
      </w:r>
      <w:r w:rsidRPr="003B6941">
        <w:rPr>
          <w:rFonts w:cs="Arial"/>
        </w:rPr>
        <w:t>i</w:t>
      </w:r>
      <w:r w:rsidRPr="003B6941">
        <w:rPr>
          <w:rFonts w:cs="Arial"/>
          <w:spacing w:val="-1"/>
        </w:rPr>
        <w:t>l</w:t>
      </w:r>
      <w:r w:rsidRPr="003B6941">
        <w:rPr>
          <w:rFonts w:cs="Arial"/>
        </w:rPr>
        <w:t>,</w:t>
      </w:r>
      <w:r w:rsidRPr="003B6941">
        <w:rPr>
          <w:rFonts w:cs="Arial"/>
          <w:spacing w:val="3"/>
        </w:rPr>
        <w:t xml:space="preserve"> </w:t>
      </w:r>
      <w:r w:rsidRPr="003B6941">
        <w:rPr>
          <w:rFonts w:cs="Arial"/>
        </w:rPr>
        <w:t>r</w:t>
      </w:r>
      <w:r w:rsidRPr="003B6941">
        <w:rPr>
          <w:rFonts w:cs="Arial"/>
          <w:spacing w:val="2"/>
        </w:rPr>
        <w:t>e</w:t>
      </w:r>
      <w:r w:rsidRPr="003B6941">
        <w:rPr>
          <w:rFonts w:cs="Arial"/>
          <w:spacing w:val="-2"/>
        </w:rPr>
        <w:t>g</w:t>
      </w:r>
      <w:r w:rsidRPr="003B6941">
        <w:rPr>
          <w:rFonts w:cs="Arial"/>
        </w:rPr>
        <w:t>ulatory</w:t>
      </w:r>
      <w:r w:rsidRPr="003B6941">
        <w:rPr>
          <w:rFonts w:cs="Arial"/>
          <w:spacing w:val="-1"/>
        </w:rPr>
        <w:t xml:space="preserve"> </w:t>
      </w:r>
      <w:r w:rsidRPr="003B6941">
        <w:rPr>
          <w:rFonts w:cs="Arial"/>
        </w:rPr>
        <w:t>or</w:t>
      </w:r>
      <w:r w:rsidRPr="003B6941">
        <w:rPr>
          <w:rFonts w:cs="Arial"/>
          <w:spacing w:val="1"/>
        </w:rPr>
        <w:t xml:space="preserve"> </w:t>
      </w:r>
      <w:r w:rsidRPr="003B6941">
        <w:rPr>
          <w:rFonts w:cs="Arial"/>
        </w:rPr>
        <w:t>c</w:t>
      </w:r>
      <w:r w:rsidRPr="003B6941">
        <w:rPr>
          <w:rFonts w:cs="Arial"/>
          <w:spacing w:val="-1"/>
        </w:rPr>
        <w:t>r</w:t>
      </w:r>
      <w:r w:rsidRPr="003B6941">
        <w:rPr>
          <w:rFonts w:cs="Arial"/>
          <w:spacing w:val="1"/>
        </w:rPr>
        <w:t>im</w:t>
      </w:r>
      <w:r w:rsidRPr="003B6941">
        <w:rPr>
          <w:rFonts w:cs="Arial"/>
        </w:rPr>
        <w:t>in</w:t>
      </w:r>
      <w:r w:rsidRPr="003B6941">
        <w:rPr>
          <w:rFonts w:cs="Arial"/>
          <w:spacing w:val="1"/>
        </w:rPr>
        <w:t>a</w:t>
      </w:r>
      <w:r w:rsidRPr="003B6941">
        <w:rPr>
          <w:rFonts w:cs="Arial"/>
        </w:rPr>
        <w:t>l</w:t>
      </w:r>
      <w:r w:rsidRPr="003B6941">
        <w:rPr>
          <w:rFonts w:cs="Arial"/>
          <w:spacing w:val="2"/>
        </w:rPr>
        <w:t xml:space="preserve"> </w:t>
      </w:r>
      <w:r w:rsidRPr="003B6941">
        <w:rPr>
          <w:rFonts w:cs="Arial"/>
        </w:rPr>
        <w:t>pro</w:t>
      </w:r>
      <w:r w:rsidRPr="003B6941">
        <w:rPr>
          <w:rFonts w:cs="Arial"/>
          <w:spacing w:val="-3"/>
        </w:rPr>
        <w:t>c</w:t>
      </w:r>
      <w:r w:rsidRPr="003B6941">
        <w:rPr>
          <w:rFonts w:cs="Arial"/>
        </w:rPr>
        <w:t>e</w:t>
      </w:r>
      <w:r w:rsidRPr="003B6941">
        <w:rPr>
          <w:rFonts w:cs="Arial"/>
          <w:spacing w:val="-2"/>
        </w:rPr>
        <w:t>e</w:t>
      </w:r>
      <w:r w:rsidRPr="003B6941">
        <w:rPr>
          <w:rFonts w:cs="Arial"/>
        </w:rPr>
        <w:t>ding</w:t>
      </w:r>
      <w:r w:rsidRPr="003B6941">
        <w:rPr>
          <w:rFonts w:cs="Arial"/>
          <w:spacing w:val="1"/>
        </w:rPr>
        <w:t xml:space="preserve"> </w:t>
      </w:r>
      <w:r w:rsidRPr="003B6941">
        <w:rPr>
          <w:rFonts w:cs="Arial"/>
        </w:rPr>
        <w:t>f</w:t>
      </w:r>
      <w:r w:rsidRPr="003B6941">
        <w:rPr>
          <w:rFonts w:cs="Arial"/>
          <w:spacing w:val="1"/>
        </w:rPr>
        <w:t>o</w:t>
      </w:r>
      <w:r w:rsidRPr="003B6941">
        <w:rPr>
          <w:rFonts w:cs="Arial"/>
        </w:rPr>
        <w:t>r</w:t>
      </w:r>
      <w:r w:rsidRPr="003B6941">
        <w:rPr>
          <w:rFonts w:cs="Arial"/>
          <w:spacing w:val="1"/>
        </w:rPr>
        <w:t xml:space="preserve"> </w:t>
      </w:r>
      <w:r w:rsidRPr="003B6941">
        <w:rPr>
          <w:rFonts w:cs="Arial"/>
        </w:rPr>
        <w:t>t</w:t>
      </w:r>
      <w:r w:rsidRPr="003B6941">
        <w:rPr>
          <w:rFonts w:cs="Arial"/>
          <w:spacing w:val="-1"/>
        </w:rPr>
        <w:t>h</w:t>
      </w:r>
      <w:r w:rsidRPr="003B6941">
        <w:rPr>
          <w:rFonts w:cs="Arial"/>
        </w:rPr>
        <w:t>e</w:t>
      </w:r>
      <w:r w:rsidRPr="003B6941">
        <w:rPr>
          <w:rFonts w:cs="Arial"/>
          <w:spacing w:val="3"/>
        </w:rPr>
        <w:t xml:space="preserve"> </w:t>
      </w:r>
      <w:r w:rsidRPr="003B6941">
        <w:rPr>
          <w:rFonts w:cs="Arial"/>
        </w:rPr>
        <w:t>pro</w:t>
      </w:r>
      <w:r w:rsidRPr="003B6941">
        <w:rPr>
          <w:rFonts w:cs="Arial"/>
          <w:spacing w:val="7"/>
        </w:rPr>
        <w:t>t</w:t>
      </w:r>
      <w:r w:rsidRPr="003B6941">
        <w:rPr>
          <w:rFonts w:cs="Arial"/>
        </w:rPr>
        <w:t>e</w:t>
      </w:r>
      <w:r w:rsidRPr="003B6941">
        <w:rPr>
          <w:rFonts w:cs="Arial"/>
          <w:spacing w:val="-3"/>
        </w:rPr>
        <w:t>c</w:t>
      </w:r>
      <w:r w:rsidRPr="003B6941">
        <w:rPr>
          <w:rFonts w:cs="Arial"/>
        </w:rPr>
        <w:t xml:space="preserve">tion </w:t>
      </w:r>
      <w:r w:rsidRPr="003B6941">
        <w:rPr>
          <w:rFonts w:cs="Arial"/>
          <w:spacing w:val="-2"/>
        </w:rPr>
        <w:t>o</w:t>
      </w:r>
      <w:r w:rsidRPr="003B6941">
        <w:rPr>
          <w:rFonts w:cs="Arial"/>
        </w:rPr>
        <w:t>f</w:t>
      </w:r>
      <w:r w:rsidRPr="003B6941">
        <w:rPr>
          <w:rFonts w:cs="Arial"/>
          <w:spacing w:val="2"/>
        </w:rPr>
        <w:t xml:space="preserve"> </w:t>
      </w:r>
      <w:r w:rsidRPr="003B6941">
        <w:rPr>
          <w:rFonts w:cs="Arial"/>
          <w:spacing w:val="-1"/>
        </w:rPr>
        <w:t>e</w:t>
      </w:r>
      <w:r w:rsidRPr="003B6941">
        <w:rPr>
          <w:rFonts w:cs="Arial"/>
        </w:rPr>
        <w:t>nd</w:t>
      </w:r>
      <w:r w:rsidRPr="003B6941">
        <w:rPr>
          <w:rFonts w:cs="Arial"/>
          <w:spacing w:val="-2"/>
        </w:rPr>
        <w:t>a</w:t>
      </w:r>
      <w:r w:rsidRPr="003B6941">
        <w:rPr>
          <w:rFonts w:cs="Arial"/>
        </w:rPr>
        <w:t>n</w:t>
      </w:r>
      <w:r w:rsidRPr="003B6941">
        <w:rPr>
          <w:rFonts w:cs="Arial"/>
          <w:spacing w:val="-2"/>
        </w:rPr>
        <w:t>g</w:t>
      </w:r>
      <w:r w:rsidRPr="003B6941">
        <w:rPr>
          <w:rFonts w:cs="Arial"/>
        </w:rPr>
        <w:t>ered,</w:t>
      </w:r>
      <w:r w:rsidRPr="003B6941">
        <w:rPr>
          <w:rFonts w:cs="Arial"/>
          <w:spacing w:val="-2"/>
        </w:rPr>
        <w:t xml:space="preserve"> </w:t>
      </w:r>
      <w:r w:rsidRPr="003B6941">
        <w:rPr>
          <w:rFonts w:cs="Arial"/>
          <w:spacing w:val="1"/>
        </w:rPr>
        <w:t>m</w:t>
      </w:r>
      <w:r w:rsidRPr="003B6941">
        <w:rPr>
          <w:rFonts w:cs="Arial"/>
        </w:rPr>
        <w:t>i</w:t>
      </w:r>
      <w:r w:rsidRPr="003B6941">
        <w:rPr>
          <w:rFonts w:cs="Arial"/>
          <w:spacing w:val="-2"/>
        </w:rPr>
        <w:t>g</w:t>
      </w:r>
      <w:r w:rsidRPr="003B6941">
        <w:rPr>
          <w:rFonts w:cs="Arial"/>
        </w:rPr>
        <w:t>ra</w:t>
      </w:r>
      <w:r w:rsidRPr="003B6941">
        <w:rPr>
          <w:rFonts w:cs="Arial"/>
          <w:spacing w:val="-2"/>
        </w:rPr>
        <w:t>t</w:t>
      </w:r>
      <w:r w:rsidRPr="003B6941">
        <w:rPr>
          <w:rFonts w:cs="Arial"/>
        </w:rPr>
        <w:t>ory</w:t>
      </w:r>
      <w:r w:rsidRPr="003B6941">
        <w:rPr>
          <w:rFonts w:cs="Arial"/>
          <w:spacing w:val="-4"/>
        </w:rPr>
        <w:t xml:space="preserve"> </w:t>
      </w:r>
      <w:r w:rsidRPr="003B6941">
        <w:rPr>
          <w:rFonts w:cs="Arial"/>
          <w:spacing w:val="1"/>
        </w:rPr>
        <w:t>o</w:t>
      </w:r>
      <w:r w:rsidRPr="003B6941">
        <w:rPr>
          <w:rFonts w:cs="Arial"/>
        </w:rPr>
        <w:t>r other pr</w:t>
      </w:r>
      <w:r w:rsidRPr="003B6941">
        <w:rPr>
          <w:rFonts w:cs="Arial"/>
          <w:spacing w:val="-2"/>
        </w:rPr>
        <w:t>o</w:t>
      </w:r>
      <w:r w:rsidRPr="003B6941">
        <w:rPr>
          <w:rFonts w:cs="Arial"/>
        </w:rPr>
        <w:t>t</w:t>
      </w:r>
      <w:r w:rsidRPr="003B6941">
        <w:rPr>
          <w:rFonts w:cs="Arial"/>
          <w:spacing w:val="1"/>
        </w:rPr>
        <w:t>e</w:t>
      </w:r>
      <w:r w:rsidRPr="003B6941">
        <w:rPr>
          <w:rFonts w:cs="Arial"/>
        </w:rPr>
        <w:t>ct</w:t>
      </w:r>
      <w:r w:rsidRPr="003B6941">
        <w:rPr>
          <w:rFonts w:cs="Arial"/>
          <w:spacing w:val="-1"/>
        </w:rPr>
        <w:t>e</w:t>
      </w:r>
      <w:r w:rsidRPr="003B6941">
        <w:rPr>
          <w:rFonts w:cs="Arial"/>
        </w:rPr>
        <w:t>d</w:t>
      </w:r>
      <w:r w:rsidRPr="003B6941">
        <w:rPr>
          <w:rFonts w:cs="Arial"/>
          <w:spacing w:val="-2"/>
        </w:rPr>
        <w:t xml:space="preserve"> </w:t>
      </w:r>
      <w:r w:rsidRPr="003B6941">
        <w:rPr>
          <w:rFonts w:cs="Arial"/>
        </w:rPr>
        <w:t xml:space="preserve">species; </w:t>
      </w:r>
    </w:p>
    <w:p w:rsidRPr="003B6941" w:rsidR="00DB646C" w:rsidP="00183C39" w:rsidRDefault="00C617A0" w14:paraId="72647478" w14:textId="77777777">
      <w:pPr>
        <w:numPr>
          <w:ilvl w:val="0"/>
          <w:numId w:val="32"/>
        </w:numPr>
        <w:spacing w:after="160"/>
        <w:ind w:left="3240" w:hanging="540"/>
        <w:jc w:val="both"/>
        <w:outlineLvl w:val="3"/>
        <w:rPr>
          <w:rFonts w:cs="Arial"/>
        </w:rPr>
      </w:pPr>
      <w:r w:rsidRPr="003B6941">
        <w:rPr>
          <w:rFonts w:cs="Arial"/>
        </w:rPr>
        <w:t>Seller’s failure to abide by the AGC Protocols, or a failure of the Facility to respond to AGC instructions from the EMCC; or</w:t>
      </w:r>
    </w:p>
    <w:p w:rsidRPr="003B6941" w:rsidR="00DB646C" w:rsidP="00183C39" w:rsidRDefault="00525CDB" w14:paraId="12D524E5" w14:textId="5411AF92">
      <w:pPr>
        <w:numPr>
          <w:ilvl w:val="0"/>
          <w:numId w:val="32"/>
        </w:numPr>
        <w:spacing w:after="160"/>
        <w:ind w:left="3240" w:hanging="540"/>
        <w:jc w:val="both"/>
        <w:outlineLvl w:val="3"/>
      </w:pPr>
      <w:r>
        <w:t>[</w:t>
      </w:r>
      <w:r w:rsidRPr="00610B1D">
        <w:rPr>
          <w:i/>
          <w:color w:val="FF0000"/>
          <w:highlight w:val="yellow"/>
        </w:rPr>
        <w:t>bid-specific  --  may be n/a</w:t>
      </w:r>
      <w:r w:rsidRPr="007C7BFC">
        <w:t xml:space="preserve"> </w:t>
      </w:r>
      <w:r>
        <w:t xml:space="preserve">  </w:t>
      </w:r>
      <w:r>
        <w:rPr>
          <w:highlight w:val="yellow"/>
        </w:rPr>
        <w:t>_____</w:t>
      </w:r>
      <w:r>
        <w:t xml:space="preserve"> </w:t>
      </w:r>
      <w:r w:rsidRPr="00525CDB">
        <w:rPr>
          <w:highlight w:val="yellow"/>
        </w:rPr>
        <w:t>MWh per Commercial Operation Year of otherwise Compensable Curtailment Energy that may be applied at the election of Company without compensation to Seller.</w:t>
      </w:r>
      <w:r w:rsidRPr="003B6941" w:rsidR="00DB646C">
        <w:t xml:space="preserve">  </w:t>
      </w:r>
    </w:p>
    <w:p w:rsidRPr="003B6941" w:rsidR="00DB646C" w:rsidP="00115823" w:rsidRDefault="00210D73" w14:paraId="15F51E11" w14:textId="191D1548">
      <w:pPr>
        <w:pStyle w:val="ArticleL3"/>
      </w:pPr>
      <w:r w:rsidRPr="003B6941">
        <w:t xml:space="preserve"> </w:t>
      </w:r>
      <w:r w:rsidRPr="007C7BFC" w:rsidR="00CD57F7">
        <w:t>For any period when the AGC Set Point is below Potential Energy, “</w:t>
      </w:r>
      <w:r w:rsidRPr="007C7BFC" w:rsidR="00CD57F7">
        <w:rPr>
          <w:u w:val="single"/>
        </w:rPr>
        <w:t>Compensable Curtailment Energy</w:t>
      </w:r>
      <w:r w:rsidRPr="007C7BFC" w:rsidR="00CD57F7">
        <w:t xml:space="preserve">” means, the MWh represented by </w:t>
      </w:r>
      <w:r w:rsidR="00CD57F7">
        <w:t xml:space="preserve">(i) </w:t>
      </w:r>
      <w:r w:rsidRPr="007C7BFC" w:rsidR="00CD57F7">
        <w:t xml:space="preserve">the Potential Energy less </w:t>
      </w:r>
      <w:r w:rsidR="00CD57F7">
        <w:t xml:space="preserve">(ii) </w:t>
      </w:r>
      <w:r w:rsidRPr="007C7BFC" w:rsidR="00CD57F7">
        <w:t>the greater of the Renewable Energy, or the AGC set point during such period.  For purposes of determining Compensable Curtailment Energy, the amount of Potential Energy at any given time shall be calculated using the best-available data and methods to determine an accurate representation of the amount of curtailed Renewable Energy</w:t>
      </w:r>
      <w:r w:rsidR="00CD57F7">
        <w:t>:</w:t>
      </w:r>
    </w:p>
    <w:p w:rsidRPr="003B6941" w:rsidR="00DB646C" w:rsidP="00115823" w:rsidRDefault="00DB646C" w14:paraId="778F207A" w14:textId="3FE4FD57">
      <w:pPr>
        <w:pStyle w:val="ArticleL3"/>
      </w:pPr>
      <w:r w:rsidRPr="003B6941">
        <w:t>To the extent available, the Parties shall use Seller’s real time Park Potential communicated to Company through the SCADA System as the proxy for Potential Energy, except to the extent that Park Potential is demonstrated not to accurately reflect the Potential Energy (plus or minus 2% average error for non-curtailment periods</w:t>
      </w:r>
      <w:r w:rsidR="004966B9">
        <w:t>)</w:t>
      </w:r>
      <w:r w:rsidRPr="003B6941">
        <w:t>.</w:t>
      </w:r>
    </w:p>
    <w:p w:rsidR="00DB646C" w:rsidP="00115823" w:rsidRDefault="00DB646C" w14:paraId="48DDF243" w14:textId="34E90FCB">
      <w:pPr>
        <w:pStyle w:val="ArticleL3"/>
      </w:pPr>
      <w:r w:rsidRPr="003B6941">
        <w:t xml:space="preserve">During those periods of time when the Park Potential is unavailable or does not accurately represent Potential Energy, the Parties shall use the best available </w:t>
      </w:r>
      <w:r w:rsidRPr="003B6941">
        <w:lastRenderedPageBreak/>
        <w:t>data obtained through Commercially Reasonable methods to determine the Potential Energy.</w:t>
      </w:r>
    </w:p>
    <w:p w:rsidRPr="00C070F3" w:rsidR="00563ABA" w:rsidP="00563ABA" w:rsidRDefault="00563ABA" w14:paraId="2837EB92" w14:textId="320F0DAC">
      <w:pPr>
        <w:pStyle w:val="ArticleL3"/>
        <w:rPr>
          <w:highlight w:val="yellow"/>
        </w:rPr>
      </w:pPr>
      <w:r w:rsidRPr="00FD73F8">
        <w:t>[</w:t>
      </w:r>
      <w:r w:rsidR="00C779C4">
        <w:rPr>
          <w:i/>
          <w:iCs/>
          <w:color w:val="FF0000"/>
          <w:highlight w:val="yellow"/>
        </w:rPr>
        <w:t>only f</w:t>
      </w:r>
      <w:r w:rsidRPr="00C779C4" w:rsidR="00C779C4">
        <w:rPr>
          <w:i/>
          <w:iCs/>
          <w:color w:val="FF0000"/>
          <w:highlight w:val="yellow"/>
        </w:rPr>
        <w:t>or projects bid as s</w:t>
      </w:r>
      <w:r w:rsidRPr="00C779C4">
        <w:rPr>
          <w:i/>
          <w:iCs/>
          <w:color w:val="FF0000"/>
          <w:highlight w:val="yellow"/>
        </w:rPr>
        <w:t xml:space="preserve">olar PTC </w:t>
      </w:r>
      <w:r w:rsidRPr="00C779C4" w:rsidR="00C779C4">
        <w:rPr>
          <w:i/>
          <w:iCs/>
          <w:color w:val="FF0000"/>
          <w:highlight w:val="yellow"/>
        </w:rPr>
        <w:t>with compensable PTCs</w:t>
      </w:r>
      <w:r w:rsidRPr="00FD73F8">
        <w:t>] “Tax Benefits” means an amount equal to (a) the PTCs to which Seller would have been entitled with respect to Renewable Energy that could have been delivered but for a Compensated Curtailment pursuant to Section 8.</w:t>
      </w:r>
      <w:r>
        <w:t>4</w:t>
      </w:r>
      <w:r w:rsidRPr="00FD73F8">
        <w:t xml:space="preserve"> of this PPA, plus (b) a “gross up” amount to take into account the federal, state and local income tax to Seller on such payments in lieu of PTCs so that the net amount retained by Seller, after payment of federal, state and local income taxes, is equal to the amount set forth in clause (a) of this definition; provided, however, that to the extent the amount of PTCs available with respect to the Facility are increased (or any additional tax credits or PTCs become available) as a result of a change to the Code or other applicable Law following the Effective Date, or as a result of installation of turbines or other equipment in excess of the Nameplate Capacity, such increased amount of PTCs (or any additional PTCs) shall not constitute or be considered Tax Benefits.  </w:t>
      </w:r>
    </w:p>
    <w:p w:rsidRPr="003B6941" w:rsidR="00DB646C" w:rsidP="00E46D8C" w:rsidRDefault="00DB646C" w14:paraId="05A3DD9E" w14:textId="77777777">
      <w:pPr>
        <w:pStyle w:val="ArticleL3"/>
        <w:keepNext w:val="0"/>
      </w:pPr>
      <w:r w:rsidRPr="003B6941">
        <w:t xml:space="preserve">No payment shall be due to Seller from Company for </w:t>
      </w:r>
      <w:r w:rsidR="003F33DC">
        <w:t xml:space="preserve">Renewable </w:t>
      </w:r>
      <w:r w:rsidR="003F4043">
        <w:t>Energy</w:t>
      </w:r>
      <w:r w:rsidRPr="003B6941">
        <w:t xml:space="preserve"> curtailed as a consequence of any Non-Compensable Curtailment, or for Compensable Curtailment Energy prior to COD.  </w:t>
      </w:r>
    </w:p>
    <w:p w:rsidR="00DB646C" w:rsidP="00FA2955" w:rsidRDefault="00DB646C" w14:paraId="7A79B1BD" w14:textId="0E0E30BF">
      <w:pPr>
        <w:pStyle w:val="ArticleL3"/>
        <w:keepNext w:val="0"/>
        <w:spacing w:after="240"/>
      </w:pPr>
      <w:r w:rsidRPr="003B6941">
        <w:t>For all Compensable Curtailments following COD, Company shall pay to Seller (i) all amounts that Seller would have received from Company under this PPA had the resulting Compensable Curtailment Energy actually been delivered</w:t>
      </w:r>
      <w:r w:rsidRPr="00DF3CC3" w:rsidR="00563ABA">
        <w:rPr>
          <w:szCs w:val="24"/>
        </w:rPr>
        <w:t>[</w:t>
      </w:r>
      <w:r w:rsidRPr="00A11C40" w:rsidR="00563ABA">
        <w:rPr>
          <w:i/>
          <w:color w:val="FF0000"/>
          <w:szCs w:val="24"/>
          <w:highlight w:val="yellow"/>
        </w:rPr>
        <w:t xml:space="preserve">bracketed material </w:t>
      </w:r>
      <w:r w:rsidR="00C779C4">
        <w:rPr>
          <w:i/>
          <w:color w:val="FF0000"/>
          <w:szCs w:val="24"/>
          <w:highlight w:val="yellow"/>
        </w:rPr>
        <w:t>–</w:t>
      </w:r>
      <w:r w:rsidRPr="00A11C40" w:rsidR="00563ABA">
        <w:rPr>
          <w:i/>
          <w:color w:val="FF0000"/>
          <w:szCs w:val="24"/>
          <w:highlight w:val="yellow"/>
        </w:rPr>
        <w:t xml:space="preserve"> </w:t>
      </w:r>
      <w:r w:rsidR="00C779C4">
        <w:rPr>
          <w:i/>
          <w:color w:val="FF0000"/>
          <w:szCs w:val="24"/>
          <w:highlight w:val="yellow"/>
        </w:rPr>
        <w:t xml:space="preserve">only for projects bid as </w:t>
      </w:r>
      <w:r w:rsidRPr="00A11C40" w:rsidR="00563ABA">
        <w:rPr>
          <w:i/>
          <w:color w:val="FF0000"/>
          <w:szCs w:val="24"/>
          <w:highlight w:val="yellow"/>
        </w:rPr>
        <w:t xml:space="preserve">solar PTC </w:t>
      </w:r>
      <w:r w:rsidR="00C779C4">
        <w:rPr>
          <w:i/>
          <w:color w:val="FF0000"/>
          <w:szCs w:val="24"/>
          <w:highlight w:val="yellow"/>
        </w:rPr>
        <w:t>with compensable PTCs</w:t>
      </w:r>
      <w:r w:rsidRPr="00DF3CC3" w:rsidR="00563ABA">
        <w:rPr>
          <w:i/>
          <w:color w:val="FF0000"/>
          <w:szCs w:val="24"/>
        </w:rPr>
        <w:t xml:space="preserve"> </w:t>
      </w:r>
      <w:r w:rsidRPr="00C070F3" w:rsidR="00563ABA">
        <w:rPr>
          <w:szCs w:val="24"/>
        </w:rPr>
        <w:t>[</w:t>
      </w:r>
      <w:r w:rsidRPr="00C070F3" w:rsidR="00563ABA">
        <w:t>,</w:t>
      </w:r>
      <w:r w:rsidRPr="00A11C40" w:rsidR="00563ABA">
        <w:t xml:space="preserve"> plus (ii) the amount of any associated Tax Benefits to which Seller would have been entitled but did not receive as a result, on a grossed-up basis, assuming that Seller has elected to receive PTCs.  For the avoidance of doubt, Seller shall not be entitled to recover any Tax Benefits to the extent Seller would not have been entitled to receive PTCs had the Compensable Curtailment Energy actually been delivered.</w:t>
      </w:r>
      <w:r w:rsidRPr="00DF3CC3" w:rsidR="00563ABA">
        <w:t>]]</w:t>
      </w:r>
      <w:r w:rsidR="00AD55EE">
        <w:t>.</w:t>
      </w:r>
      <w:r w:rsidR="00FA2955">
        <w:t xml:space="preserve"> </w:t>
      </w:r>
    </w:p>
    <w:p w:rsidRPr="00D7413D" w:rsidR="00D7413D" w:rsidP="00E46D8C" w:rsidRDefault="00D7413D" w14:paraId="29A49A78" w14:textId="476E3AEB">
      <w:pPr>
        <w:pStyle w:val="ArticleL2"/>
        <w:keepNext w:val="0"/>
      </w:pPr>
      <w:r>
        <w:rPr>
          <w:u w:val="single"/>
        </w:rPr>
        <w:t>Energy Payment Reduction</w:t>
      </w:r>
      <w:r w:rsidR="00896896">
        <w:rPr>
          <w:u w:val="single"/>
        </w:rPr>
        <w:t>s</w:t>
      </w:r>
      <w:r w:rsidRPr="003B6941" w:rsidR="006562FD">
        <w:fldChar w:fldCharType="begin"/>
      </w:r>
      <w:r w:rsidRPr="003B6941" w:rsidR="006562FD">
        <w:instrText>tc "</w:instrText>
      </w:r>
      <w:bookmarkStart w:name="_Toc531859622" w:id="214"/>
      <w:bookmarkStart w:name="_Toc119239045" w:id="215"/>
      <w:r w:rsidRPr="003B6941" w:rsidR="006562FD">
        <w:instrText>8.</w:instrText>
      </w:r>
      <w:r w:rsidR="006404D1">
        <w:instrText>4</w:instrText>
      </w:r>
      <w:r w:rsidRPr="003B6941" w:rsidR="006562FD">
        <w:tab/>
      </w:r>
      <w:r w:rsidR="006404D1">
        <w:instrText>Monthly Energy Payment Reduction</w:instrText>
      </w:r>
      <w:bookmarkEnd w:id="214"/>
      <w:bookmarkEnd w:id="215"/>
      <w:r w:rsidRPr="003B6941" w:rsidR="006562FD">
        <w:instrText>” \f C \l 2</w:instrText>
      </w:r>
      <w:r w:rsidRPr="003B6941" w:rsidR="006562FD">
        <w:fldChar w:fldCharType="end"/>
      </w:r>
      <w:r w:rsidRPr="003B6941" w:rsidR="006562FD">
        <w:t>.</w:t>
      </w:r>
    </w:p>
    <w:p w:rsidR="00D7413D" w:rsidP="006E05A1" w:rsidRDefault="00D7413D" w14:paraId="2AC6BC58" w14:textId="22FCF0BA">
      <w:pPr>
        <w:pStyle w:val="ArticleL3"/>
      </w:pPr>
      <w:r w:rsidRPr="00D7413D">
        <w:t xml:space="preserve">For each month of the Delivery Period, the Monthly Energy Payment </w:t>
      </w:r>
      <w:r w:rsidR="006A4CB5">
        <w:t xml:space="preserve">may </w:t>
      </w:r>
      <w:r w:rsidRPr="00D7413D">
        <w:t xml:space="preserve">be reduced </w:t>
      </w:r>
      <w:r w:rsidR="006A4CB5">
        <w:t xml:space="preserve">by </w:t>
      </w:r>
      <w:r w:rsidR="006404D1">
        <w:t>the Round Trip Effici</w:t>
      </w:r>
      <w:r w:rsidR="007C1C39">
        <w:t>ency Adjustment</w:t>
      </w:r>
      <w:r w:rsidR="00896896">
        <w:t xml:space="preserve">, </w:t>
      </w:r>
      <w:r w:rsidR="00C05E3C">
        <w:t xml:space="preserve">the </w:t>
      </w:r>
      <w:r w:rsidR="007602F6">
        <w:t xml:space="preserve">Guaranteed Storage </w:t>
      </w:r>
      <w:r w:rsidR="00C05E3C">
        <w:t xml:space="preserve">Availability </w:t>
      </w:r>
      <w:r w:rsidR="007602F6">
        <w:t>Payment Adjustment</w:t>
      </w:r>
      <w:r w:rsidR="00291949">
        <w:t>,</w:t>
      </w:r>
      <w:r w:rsidR="007602F6">
        <w:t xml:space="preserve"> </w:t>
      </w:r>
      <w:r w:rsidR="005A683D">
        <w:t xml:space="preserve">and the Solar Availability Reporting Factor Payment Adjustment, </w:t>
      </w:r>
      <w:r w:rsidR="006A4CB5">
        <w:t xml:space="preserve">based on </w:t>
      </w:r>
      <w:r w:rsidR="006A4CB5">
        <w:rPr>
          <w:u w:val="single"/>
        </w:rPr>
        <w:t>Section 8.4(B)</w:t>
      </w:r>
      <w:r w:rsidR="005A683D">
        <w:rPr>
          <w:u w:val="single"/>
        </w:rPr>
        <w:t>,</w:t>
      </w:r>
      <w:r w:rsidR="00C05E3C">
        <w:rPr>
          <w:u w:val="single"/>
        </w:rPr>
        <w:t xml:space="preserve"> Section 8.4(C)</w:t>
      </w:r>
      <w:r w:rsidR="005A683D">
        <w:rPr>
          <w:u w:val="single"/>
        </w:rPr>
        <w:t xml:space="preserve"> </w:t>
      </w:r>
      <w:r w:rsidR="005A683D">
        <w:rPr>
          <w:u w:val="single"/>
        </w:rPr>
        <w:t xml:space="preserve">and </w:t>
      </w:r>
      <w:r w:rsidR="005A683D">
        <w:rPr>
          <w:u w:val="single"/>
        </w:rPr>
        <w:t>Section 8.4(D)</w:t>
      </w:r>
      <w:r w:rsidRPr="005754A3" w:rsidR="005754A3">
        <w:t>.</w:t>
      </w:r>
      <w:r w:rsidR="00896896">
        <w:t xml:space="preserve">  During a Commercial Operation Year</w:t>
      </w:r>
      <w:r w:rsidR="00CF106B">
        <w:t>,</w:t>
      </w:r>
      <w:r w:rsidR="00896896">
        <w:t xml:space="preserve"> the </w:t>
      </w:r>
      <w:r w:rsidRPr="00D7413D" w:rsidR="00896896">
        <w:t>Monthly Energy Payment</w:t>
      </w:r>
      <w:r w:rsidR="00896896">
        <w:t xml:space="preserve"> may be reduced by the Committed Energy </w:t>
      </w:r>
      <w:r w:rsidR="00291949">
        <w:t xml:space="preserve">Deficiency </w:t>
      </w:r>
      <w:r w:rsidR="00896896">
        <w:t xml:space="preserve">Adjustment as calculated in </w:t>
      </w:r>
      <w:r w:rsidRPr="00896896" w:rsidR="00896896">
        <w:rPr>
          <w:u w:val="single"/>
        </w:rPr>
        <w:t>Section 8.4(</w:t>
      </w:r>
      <w:r w:rsidR="005A683D">
        <w:rPr>
          <w:u w:val="single"/>
        </w:rPr>
        <w:t>E</w:t>
      </w:r>
      <w:r w:rsidRPr="00896896" w:rsidR="00896896">
        <w:rPr>
          <w:u w:val="single"/>
        </w:rPr>
        <w:t>)</w:t>
      </w:r>
      <w:r w:rsidR="00896896">
        <w:t xml:space="preserve"> below.</w:t>
      </w:r>
      <w:r w:rsidR="00B947C9">
        <w:t xml:space="preserve">  Notwithstanding anything to the contrary in this PPA, in no event will any of the foregoing adjustments increase the Monthly Energy Payment.</w:t>
      </w:r>
    </w:p>
    <w:p w:rsidR="00D7413D" w:rsidP="006E05A1" w:rsidRDefault="00D7413D" w14:paraId="25345223" w14:textId="77777777">
      <w:pPr>
        <w:pStyle w:val="ArticleL3"/>
      </w:pPr>
      <w:r>
        <w:t>T</w:t>
      </w:r>
      <w:r w:rsidRPr="00D7413D">
        <w:t xml:space="preserve">he Monthly Energy Payment shall be reduced </w:t>
      </w:r>
      <w:r w:rsidR="007C1C39">
        <w:t xml:space="preserve">by the Round Trip Efficiency Adjustment </w:t>
      </w:r>
      <w:r w:rsidR="001F1BAB">
        <w:t xml:space="preserve">based on the then-applicable </w:t>
      </w:r>
      <w:r w:rsidR="00F516A0">
        <w:t xml:space="preserve">Guaranteed </w:t>
      </w:r>
      <w:r w:rsidR="001F1BAB">
        <w:t>Round Trip Efficiency</w:t>
      </w:r>
      <w:r w:rsidR="00F516A0">
        <w:t>, as follows</w:t>
      </w:r>
      <w:r w:rsidR="007F683E">
        <w:t xml:space="preserve">: </w:t>
      </w:r>
    </w:p>
    <w:p w:rsidRPr="00355B80" w:rsidR="00C05E3C" w:rsidP="00C05E3C" w:rsidRDefault="00C05E3C" w14:paraId="2EE520D1" w14:textId="300A2178">
      <w:pPr>
        <w:pStyle w:val="ArticleL4"/>
        <w:tabs>
          <w:tab w:val="num" w:pos="2970"/>
        </w:tabs>
        <w:ind w:left="2880" w:hanging="720"/>
      </w:pPr>
      <w:r>
        <w:t>The “</w:t>
      </w:r>
      <w:r w:rsidRPr="00DC0C4F">
        <w:rPr>
          <w:u w:val="single"/>
        </w:rPr>
        <w:t>Round Trip Efficiency Adjustment</w:t>
      </w:r>
      <w:r>
        <w:t>” or “</w:t>
      </w:r>
      <w:r w:rsidRPr="00DC0C4F">
        <w:rPr>
          <w:u w:val="single"/>
        </w:rPr>
        <w:t>RTE</w:t>
      </w:r>
      <w:r w:rsidRPr="00DC0C4F">
        <w:rPr>
          <w:u w:val="single"/>
          <w:vertAlign w:val="subscript"/>
        </w:rPr>
        <w:t>Adj</w:t>
      </w:r>
      <w:r>
        <w:t xml:space="preserve">” for each month is given by: </w:t>
      </w:r>
    </w:p>
    <w:p w:rsidR="0067430F" w:rsidP="00C05E3C" w:rsidRDefault="0067430F" w14:paraId="23B28EEE" w14:textId="77777777">
      <w:pPr>
        <w:pStyle w:val="BodyText"/>
        <w:ind w:left="2160"/>
        <w:jc w:val="center"/>
        <w:rPr>
          <w:i/>
          <w:vertAlign w:val="subscript"/>
          <w:lang w:val="en-US" w:eastAsia="en-US"/>
        </w:rPr>
      </w:pPr>
      <w:r>
        <w:rPr>
          <w:lang w:val="en-US" w:eastAsia="en-US"/>
        </w:rPr>
        <w:t>If RTE</w:t>
      </w:r>
      <w:r w:rsidRPr="007C1C39">
        <w:rPr>
          <w:i/>
          <w:lang w:val="en-US" w:eastAsia="en-US"/>
        </w:rPr>
        <w:t xml:space="preserve"> </w:t>
      </w:r>
      <w:r>
        <w:rPr>
          <w:i/>
          <w:lang w:val="en-US" w:eastAsia="en-US"/>
        </w:rPr>
        <w:t xml:space="preserve">&lt; </w:t>
      </w:r>
      <w:r>
        <w:rPr>
          <w:lang w:val="en-US" w:eastAsia="en-US"/>
        </w:rPr>
        <w:t>RTE</w:t>
      </w:r>
      <w:r w:rsidRPr="001F1BAB">
        <w:rPr>
          <w:i/>
          <w:vertAlign w:val="subscript"/>
          <w:lang w:val="en-US" w:eastAsia="en-US"/>
        </w:rPr>
        <w:t>G</w:t>
      </w:r>
      <w:r w:rsidRPr="0067430F">
        <w:rPr>
          <w:lang w:val="en-US" w:eastAsia="en-US"/>
        </w:rPr>
        <w:t xml:space="preserve">, then </w:t>
      </w:r>
      <w:r w:rsidRPr="007C1C39" w:rsidR="00C05E3C">
        <w:rPr>
          <w:i/>
          <w:lang w:val="en-US" w:eastAsia="en-US"/>
        </w:rPr>
        <w:t>RTE</w:t>
      </w:r>
      <w:r w:rsidRPr="007C1C39" w:rsidR="00C05E3C">
        <w:rPr>
          <w:i/>
          <w:vertAlign w:val="subscript"/>
          <w:lang w:val="en-US" w:eastAsia="en-US"/>
        </w:rPr>
        <w:t>Adj</w:t>
      </w:r>
      <w:r w:rsidRPr="0067430F" w:rsidR="00C05E3C">
        <w:rPr>
          <w:i/>
          <w:lang w:val="en-US" w:eastAsia="en-US"/>
        </w:rPr>
        <w:t xml:space="preserve"> = </w:t>
      </w:r>
    </w:p>
    <w:p w:rsidR="00C05E3C" w:rsidP="00C05E3C" w:rsidRDefault="00C05E3C" w14:paraId="2728C326" w14:textId="2EFFC951">
      <w:pPr>
        <w:pStyle w:val="BodyText"/>
        <w:ind w:left="2160"/>
        <w:jc w:val="center"/>
        <w:rPr>
          <w:lang w:val="en-US" w:eastAsia="en-US"/>
        </w:rPr>
      </w:pPr>
      <w:r>
        <w:rPr>
          <w:lang w:val="en-US" w:eastAsia="en-US"/>
        </w:rPr>
        <w:lastRenderedPageBreak/>
        <w:t>[1 – (RTE</w:t>
      </w:r>
      <w:r w:rsidRPr="007C1C39">
        <w:rPr>
          <w:i/>
          <w:lang w:val="en-US" w:eastAsia="en-US"/>
        </w:rPr>
        <w:t xml:space="preserve"> </w:t>
      </w:r>
      <w:r>
        <w:rPr>
          <w:i/>
          <w:lang w:val="en-US" w:eastAsia="en-US"/>
        </w:rPr>
        <w:t xml:space="preserve">/ </w:t>
      </w:r>
      <w:r>
        <w:rPr>
          <w:lang w:val="en-US" w:eastAsia="en-US"/>
        </w:rPr>
        <w:t>RTE</w:t>
      </w:r>
      <w:r w:rsidRPr="001F1BAB">
        <w:rPr>
          <w:i/>
          <w:vertAlign w:val="subscript"/>
          <w:lang w:val="en-US" w:eastAsia="en-US"/>
        </w:rPr>
        <w:t>G</w:t>
      </w:r>
      <w:r>
        <w:rPr>
          <w:lang w:val="en-US" w:eastAsia="en-US"/>
        </w:rPr>
        <w:t xml:space="preserve">) ] </w:t>
      </w:r>
      <w:r w:rsidRPr="00FB2DFA">
        <w:rPr>
          <w:lang w:val="en-US" w:eastAsia="en-US"/>
        </w:rPr>
        <w:t>x (</w:t>
      </w:r>
      <w:r w:rsidRPr="007C1C39">
        <w:rPr>
          <w:i/>
          <w:lang w:val="en-US" w:eastAsia="en-US"/>
        </w:rPr>
        <w:t>MWh</w:t>
      </w:r>
      <w:r w:rsidR="00641002">
        <w:rPr>
          <w:i/>
          <w:vertAlign w:val="subscript"/>
          <w:lang w:val="en-US" w:eastAsia="en-US"/>
        </w:rPr>
        <w:t>A</w:t>
      </w:r>
      <w:r w:rsidRPr="007C1C39">
        <w:rPr>
          <w:i/>
          <w:vertAlign w:val="subscript"/>
          <w:lang w:val="en-US" w:eastAsia="en-US"/>
        </w:rPr>
        <w:t>ctual</w:t>
      </w:r>
      <w:r w:rsidR="00641002">
        <w:rPr>
          <w:i/>
          <w:vertAlign w:val="subscript"/>
          <w:lang w:val="en-US" w:eastAsia="en-US"/>
        </w:rPr>
        <w:t>Grid</w:t>
      </w:r>
      <w:r w:rsidRPr="007C1C39">
        <w:rPr>
          <w:i/>
          <w:lang w:val="en-US" w:eastAsia="en-US"/>
        </w:rPr>
        <w:t xml:space="preserve"> x EPR</w:t>
      </w:r>
      <w:r w:rsidRPr="00FB2DFA">
        <w:rPr>
          <w:lang w:val="en-US" w:eastAsia="en-US"/>
        </w:rPr>
        <w:t>)</w:t>
      </w:r>
      <w:r w:rsidRPr="007C1C39">
        <w:rPr>
          <w:i/>
          <w:lang w:val="en-US" w:eastAsia="en-US"/>
        </w:rPr>
        <w:t xml:space="preserve"> </w:t>
      </w:r>
    </w:p>
    <w:p w:rsidRPr="00F87000" w:rsidR="00C05E3C" w:rsidP="00C05E3C" w:rsidRDefault="00C05E3C" w14:paraId="61D35EBF" w14:textId="77777777">
      <w:pPr>
        <w:pStyle w:val="Heading2Text"/>
        <w:ind w:left="2520"/>
        <w:rPr>
          <w:rFonts w:ascii="Arial" w:hAnsi="Arial" w:cs="Arial"/>
          <w:szCs w:val="24"/>
        </w:rPr>
      </w:pPr>
      <w:r>
        <w:tab/>
      </w:r>
      <w:r w:rsidRPr="00F87000">
        <w:rPr>
          <w:rFonts w:ascii="Arial" w:hAnsi="Arial" w:cs="Arial"/>
          <w:szCs w:val="24"/>
        </w:rPr>
        <w:t>where:</w:t>
      </w:r>
    </w:p>
    <w:p w:rsidR="00C05E3C" w:rsidP="00C05E3C" w:rsidRDefault="00C05E3C" w14:paraId="04E6AC58" w14:textId="5405DDA6">
      <w:pPr>
        <w:ind w:left="2880"/>
        <w:rPr>
          <w:rFonts w:cs="Arial"/>
        </w:rPr>
      </w:pPr>
      <w:r>
        <w:rPr>
          <w:rFonts w:cs="Arial"/>
          <w:i/>
        </w:rPr>
        <w:t xml:space="preserve">RTE </w:t>
      </w:r>
      <w:r>
        <w:rPr>
          <w:rFonts w:cs="Arial"/>
        </w:rPr>
        <w:t xml:space="preserve">= the Round Trip Efficiency as determined by the most recently completed Test. </w:t>
      </w:r>
    </w:p>
    <w:p w:rsidRPr="000A77E8" w:rsidR="00C05E3C" w:rsidP="00C05E3C" w:rsidRDefault="00C05E3C" w14:paraId="206E4F1D" w14:textId="77777777">
      <w:pPr>
        <w:ind w:left="2880"/>
        <w:rPr>
          <w:rFonts w:cs="Arial"/>
        </w:rPr>
      </w:pPr>
    </w:p>
    <w:p w:rsidR="00C05E3C" w:rsidP="00C05E3C" w:rsidRDefault="00C05E3C" w14:paraId="42DDC647" w14:textId="41815317">
      <w:pPr>
        <w:ind w:left="2880"/>
        <w:rPr>
          <w:rFonts w:cs="Arial"/>
        </w:rPr>
      </w:pPr>
      <w:r>
        <w:rPr>
          <w:rFonts w:cs="Arial"/>
          <w:i/>
        </w:rPr>
        <w:t>RTE</w:t>
      </w:r>
      <w:r>
        <w:rPr>
          <w:rFonts w:cs="Arial"/>
          <w:i/>
          <w:vertAlign w:val="subscript"/>
        </w:rPr>
        <w:t>G</w:t>
      </w:r>
      <w:r w:rsidRPr="00F87000">
        <w:rPr>
          <w:rFonts w:cs="Arial"/>
          <w:i/>
        </w:rPr>
        <w:t xml:space="preserve"> =</w:t>
      </w:r>
      <w:r w:rsidRPr="00F87000">
        <w:rPr>
          <w:rFonts w:cs="Arial"/>
        </w:rPr>
        <w:t xml:space="preserve"> </w:t>
      </w:r>
      <w:r>
        <w:rPr>
          <w:rFonts w:cs="Arial"/>
        </w:rPr>
        <w:t xml:space="preserve">the then-applicable Guaranteed Round Trip Efficiency, as identified in </w:t>
      </w:r>
      <w:r w:rsidRPr="00AF4BC6">
        <w:rPr>
          <w:rFonts w:cs="Arial"/>
          <w:u w:val="single"/>
        </w:rPr>
        <w:t>Exhibit M-1</w:t>
      </w:r>
      <w:r>
        <w:rPr>
          <w:rFonts w:cs="Arial"/>
          <w:u w:val="single"/>
        </w:rPr>
        <w:t xml:space="preserve"> – </w:t>
      </w:r>
      <w:r w:rsidR="009D784C">
        <w:rPr>
          <w:rFonts w:cs="Arial"/>
          <w:u w:val="single"/>
        </w:rPr>
        <w:t xml:space="preserve">Battery Storage System </w:t>
      </w:r>
      <w:r>
        <w:rPr>
          <w:rFonts w:cs="Arial"/>
          <w:u w:val="single"/>
        </w:rPr>
        <w:t>Guaranteed Performance Levels</w:t>
      </w:r>
    </w:p>
    <w:p w:rsidR="00C05E3C" w:rsidP="00C05E3C" w:rsidRDefault="00C05E3C" w14:paraId="510C7B37" w14:textId="77777777">
      <w:pPr>
        <w:ind w:left="2880"/>
        <w:rPr>
          <w:rFonts w:cs="Arial"/>
        </w:rPr>
      </w:pPr>
    </w:p>
    <w:p w:rsidR="00C05E3C" w:rsidP="00C05E3C" w:rsidRDefault="00C05E3C" w14:paraId="66DFDC9F" w14:textId="5098FB3E">
      <w:pPr>
        <w:ind w:left="2880"/>
        <w:rPr>
          <w:rFonts w:cs="Arial"/>
          <w:i/>
        </w:rPr>
      </w:pPr>
      <w:r>
        <w:rPr>
          <w:rFonts w:cs="Arial"/>
          <w:i/>
        </w:rPr>
        <w:t>MWh</w:t>
      </w:r>
      <w:r w:rsidR="00641002">
        <w:rPr>
          <w:rFonts w:cs="Arial"/>
          <w:i/>
          <w:vertAlign w:val="subscript"/>
        </w:rPr>
        <w:t>A</w:t>
      </w:r>
      <w:r w:rsidRPr="007C1C39">
        <w:rPr>
          <w:rFonts w:cs="Arial"/>
          <w:i/>
          <w:vertAlign w:val="subscript"/>
        </w:rPr>
        <w:t>ctual</w:t>
      </w:r>
      <w:r w:rsidR="00641002">
        <w:rPr>
          <w:rFonts w:cs="Arial"/>
          <w:i/>
          <w:vertAlign w:val="subscript"/>
        </w:rPr>
        <w:t>Grid</w:t>
      </w:r>
      <w:r>
        <w:rPr>
          <w:rFonts w:cs="Arial"/>
          <w:i/>
          <w:vertAlign w:val="subscript"/>
        </w:rPr>
        <w:t xml:space="preserve"> </w:t>
      </w:r>
      <w:r w:rsidRPr="00F87000">
        <w:rPr>
          <w:rFonts w:cs="Arial"/>
          <w:i/>
        </w:rPr>
        <w:t>=</w:t>
      </w:r>
      <w:r w:rsidRPr="00F87000">
        <w:rPr>
          <w:rFonts w:cs="Arial"/>
        </w:rPr>
        <w:t xml:space="preserve"> </w:t>
      </w:r>
      <w:r>
        <w:rPr>
          <w:rFonts w:cs="Arial"/>
        </w:rPr>
        <w:t xml:space="preserve">the amount of </w:t>
      </w:r>
      <w:r w:rsidR="00641002">
        <w:rPr>
          <w:rFonts w:cs="Arial"/>
        </w:rPr>
        <w:t xml:space="preserve">Grid Charging </w:t>
      </w:r>
      <w:r>
        <w:rPr>
          <w:rFonts w:cs="Arial"/>
        </w:rPr>
        <w:t xml:space="preserve">Energy delivered to Company at the Point of Delivery </w:t>
      </w:r>
      <w:r w:rsidR="0067430F">
        <w:rPr>
          <w:rFonts w:cs="Arial"/>
        </w:rPr>
        <w:t>for the affected month</w:t>
      </w:r>
    </w:p>
    <w:p w:rsidR="00C05E3C" w:rsidP="00C05E3C" w:rsidRDefault="00C05E3C" w14:paraId="351FB254" w14:textId="77777777">
      <w:pPr>
        <w:ind w:left="2880"/>
        <w:rPr>
          <w:rFonts w:cs="Arial"/>
          <w:i/>
        </w:rPr>
      </w:pPr>
    </w:p>
    <w:p w:rsidR="00C05E3C" w:rsidRDefault="00C05E3C" w14:paraId="2218EE86" w14:textId="75844261">
      <w:pPr>
        <w:ind w:left="2880"/>
        <w:rPr>
          <w:rFonts w:cs="Arial"/>
        </w:rPr>
      </w:pPr>
      <w:r>
        <w:rPr>
          <w:rFonts w:cs="Arial"/>
          <w:i/>
        </w:rPr>
        <w:t>EPR</w:t>
      </w:r>
      <w:r>
        <w:rPr>
          <w:rFonts w:cs="Arial"/>
        </w:rPr>
        <w:t xml:space="preserve"> = the Energy Payment Rate expressed in Dollars per MWh for the Commercial Operation Year</w:t>
      </w:r>
    </w:p>
    <w:p w:rsidR="003B2849" w:rsidP="003B2849" w:rsidRDefault="003B2849" w14:paraId="4CEF8C52" w14:textId="77777777">
      <w:pPr>
        <w:tabs>
          <w:tab w:val="left" w:pos="2880"/>
        </w:tabs>
        <w:ind w:left="1440"/>
        <w:rPr>
          <w:rFonts w:cs="Arial"/>
        </w:rPr>
      </w:pPr>
    </w:p>
    <w:p w:rsidR="003B2849" w:rsidP="003B2849" w:rsidRDefault="003B2849" w14:paraId="6DF3878F" w14:textId="5D6D496F">
      <w:pPr>
        <w:tabs>
          <w:tab w:val="left" w:pos="2880"/>
        </w:tabs>
        <w:ind w:left="1440"/>
        <w:rPr>
          <w:rFonts w:cs="Arial"/>
        </w:rPr>
      </w:pPr>
      <w:r w:rsidRPr="001F4B80">
        <w:rPr>
          <w:rFonts w:cs="Arial"/>
          <w:bCs/>
          <w:noProof/>
          <w:color w:val="000000"/>
          <w:u w:val="single"/>
        </w:rPr>
        <w:t>Exhibit R</w:t>
      </w:r>
      <w:r>
        <w:rPr>
          <w:rFonts w:cs="Arial"/>
          <w:bCs/>
          <w:noProof/>
          <w:color w:val="000000"/>
          <w:u w:val="single"/>
        </w:rPr>
        <w:t xml:space="preserve"> – Example Adjustment Calculations</w:t>
      </w:r>
      <w:r w:rsidRPr="003B2849">
        <w:rPr>
          <w:rFonts w:cs="Arial"/>
          <w:bCs/>
          <w:noProof/>
          <w:color w:val="000000"/>
        </w:rPr>
        <w:t xml:space="preserve"> sets forth the sample calculations for the </w:t>
      </w:r>
      <w:r>
        <w:rPr>
          <w:rFonts w:cs="Arial"/>
          <w:bCs/>
          <w:noProof/>
          <w:color w:val="000000"/>
        </w:rPr>
        <w:t xml:space="preserve">Round Trip Efficiency Adjustment. </w:t>
      </w:r>
    </w:p>
    <w:p w:rsidR="00C05E3C" w:rsidP="00C05E3C" w:rsidRDefault="00C05E3C" w14:paraId="31834B32" w14:textId="126116B5">
      <w:pPr>
        <w:ind w:left="2880"/>
        <w:rPr>
          <w:rFonts w:cs="Arial"/>
        </w:rPr>
      </w:pPr>
    </w:p>
    <w:p w:rsidRPr="007127CF" w:rsidR="00D3046D" w:rsidP="00D3046D" w:rsidRDefault="006531AE" w14:paraId="0EB4B599" w14:textId="120909B9">
      <w:pPr>
        <w:pStyle w:val="ArticleL3"/>
        <w:keepNext w:val="0"/>
        <w:tabs>
          <w:tab w:val="clear" w:pos="2020"/>
          <w:tab w:val="num" w:pos="1570"/>
          <w:tab w:val="num" w:pos="4090"/>
        </w:tabs>
      </w:pPr>
      <w:r>
        <w:rPr>
          <w:noProof/>
        </w:rPr>
        <w:t xml:space="preserve">For each month of the Delivery Period, </w:t>
      </w:r>
      <w:r w:rsidRPr="007127CF" w:rsidR="00D3046D">
        <w:rPr>
          <w:noProof/>
        </w:rPr>
        <w:t>Seller shall either (i) achieve an Equivalent Availability Factor of not less than 97%</w:t>
      </w:r>
      <w:r w:rsidR="00D3046D">
        <w:rPr>
          <w:noProof/>
        </w:rPr>
        <w:t xml:space="preserve"> </w:t>
      </w:r>
      <w:r w:rsidRPr="007127CF" w:rsidR="00D3046D">
        <w:rPr>
          <w:noProof/>
        </w:rPr>
        <w:t>(“</w:t>
      </w:r>
      <w:r w:rsidRPr="00A44A76" w:rsidR="00D3046D">
        <w:rPr>
          <w:noProof/>
          <w:u w:val="single"/>
        </w:rPr>
        <w:t>Guaranteed Storage Availability</w:t>
      </w:r>
      <w:r w:rsidRPr="007127CF" w:rsidR="00D3046D">
        <w:rPr>
          <w:noProof/>
        </w:rPr>
        <w:t>”) or (ii) pay</w:t>
      </w:r>
      <w:r w:rsidR="00D3046D">
        <w:rPr>
          <w:noProof/>
        </w:rPr>
        <w:t>,</w:t>
      </w:r>
      <w:r w:rsidRPr="00206CFC" w:rsidR="00D3046D">
        <w:rPr>
          <w:noProof/>
        </w:rPr>
        <w:t xml:space="preserve"> </w:t>
      </w:r>
      <w:r w:rsidR="00D3046D">
        <w:rPr>
          <w:noProof/>
        </w:rPr>
        <w:t xml:space="preserve">or incur a reduction in the Monthly Energy Payments </w:t>
      </w:r>
      <w:r>
        <w:rPr>
          <w:noProof/>
        </w:rPr>
        <w:t xml:space="preserve">for such month </w:t>
      </w:r>
      <w:r w:rsidR="00D3046D">
        <w:rPr>
          <w:noProof/>
        </w:rPr>
        <w:t>equal to,</w:t>
      </w:r>
      <w:r w:rsidRPr="007127CF" w:rsidR="00D3046D">
        <w:rPr>
          <w:noProof/>
        </w:rPr>
        <w:t xml:space="preserve"> </w:t>
      </w:r>
      <w:r w:rsidR="00D3046D">
        <w:rPr>
          <w:noProof/>
        </w:rPr>
        <w:t xml:space="preserve">the </w:t>
      </w:r>
      <w:r w:rsidRPr="007127CF" w:rsidR="00D3046D">
        <w:rPr>
          <w:noProof/>
        </w:rPr>
        <w:t xml:space="preserve">Guaranteed Storage Availability Payment Adjustment, as calculated below.  Any Guaranteed Storage Availability Payment Adjustment, if applicable, shall be reflected </w:t>
      </w:r>
      <w:r w:rsidR="00BF09E0">
        <w:rPr>
          <w:noProof/>
        </w:rPr>
        <w:t xml:space="preserve">in </w:t>
      </w:r>
      <w:r w:rsidRPr="007127CF" w:rsidR="00D3046D">
        <w:t xml:space="preserve">the Monthly Energy Payment </w:t>
      </w:r>
      <w:r w:rsidR="00BF09E0">
        <w:t>for such month</w:t>
      </w:r>
      <w:r w:rsidRPr="007127CF" w:rsidR="00D3046D">
        <w:t xml:space="preserve">; provided, that if the Monthly Energy Payment is less than the </w:t>
      </w:r>
      <w:r w:rsidRPr="007127CF" w:rsidR="00D3046D">
        <w:rPr>
          <w:noProof/>
        </w:rPr>
        <w:t xml:space="preserve">Guaranteed Storage Availability Payment Adjustment for such </w:t>
      </w:r>
      <w:r w:rsidR="00BF09E0">
        <w:rPr>
          <w:noProof/>
        </w:rPr>
        <w:t>month</w:t>
      </w:r>
      <w:r w:rsidRPr="007127CF" w:rsidR="00D3046D">
        <w:t xml:space="preserve">, the difference shall be </w:t>
      </w:r>
      <w:r w:rsidRPr="007127CF" w:rsidR="00D3046D">
        <w:rPr>
          <w:noProof/>
        </w:rPr>
        <w:t xml:space="preserve">due and payable no later than thirty (30) Business Days after receipt by Seller of Company’s billing statement for </w:t>
      </w:r>
      <w:r w:rsidR="00BF09E0">
        <w:rPr>
          <w:noProof/>
        </w:rPr>
        <w:t xml:space="preserve">such </w:t>
      </w:r>
      <w:r w:rsidRPr="007127CF" w:rsidR="00D3046D">
        <w:rPr>
          <w:noProof/>
        </w:rPr>
        <w:t xml:space="preserve">month, pursuant to </w:t>
      </w:r>
      <w:r w:rsidRPr="007127CF" w:rsidR="00D3046D">
        <w:rPr>
          <w:noProof/>
          <w:u w:val="single"/>
        </w:rPr>
        <w:t>Section 9.1(B)</w:t>
      </w:r>
      <w:r w:rsidRPr="007127CF" w:rsidR="00D3046D">
        <w:rPr>
          <w:noProof/>
        </w:rPr>
        <w:t>.</w:t>
      </w:r>
      <w:r w:rsidRPr="007127CF" w:rsidDel="00D00098" w:rsidR="00D3046D">
        <w:t xml:space="preserve"> </w:t>
      </w:r>
    </w:p>
    <w:p w:rsidRPr="007127CF" w:rsidR="00D3046D" w:rsidP="00D3046D" w:rsidRDefault="00D3046D" w14:paraId="45A770BE" w14:textId="17D06363">
      <w:pPr>
        <w:widowControl w:val="0"/>
        <w:adjustRightInd w:val="0"/>
        <w:ind w:left="1440"/>
        <w:textAlignment w:val="baseline"/>
        <w:rPr>
          <w:rFonts w:cs="Arial"/>
          <w:bCs/>
          <w:noProof/>
          <w:color w:val="000000"/>
        </w:rPr>
      </w:pPr>
      <w:r w:rsidRPr="007127CF">
        <w:rPr>
          <w:rFonts w:cs="Arial"/>
          <w:bCs/>
          <w:noProof/>
          <w:color w:val="000000"/>
        </w:rPr>
        <w:t xml:space="preserve">“Availability Percentage” means, during any given Outage, the percentage obtained by dividing the maximum power output that could be provided during such Outage for </w:t>
      </w:r>
      <w:r w:rsidR="00060DD4">
        <w:rPr>
          <w:rFonts w:cs="Arial"/>
          <w:bCs/>
          <w:noProof/>
          <w:color w:val="000000"/>
        </w:rPr>
        <w:t>[</w:t>
      </w:r>
      <w:r w:rsidRPr="00184AEB" w:rsidR="00060DD4">
        <w:rPr>
          <w:rFonts w:cs="Arial"/>
          <w:bCs/>
          <w:noProof/>
          <w:color w:val="000000"/>
          <w:highlight w:val="yellow"/>
        </w:rPr>
        <w:t>__</w:t>
      </w:r>
      <w:r w:rsidR="00641002">
        <w:rPr>
          <w:rFonts w:cs="Arial"/>
          <w:bCs/>
          <w:noProof/>
          <w:color w:val="000000"/>
        </w:rPr>
        <w:t xml:space="preserve"> (</w:t>
      </w:r>
      <w:r w:rsidRPr="00184AEB" w:rsidR="00641002">
        <w:rPr>
          <w:rFonts w:cs="Arial"/>
          <w:bCs/>
          <w:noProof/>
          <w:color w:val="000000"/>
          <w:highlight w:val="yellow"/>
        </w:rPr>
        <w:t>_</w:t>
      </w:r>
      <w:r w:rsidR="00641002">
        <w:rPr>
          <w:rFonts w:cs="Arial"/>
          <w:bCs/>
          <w:noProof/>
          <w:color w:val="000000"/>
        </w:rPr>
        <w:t>)</w:t>
      </w:r>
      <w:r w:rsidR="00060DD4">
        <w:rPr>
          <w:rFonts w:cs="Arial"/>
          <w:bCs/>
          <w:noProof/>
          <w:color w:val="000000"/>
        </w:rPr>
        <w:t>]</w:t>
      </w:r>
      <w:r w:rsidR="00641002">
        <w:rPr>
          <w:rFonts w:cs="Arial"/>
          <w:bCs/>
          <w:noProof/>
          <w:color w:val="000000"/>
        </w:rPr>
        <w:t xml:space="preserve"> </w:t>
      </w:r>
      <w:r w:rsidRPr="007127CF">
        <w:rPr>
          <w:rFonts w:cs="Arial"/>
          <w:bCs/>
          <w:noProof/>
          <w:color w:val="000000"/>
        </w:rPr>
        <w:t xml:space="preserve">hours (assuming that the Battery Storage System was charged up to its maximum available Storage Capacity during such Outage) as reported by the SCADA System in accordance with </w:t>
      </w:r>
      <w:r w:rsidRPr="007127CF">
        <w:rPr>
          <w:rFonts w:cs="Arial"/>
          <w:bCs/>
          <w:noProof/>
          <w:color w:val="000000"/>
          <w:u w:val="single"/>
        </w:rPr>
        <w:t>Exhibit O – Battery Storage System Operating Procedures</w:t>
      </w:r>
      <w:r w:rsidRPr="007127CF">
        <w:rPr>
          <w:rFonts w:cs="Arial"/>
          <w:bCs/>
          <w:noProof/>
          <w:color w:val="000000"/>
        </w:rPr>
        <w:t xml:space="preserve">, by the Guaranteed Maximum Discharging Rate.  </w:t>
      </w:r>
    </w:p>
    <w:p w:rsidRPr="007127CF" w:rsidR="00D3046D" w:rsidP="00D3046D" w:rsidRDefault="00D3046D" w14:paraId="439D11C6" w14:textId="77777777">
      <w:pPr>
        <w:widowControl w:val="0"/>
        <w:adjustRightInd w:val="0"/>
        <w:ind w:left="1440"/>
        <w:textAlignment w:val="baseline"/>
        <w:rPr>
          <w:rFonts w:cs="Arial"/>
          <w:bCs/>
          <w:noProof/>
          <w:color w:val="000000"/>
        </w:rPr>
      </w:pPr>
    </w:p>
    <w:p w:rsidRPr="007127CF" w:rsidR="00D3046D" w:rsidP="00D3046D" w:rsidRDefault="00D3046D" w14:paraId="7BBFB038" w14:textId="77777777">
      <w:pPr>
        <w:widowControl w:val="0"/>
        <w:adjustRightInd w:val="0"/>
        <w:ind w:left="1440"/>
        <w:textAlignment w:val="baseline"/>
        <w:rPr>
          <w:rFonts w:cs="Arial"/>
          <w:bCs/>
          <w:noProof/>
          <w:color w:val="000000"/>
        </w:rPr>
      </w:pPr>
      <w:r w:rsidRPr="007127CF">
        <w:rPr>
          <w:rFonts w:cs="Arial"/>
          <w:bCs/>
          <w:noProof/>
          <w:color w:val="000000"/>
        </w:rPr>
        <w:t xml:space="preserve">“Equivalent Availability Factor” of the Battery Storage System shall be calculated as follows: (Hours – Total Equivalent Forced Outage Hours – Total Equivalent Planned Outage Hours) / (Hours – Total Equivalent Planned Outage Hours). </w:t>
      </w:r>
    </w:p>
    <w:p w:rsidRPr="007127CF" w:rsidR="00D3046D" w:rsidP="00D3046D" w:rsidRDefault="00D3046D" w14:paraId="03D845A4" w14:textId="77777777">
      <w:pPr>
        <w:widowControl w:val="0"/>
        <w:adjustRightInd w:val="0"/>
        <w:ind w:left="1440"/>
        <w:textAlignment w:val="baseline"/>
        <w:rPr>
          <w:rFonts w:cs="Arial"/>
          <w:bCs/>
          <w:noProof/>
          <w:color w:val="000000"/>
        </w:rPr>
      </w:pPr>
    </w:p>
    <w:p w:rsidRPr="007127CF" w:rsidR="00D3046D" w:rsidP="00D3046D" w:rsidRDefault="00D3046D" w14:paraId="1AF44A45" w14:textId="77777777">
      <w:pPr>
        <w:widowControl w:val="0"/>
        <w:adjustRightInd w:val="0"/>
        <w:ind w:left="1440"/>
        <w:textAlignment w:val="baseline"/>
        <w:rPr>
          <w:rFonts w:cs="Arial"/>
          <w:bCs/>
          <w:noProof/>
          <w:color w:val="000000"/>
        </w:rPr>
      </w:pPr>
      <w:r w:rsidRPr="007127CF">
        <w:rPr>
          <w:rFonts w:cs="Arial"/>
          <w:bCs/>
          <w:noProof/>
          <w:color w:val="000000"/>
        </w:rPr>
        <w:t>“Equivalent Outage Hours</w:t>
      </w:r>
      <w:r>
        <w:rPr>
          <w:rFonts w:cs="Arial"/>
          <w:bCs/>
          <w:noProof/>
          <w:color w:val="000000"/>
        </w:rPr>
        <w:t>” (Planned or Forced)</w:t>
      </w:r>
      <w:r w:rsidRPr="007127CF">
        <w:rPr>
          <w:rFonts w:cs="Arial"/>
          <w:bCs/>
          <w:noProof/>
          <w:color w:val="000000"/>
        </w:rPr>
        <w:t xml:space="preserve"> means, for any Outage, the product of (x) the number of hours during such Outage multiplied by (y) one minus the Availability Percentage during such Outage.</w:t>
      </w:r>
    </w:p>
    <w:p w:rsidRPr="00214F37" w:rsidR="00D3046D" w:rsidP="00D3046D" w:rsidRDefault="00D3046D" w14:paraId="28D1FA8E" w14:textId="77777777">
      <w:pPr>
        <w:widowControl w:val="0"/>
        <w:adjustRightInd w:val="0"/>
        <w:ind w:left="1440"/>
        <w:textAlignment w:val="baseline"/>
        <w:rPr>
          <w:color w:val="000000"/>
        </w:rPr>
      </w:pPr>
    </w:p>
    <w:p w:rsidRPr="007127CF" w:rsidR="00D3046D" w:rsidP="00D3046D" w:rsidRDefault="00D3046D" w14:paraId="1A85E9FD" w14:textId="7F8338B7">
      <w:pPr>
        <w:widowControl w:val="0"/>
        <w:adjustRightInd w:val="0"/>
        <w:ind w:left="1440"/>
        <w:textAlignment w:val="baseline"/>
        <w:rPr>
          <w:rFonts w:cs="Arial"/>
          <w:bCs/>
          <w:noProof/>
          <w:color w:val="000000"/>
        </w:rPr>
      </w:pPr>
      <w:r w:rsidRPr="00C61F11">
        <w:rPr>
          <w:color w:val="000000"/>
        </w:rPr>
        <w:t xml:space="preserve">“Guaranteed Storage </w:t>
      </w:r>
      <w:r w:rsidRPr="007127CF">
        <w:rPr>
          <w:rFonts w:cs="Arial"/>
          <w:bCs/>
          <w:noProof/>
          <w:color w:val="000000"/>
        </w:rPr>
        <w:t xml:space="preserve">Availability Payment Adjustment” means, for </w:t>
      </w:r>
      <w:r w:rsidR="00BF09E0">
        <w:rPr>
          <w:rFonts w:cs="Arial"/>
          <w:bCs/>
          <w:noProof/>
          <w:color w:val="000000"/>
        </w:rPr>
        <w:t>each month during the Delivery Period</w:t>
      </w:r>
      <w:r w:rsidRPr="007127CF">
        <w:rPr>
          <w:rFonts w:cs="Arial"/>
          <w:bCs/>
          <w:noProof/>
          <w:color w:val="000000"/>
        </w:rPr>
        <w:t>, an amount eq</w:t>
      </w:r>
      <w:r w:rsidR="00BF09E0">
        <w:rPr>
          <w:rFonts w:cs="Arial"/>
          <w:bCs/>
          <w:noProof/>
          <w:color w:val="000000"/>
        </w:rPr>
        <w:t>ual to the Battery Payment Rate</w:t>
      </w:r>
      <w:r w:rsidRPr="007127CF">
        <w:rPr>
          <w:rFonts w:cs="Arial"/>
          <w:bCs/>
          <w:noProof/>
          <w:color w:val="000000"/>
        </w:rPr>
        <w:t xml:space="preserve"> x Committed Energy for the applicable </w:t>
      </w:r>
      <w:r w:rsidR="00BF09E0">
        <w:rPr>
          <w:rFonts w:cs="Arial"/>
          <w:bCs/>
          <w:noProof/>
          <w:color w:val="000000"/>
        </w:rPr>
        <w:t xml:space="preserve">month x </w:t>
      </w:r>
      <w:r>
        <w:rPr>
          <w:rFonts w:cs="Arial"/>
          <w:bCs/>
          <w:noProof/>
          <w:color w:val="000000"/>
        </w:rPr>
        <w:t xml:space="preserve">(the </w:t>
      </w:r>
      <w:r w:rsidRPr="007127CF">
        <w:rPr>
          <w:rFonts w:cs="Arial"/>
          <w:bCs/>
          <w:noProof/>
          <w:color w:val="000000"/>
        </w:rPr>
        <w:t>Guaranteed Storage Availability</w:t>
      </w:r>
      <w:r>
        <w:rPr>
          <w:rFonts w:cs="Arial"/>
          <w:bCs/>
          <w:noProof/>
          <w:color w:val="000000"/>
        </w:rPr>
        <w:t xml:space="preserve"> (as a percentage)</w:t>
      </w:r>
      <w:r w:rsidDel="00C47932">
        <w:rPr>
          <w:rFonts w:cs="Arial"/>
          <w:bCs/>
          <w:noProof/>
          <w:color w:val="000000"/>
        </w:rPr>
        <w:t xml:space="preserve"> </w:t>
      </w:r>
      <w:r w:rsidRPr="00441FD3">
        <w:rPr>
          <w:rFonts w:cs="Arial"/>
          <w:bCs/>
          <w:noProof/>
          <w:color w:val="000000"/>
          <w:u w:val="single"/>
        </w:rPr>
        <w:t>minus</w:t>
      </w:r>
      <w:r>
        <w:rPr>
          <w:rFonts w:cs="Arial"/>
          <w:bCs/>
          <w:noProof/>
          <w:color w:val="000000"/>
        </w:rPr>
        <w:t xml:space="preserve"> the </w:t>
      </w:r>
      <w:r w:rsidRPr="007127CF">
        <w:rPr>
          <w:rFonts w:cs="Arial"/>
          <w:bCs/>
          <w:noProof/>
          <w:color w:val="000000"/>
        </w:rPr>
        <w:t>Equivalent Availability Factor</w:t>
      </w:r>
      <w:r>
        <w:rPr>
          <w:rFonts w:cs="Arial"/>
          <w:bCs/>
          <w:noProof/>
          <w:color w:val="000000"/>
        </w:rPr>
        <w:t xml:space="preserve"> (as a percentage))</w:t>
      </w:r>
      <w:r w:rsidRPr="007127CF">
        <w:rPr>
          <w:rFonts w:cs="Arial"/>
          <w:bCs/>
          <w:noProof/>
          <w:color w:val="000000"/>
        </w:rPr>
        <w:t xml:space="preserve">; </w:t>
      </w:r>
      <w:r w:rsidRPr="00B80CD8">
        <w:rPr>
          <w:rFonts w:cs="Arial"/>
          <w:bCs/>
          <w:i/>
          <w:noProof/>
          <w:color w:val="000000"/>
        </w:rPr>
        <w:t>provided</w:t>
      </w:r>
      <w:r w:rsidRPr="007127CF">
        <w:rPr>
          <w:rFonts w:cs="Arial"/>
          <w:bCs/>
          <w:noProof/>
          <w:color w:val="000000"/>
        </w:rPr>
        <w:t xml:space="preserve">, that in any given </w:t>
      </w:r>
      <w:r w:rsidR="00BB7A8A">
        <w:rPr>
          <w:rFonts w:cs="Arial"/>
          <w:bCs/>
          <w:noProof/>
          <w:color w:val="000000"/>
        </w:rPr>
        <w:t>month</w:t>
      </w:r>
      <w:r w:rsidRPr="007127CF">
        <w:rPr>
          <w:rFonts w:cs="Arial"/>
          <w:bCs/>
          <w:noProof/>
          <w:color w:val="000000"/>
        </w:rPr>
        <w:t xml:space="preserve">, the Guaranteed Storage Availability Payment Adjustment shall not exceed the Guaranteed Storage Availability Payment Adjustment Cap. </w:t>
      </w:r>
    </w:p>
    <w:p w:rsidRPr="007127CF" w:rsidR="00D3046D" w:rsidP="00D3046D" w:rsidRDefault="00D3046D" w14:paraId="1E6E3E91" w14:textId="77777777">
      <w:pPr>
        <w:widowControl w:val="0"/>
        <w:adjustRightInd w:val="0"/>
        <w:ind w:left="1530"/>
        <w:textAlignment w:val="baseline"/>
        <w:rPr>
          <w:rFonts w:cs="Arial"/>
          <w:bCs/>
          <w:noProof/>
          <w:color w:val="000000"/>
        </w:rPr>
      </w:pPr>
    </w:p>
    <w:p w:rsidR="00D3046D" w:rsidP="00D3046D" w:rsidRDefault="00D3046D" w14:paraId="0663083C" w14:textId="396DDF2B">
      <w:pPr>
        <w:widowControl w:val="0"/>
        <w:adjustRightInd w:val="0"/>
        <w:ind w:left="1440"/>
        <w:textAlignment w:val="baseline"/>
        <w:rPr>
          <w:rFonts w:cs="Arial"/>
          <w:bCs/>
          <w:noProof/>
          <w:color w:val="000000"/>
        </w:rPr>
      </w:pPr>
      <w:r w:rsidRPr="007127CF">
        <w:rPr>
          <w:rFonts w:cs="Arial"/>
          <w:bCs/>
          <w:noProof/>
          <w:color w:val="000000"/>
        </w:rPr>
        <w:t xml:space="preserve">“Guaranteed Storage Availability Payment Adjustment Cap” = Committed Energy x (Battery Payment Rate) for the applicable </w:t>
      </w:r>
      <w:r w:rsidR="00BF09E0">
        <w:rPr>
          <w:rFonts w:cs="Arial"/>
          <w:bCs/>
          <w:noProof/>
          <w:color w:val="000000"/>
        </w:rPr>
        <w:t>month</w:t>
      </w:r>
      <w:r w:rsidRPr="007127CF">
        <w:rPr>
          <w:rFonts w:cs="Arial"/>
          <w:bCs/>
          <w:noProof/>
          <w:color w:val="000000"/>
        </w:rPr>
        <w:t xml:space="preserve">. </w:t>
      </w:r>
    </w:p>
    <w:p w:rsidR="00625FA0" w:rsidP="00625FA0" w:rsidRDefault="00625FA0" w14:paraId="3D0397CA" w14:textId="77777777">
      <w:pPr>
        <w:pStyle w:val="ListParagraph"/>
        <w:widowControl w:val="0"/>
        <w:adjustRightInd w:val="0"/>
        <w:ind w:left="1440"/>
        <w:textAlignment w:val="baseline"/>
        <w:rPr>
          <w:rFonts w:cs="Arial"/>
          <w:bCs/>
          <w:noProof/>
          <w:color w:val="000000"/>
        </w:rPr>
      </w:pPr>
    </w:p>
    <w:p w:rsidRPr="007127CF" w:rsidR="00625FA0" w:rsidP="00625FA0" w:rsidRDefault="00625FA0" w14:paraId="6304A3BA" w14:textId="00970767">
      <w:pPr>
        <w:pStyle w:val="ListParagraph"/>
        <w:widowControl w:val="0"/>
        <w:adjustRightInd w:val="0"/>
        <w:ind w:left="1440"/>
        <w:textAlignment w:val="baseline"/>
        <w:rPr>
          <w:rFonts w:cs="Arial"/>
          <w:bCs/>
          <w:noProof/>
          <w:color w:val="000000"/>
        </w:rPr>
      </w:pPr>
      <w:r>
        <w:rPr>
          <w:rFonts w:cs="Arial"/>
          <w:bCs/>
          <w:noProof/>
          <w:color w:val="000000"/>
        </w:rPr>
        <w:t>“Hours” means, for each month during the Delivery Period</w:t>
      </w:r>
      <w:r w:rsidRPr="007127CF">
        <w:rPr>
          <w:rFonts w:cs="Arial"/>
          <w:bCs/>
          <w:noProof/>
          <w:color w:val="000000"/>
        </w:rPr>
        <w:t xml:space="preserve">, the total number of hours in such </w:t>
      </w:r>
      <w:r>
        <w:rPr>
          <w:rFonts w:cs="Arial"/>
          <w:bCs/>
          <w:noProof/>
          <w:color w:val="000000"/>
        </w:rPr>
        <w:t>month</w:t>
      </w:r>
      <w:r w:rsidRPr="007127CF">
        <w:rPr>
          <w:rFonts w:cs="Arial"/>
          <w:bCs/>
          <w:noProof/>
          <w:color w:val="000000"/>
        </w:rPr>
        <w:t xml:space="preserve">.  </w:t>
      </w:r>
    </w:p>
    <w:p w:rsidRPr="007127CF" w:rsidR="00625FA0" w:rsidP="00D3046D" w:rsidRDefault="00625FA0" w14:paraId="471746D1" w14:textId="77777777">
      <w:pPr>
        <w:widowControl w:val="0"/>
        <w:adjustRightInd w:val="0"/>
        <w:ind w:left="1440"/>
        <w:textAlignment w:val="baseline"/>
        <w:rPr>
          <w:rFonts w:cs="Arial"/>
          <w:bCs/>
          <w:noProof/>
          <w:color w:val="000000"/>
        </w:rPr>
      </w:pPr>
    </w:p>
    <w:p w:rsidRPr="007127CF" w:rsidR="00D3046D" w:rsidP="00D3046D" w:rsidRDefault="00D3046D" w14:paraId="581ACA6D" w14:textId="2151669F">
      <w:pPr>
        <w:pStyle w:val="ListParagraph"/>
        <w:widowControl w:val="0"/>
        <w:adjustRightInd w:val="0"/>
        <w:ind w:left="1440"/>
        <w:textAlignment w:val="baseline"/>
        <w:rPr>
          <w:rFonts w:cs="Arial"/>
          <w:bCs/>
          <w:noProof/>
          <w:color w:val="000000"/>
        </w:rPr>
      </w:pPr>
      <w:r w:rsidRPr="007127CF">
        <w:rPr>
          <w:rFonts w:cs="Arial"/>
          <w:bCs/>
          <w:noProof/>
          <w:color w:val="000000"/>
        </w:rPr>
        <w:t xml:space="preserve">“Total Equivalent Forced Outage Hours” means the sum of the number of Equivalent Outage Hours during Battery Storage System Forced Outages during the applicable </w:t>
      </w:r>
      <w:r w:rsidR="00BB7A8A">
        <w:rPr>
          <w:rFonts w:cs="Arial"/>
          <w:bCs/>
          <w:noProof/>
          <w:color w:val="000000"/>
        </w:rPr>
        <w:t>month</w:t>
      </w:r>
      <w:r w:rsidRPr="007127CF">
        <w:rPr>
          <w:rFonts w:cs="Arial"/>
          <w:bCs/>
          <w:noProof/>
          <w:color w:val="000000"/>
        </w:rPr>
        <w:t>.</w:t>
      </w:r>
    </w:p>
    <w:p w:rsidRPr="007127CF" w:rsidR="00D3046D" w:rsidP="00D3046D" w:rsidRDefault="00D3046D" w14:paraId="16D4AC0A" w14:textId="77777777">
      <w:pPr>
        <w:pStyle w:val="ListParagraph"/>
        <w:widowControl w:val="0"/>
        <w:adjustRightInd w:val="0"/>
        <w:ind w:left="1440"/>
        <w:textAlignment w:val="baseline"/>
        <w:rPr>
          <w:rFonts w:cs="Arial"/>
          <w:bCs/>
          <w:noProof/>
          <w:color w:val="000000"/>
        </w:rPr>
      </w:pPr>
    </w:p>
    <w:p w:rsidR="00D3046D" w:rsidP="00D3046D" w:rsidRDefault="00D3046D" w14:paraId="77D8B972" w14:textId="11B30D0B">
      <w:pPr>
        <w:tabs>
          <w:tab w:val="left" w:pos="2880"/>
        </w:tabs>
        <w:ind w:left="1440"/>
        <w:rPr>
          <w:rFonts w:cs="Arial"/>
          <w:bCs/>
          <w:noProof/>
          <w:color w:val="000000"/>
        </w:rPr>
      </w:pPr>
      <w:r w:rsidRPr="007127CF">
        <w:rPr>
          <w:rFonts w:cs="Arial"/>
          <w:bCs/>
          <w:noProof/>
          <w:color w:val="000000"/>
        </w:rPr>
        <w:t xml:space="preserve">“Total Equivalent Planned Outage Hours” means the sum of the number of Equivalent Outage Hours during Battery Storage System Planned Outages during the applicable </w:t>
      </w:r>
      <w:r w:rsidR="00BB7A8A">
        <w:rPr>
          <w:rFonts w:cs="Arial"/>
          <w:bCs/>
          <w:noProof/>
          <w:color w:val="000000"/>
        </w:rPr>
        <w:t>month</w:t>
      </w:r>
      <w:r w:rsidRPr="007127CF">
        <w:rPr>
          <w:rFonts w:cs="Arial"/>
          <w:bCs/>
          <w:noProof/>
          <w:color w:val="000000"/>
        </w:rPr>
        <w:t xml:space="preserve">. </w:t>
      </w:r>
    </w:p>
    <w:p w:rsidR="001F4B80" w:rsidP="00D3046D" w:rsidRDefault="001F4B80" w14:paraId="0CF20496" w14:textId="180B4144">
      <w:pPr>
        <w:tabs>
          <w:tab w:val="left" w:pos="2880"/>
        </w:tabs>
        <w:ind w:left="1440"/>
        <w:rPr>
          <w:rFonts w:cs="Arial"/>
          <w:bCs/>
          <w:noProof/>
          <w:color w:val="000000"/>
        </w:rPr>
      </w:pPr>
    </w:p>
    <w:p w:rsidR="001F4B80" w:rsidP="00D3046D" w:rsidRDefault="001F4B80" w14:paraId="02D37951" w14:textId="2B037090">
      <w:pPr>
        <w:tabs>
          <w:tab w:val="left" w:pos="2880"/>
        </w:tabs>
        <w:ind w:left="1440"/>
        <w:rPr>
          <w:rFonts w:cs="Arial"/>
          <w:bCs/>
          <w:noProof/>
          <w:color w:val="000000"/>
        </w:rPr>
      </w:pPr>
      <w:r w:rsidRPr="001F4B80">
        <w:rPr>
          <w:rFonts w:cs="Arial"/>
          <w:bCs/>
          <w:noProof/>
          <w:color w:val="000000"/>
          <w:u w:val="single"/>
        </w:rPr>
        <w:t>Exhibit R</w:t>
      </w:r>
      <w:r>
        <w:rPr>
          <w:rFonts w:cs="Arial"/>
          <w:bCs/>
          <w:noProof/>
          <w:color w:val="000000"/>
          <w:u w:val="single"/>
        </w:rPr>
        <w:t xml:space="preserve"> – Example Adjustment Calculations</w:t>
      </w:r>
      <w:r>
        <w:rPr>
          <w:rFonts w:cs="Arial"/>
          <w:bCs/>
          <w:noProof/>
          <w:color w:val="000000"/>
        </w:rPr>
        <w:t xml:space="preserve"> sets forth the sample calculations for the Guaranteed Storage Availability Payment Adjustment. </w:t>
      </w:r>
    </w:p>
    <w:p w:rsidR="00CE5753" w:rsidP="00D3046D" w:rsidRDefault="00CE5753" w14:paraId="3E020B0C" w14:textId="6C85E429">
      <w:pPr>
        <w:tabs>
          <w:tab w:val="left" w:pos="2880"/>
        </w:tabs>
        <w:ind w:left="1440"/>
        <w:rPr>
          <w:rFonts w:cs="Arial"/>
          <w:bCs/>
          <w:noProof/>
          <w:color w:val="000000"/>
        </w:rPr>
      </w:pPr>
    </w:p>
    <w:p w:rsidR="000761E2" w:rsidP="000761E2" w:rsidRDefault="000761E2" w14:paraId="0AFD0F9D" w14:textId="5F3DC5EA">
      <w:pPr>
        <w:pStyle w:val="ArticleL3"/>
      </w:pPr>
      <w:r>
        <w:t xml:space="preserve"> For each month of the Delivery Period, Seller shall either (i) achieve a Solar Equivalent Availability Reporting Factor of not less than 100% or (ii) pay, or incur a reduction in the Monthly Energy Payments for such month equal to the Solar Availability Reporting Factor Payment Adjustment, as calculated below. Any </w:t>
      </w:r>
      <w:r w:rsidR="00E95218">
        <w:t xml:space="preserve">Solar </w:t>
      </w:r>
      <w:r>
        <w:t>Availability Reporting Factor Payment Adjustment, if applicable, shall be reflected in the Monthly Energy Payment for such month.</w:t>
      </w:r>
    </w:p>
    <w:p w:rsidR="000761E2" w:rsidP="000761E2" w:rsidRDefault="000761E2" w14:paraId="294CB48F" w14:textId="0D529D85">
      <w:pPr>
        <w:ind w:left="720"/>
      </w:pPr>
      <w:r>
        <w:t xml:space="preserve">“Availability Reporting Percentage” means, during any given Outage, the percentage obtained by dividing the available capacity by the </w:t>
      </w:r>
      <w:r w:rsidR="00E95218">
        <w:t xml:space="preserve">Solar </w:t>
      </w:r>
      <w:r>
        <w:t>Nameplate Capacity of the Facility.</w:t>
      </w:r>
    </w:p>
    <w:p w:rsidR="000761E2" w:rsidP="000761E2" w:rsidRDefault="000761E2" w14:paraId="278969AA" w14:textId="77777777">
      <w:pPr>
        <w:ind w:left="720"/>
      </w:pPr>
    </w:p>
    <w:p w:rsidR="000761E2" w:rsidP="000761E2" w:rsidRDefault="000761E2" w14:paraId="7EB79718" w14:textId="2837F19A">
      <w:pPr>
        <w:ind w:left="720"/>
      </w:pPr>
      <w:r>
        <w:t xml:space="preserve">“Equivalent </w:t>
      </w:r>
      <w:r w:rsidR="00E95218">
        <w:t xml:space="preserve">Solar </w:t>
      </w:r>
      <w:r>
        <w:t>Availability Reporting Factor” shall be calculated as follows: (Hours –Total Equivalent Unreported Unavailable Hours – Total Equivalent Reported Unavailable Hours) / (Hours – Total Equivalent Reported Unavailable Hours).</w:t>
      </w:r>
    </w:p>
    <w:p w:rsidR="000761E2" w:rsidP="000761E2" w:rsidRDefault="000761E2" w14:paraId="3C8BEFA3" w14:textId="77777777">
      <w:pPr>
        <w:ind w:left="720"/>
      </w:pPr>
    </w:p>
    <w:p w:rsidR="000761E2" w:rsidP="000761E2" w:rsidRDefault="000761E2" w14:paraId="642C7DC6" w14:textId="4DE30204">
      <w:pPr>
        <w:ind w:left="720"/>
      </w:pPr>
      <w:r>
        <w:t xml:space="preserve">“Equivalent Unavailable Hours” (Reported or Unreported) means, for any Outage, the product of (x) the number of hours during such Outage multiplied by (y) one minus the </w:t>
      </w:r>
      <w:r w:rsidR="00E95218">
        <w:t xml:space="preserve">Solar </w:t>
      </w:r>
      <w:r>
        <w:t>Availability Reporting Percentage during such Outage.</w:t>
      </w:r>
    </w:p>
    <w:p w:rsidR="00625FA0" w:rsidP="00625FA0" w:rsidRDefault="00625FA0" w14:paraId="6374D4A2" w14:textId="77777777">
      <w:pPr>
        <w:pStyle w:val="ListParagraph"/>
        <w:widowControl w:val="0"/>
        <w:adjustRightInd w:val="0"/>
        <w:ind w:left="1440"/>
        <w:textAlignment w:val="baseline"/>
        <w:rPr>
          <w:rFonts w:cs="Arial"/>
          <w:bCs/>
          <w:noProof/>
          <w:color w:val="000000"/>
        </w:rPr>
      </w:pPr>
    </w:p>
    <w:p w:rsidRPr="00625FA0" w:rsidR="00625FA0" w:rsidP="00625FA0" w:rsidRDefault="00625FA0" w14:paraId="2BA0E979" w14:textId="13A95D81">
      <w:pPr>
        <w:widowControl w:val="0"/>
        <w:adjustRightInd w:val="0"/>
        <w:ind w:left="720"/>
        <w:textAlignment w:val="baseline"/>
        <w:rPr>
          <w:rFonts w:cs="Arial"/>
          <w:bCs/>
          <w:noProof/>
          <w:color w:val="000000"/>
        </w:rPr>
      </w:pPr>
      <w:r w:rsidRPr="00625FA0">
        <w:rPr>
          <w:rFonts w:cs="Arial"/>
          <w:bCs/>
          <w:noProof/>
          <w:color w:val="000000"/>
        </w:rPr>
        <w:t xml:space="preserve">“Hours” means, for each month during the Delivery Period, the total number of </w:t>
      </w:r>
      <w:r w:rsidRPr="00625FA0">
        <w:rPr>
          <w:rFonts w:cs="Arial"/>
          <w:bCs/>
          <w:noProof/>
          <w:color w:val="000000"/>
        </w:rPr>
        <w:lastRenderedPageBreak/>
        <w:t xml:space="preserve">hours in such month.  </w:t>
      </w:r>
    </w:p>
    <w:p w:rsidR="000761E2" w:rsidP="000761E2" w:rsidRDefault="000761E2" w14:paraId="2941CA99" w14:textId="77777777">
      <w:pPr>
        <w:ind w:left="720"/>
      </w:pPr>
    </w:p>
    <w:p w:rsidR="00625FA0" w:rsidP="00625FA0" w:rsidRDefault="00625FA0" w14:paraId="4EC4C776" w14:textId="77777777">
      <w:pPr>
        <w:ind w:left="720"/>
      </w:pPr>
      <w:r>
        <w:t>“Solar Availability Reporting Factor Payment Adjustment” means, for each month during the Delivery Period, an amount equal to the Energy Payment Rate x Renewable Energy for the applicable month x (the Availability Reporting Factor (as a percentage) minus the Solar Equivalent Availability Reporting Factor (as a percentage)).</w:t>
      </w:r>
    </w:p>
    <w:p w:rsidR="00625FA0" w:rsidP="00625FA0" w:rsidRDefault="00625FA0" w14:paraId="1D011C97" w14:textId="77777777">
      <w:pPr>
        <w:ind w:left="720"/>
      </w:pPr>
      <w:r>
        <w:t xml:space="preserve"> </w:t>
      </w:r>
    </w:p>
    <w:p w:rsidR="000761E2" w:rsidP="00625FA0" w:rsidRDefault="000761E2" w14:paraId="383CB0B6" w14:textId="1966EF90">
      <w:pPr>
        <w:ind w:left="720"/>
      </w:pPr>
      <w:r>
        <w:t>“Total Equivalent Unreported Unavailable Hours” means the sum of the number of Equivalent Unavailable Hours which are not reported by Seller to Company via the Company’s availability forecast system and by telephone, if applicable, during the applicable month.</w:t>
      </w:r>
    </w:p>
    <w:p w:rsidR="000761E2" w:rsidP="000761E2" w:rsidRDefault="000761E2" w14:paraId="370B3BA7" w14:textId="77777777">
      <w:pPr>
        <w:ind w:left="720"/>
      </w:pPr>
    </w:p>
    <w:p w:rsidR="000761E2" w:rsidP="000761E2" w:rsidRDefault="000761E2" w14:paraId="0B53FFB3" w14:textId="44FC54C1">
      <w:pPr>
        <w:ind w:left="720"/>
      </w:pPr>
      <w:r>
        <w:t>“Total Equivalent Reported Unavailable Hours” means the sum of the number of Equivalent Unavailable Hours which are reported by Seller to Company via the Company’s availability forecast system and by telephone, if applicable, during the applicable month.</w:t>
      </w:r>
    </w:p>
    <w:p w:rsidR="000761E2" w:rsidP="000761E2" w:rsidRDefault="000761E2" w14:paraId="1F4C36D9" w14:textId="77777777">
      <w:pPr>
        <w:ind w:left="720"/>
      </w:pPr>
    </w:p>
    <w:p w:rsidR="000761E2" w:rsidP="000761E2" w:rsidRDefault="000761E2" w14:paraId="308537BE" w14:textId="4F09A4E5">
      <w:pPr>
        <w:ind w:left="720"/>
      </w:pPr>
      <w:r w:rsidRPr="0074035E">
        <w:rPr>
          <w:u w:val="single"/>
        </w:rPr>
        <w:t>Exhibit R – Example Adjustment Calculations</w:t>
      </w:r>
      <w:r>
        <w:t xml:space="preserve"> sets forth the sample calculations for the Availability Reporting Factor Payment Adjustment.</w:t>
      </w:r>
    </w:p>
    <w:p w:rsidR="005A683D" w:rsidP="000761E2" w:rsidRDefault="005A683D" w14:paraId="4007C2A1" w14:textId="77777777">
      <w:pPr>
        <w:ind w:left="720"/>
      </w:pPr>
    </w:p>
    <w:p w:rsidR="00115823" w:rsidP="005A683D" w:rsidRDefault="005A683D" w14:paraId="3151ECD0" w14:textId="127F629C">
      <w:pPr>
        <w:pStyle w:val="ArticleL3"/>
      </w:pPr>
      <w:r>
        <w:t>Seller fail</w:t>
      </w:r>
      <w:r w:rsidR="00115823">
        <w:t>ure</w:t>
      </w:r>
      <w:r>
        <w:t xml:space="preserve"> to deliver </w:t>
      </w:r>
      <w:r w:rsidR="00115823">
        <w:t xml:space="preserve">to Company the </w:t>
      </w:r>
      <w:r>
        <w:t xml:space="preserve">Committed Energy </w:t>
      </w:r>
      <w:bookmarkStart w:name="_Hlk66179656" w:id="216"/>
      <w:r>
        <w:t xml:space="preserve">(as adjusted </w:t>
      </w:r>
      <w:r w:rsidR="00115823">
        <w:t xml:space="preserve">pursuant to </w:t>
      </w:r>
      <w:r w:rsidRPr="005A683D">
        <w:rPr>
          <w:u w:val="single"/>
        </w:rPr>
        <w:t xml:space="preserve">Exhibit </w:t>
      </w:r>
      <w:r w:rsidR="009C4681">
        <w:rPr>
          <w:u w:val="single"/>
        </w:rPr>
        <w:t>Q</w:t>
      </w:r>
      <w:r w:rsidRPr="005A683D">
        <w:rPr>
          <w:u w:val="single"/>
        </w:rPr>
        <w:t xml:space="preserve"> – Methodology for Adjusting Committed Energy)</w:t>
      </w:r>
      <w:r>
        <w:t xml:space="preserve"> </w:t>
      </w:r>
      <w:bookmarkEnd w:id="216"/>
      <w:r w:rsidR="00115823">
        <w:t>shall result in a reduction in the Monthly Energy Payment to Seller as set forth below</w:t>
      </w:r>
      <w:r w:rsidR="00B24D3A">
        <w:t xml:space="preserve"> (the “</w:t>
      </w:r>
      <w:r w:rsidR="00B24D3A">
        <w:rPr>
          <w:u w:val="single"/>
        </w:rPr>
        <w:t>Committed Energy Deficiency Adjustment</w:t>
      </w:r>
      <w:r w:rsidR="00B24D3A">
        <w:t>”)</w:t>
      </w:r>
      <w:r w:rsidR="00115823">
        <w:t>.</w:t>
      </w:r>
    </w:p>
    <w:p w:rsidR="00115823" w:rsidP="00115823" w:rsidRDefault="00115823" w14:paraId="56E55A04" w14:textId="77777777">
      <w:pPr>
        <w:pStyle w:val="ArticleL3"/>
        <w:numPr>
          <w:ilvl w:val="3"/>
          <w:numId w:val="20"/>
        </w:numPr>
        <w:spacing w:after="240"/>
      </w:pPr>
      <w:r w:rsidRPr="007C4569">
        <w:t xml:space="preserve">Beginning with the third Commercial Operation Year, Seller’s failure to deliver to Company at least </w:t>
      </w:r>
      <w:r>
        <w:t>ninety percent (90</w:t>
      </w:r>
      <w:r w:rsidRPr="007C4569">
        <w:t>%</w:t>
      </w:r>
      <w:r>
        <w:t>)</w:t>
      </w:r>
      <w:r w:rsidRPr="007C4569">
        <w:t xml:space="preserve"> of the Committed Energy in either </w:t>
      </w:r>
      <w:r>
        <w:t>two</w:t>
      </w:r>
      <w:r w:rsidRPr="007C4569">
        <w:t xml:space="preserve"> consecutive Commercial Operation Years, or three out of six non-consecutive Commercial Operation Years</w:t>
      </w:r>
      <w:r>
        <w:t xml:space="preserve"> (as adjusted pursuant to </w:t>
      </w:r>
      <w:r w:rsidRPr="00C005F8">
        <w:rPr>
          <w:u w:val="single"/>
        </w:rPr>
        <w:t>Exhibit M – Methodology for Adjusting Committed Energy</w:t>
      </w:r>
      <w:r>
        <w:t>), the Monthly Energy Payments Company makes to Seller during the following Commercial Operation Year shall be reduced by ten percent (10%)</w:t>
      </w:r>
      <w:r w:rsidRPr="007C4569">
        <w:t xml:space="preserve">.  </w:t>
      </w:r>
    </w:p>
    <w:p w:rsidRPr="007C4569" w:rsidR="00115823" w:rsidP="00115823" w:rsidRDefault="00115823" w14:paraId="37BB22BF" w14:textId="77777777">
      <w:pPr>
        <w:pStyle w:val="ArticleL3"/>
        <w:numPr>
          <w:ilvl w:val="3"/>
          <w:numId w:val="20"/>
        </w:numPr>
        <w:spacing w:after="240"/>
      </w:pPr>
      <w:r>
        <w:t>Beginning with the [    ] [</w:t>
      </w:r>
      <w:r w:rsidRPr="00C005F8">
        <w:rPr>
          <w:i/>
          <w:iCs/>
          <w:color w:val="FF0000"/>
          <w:highlight w:val="yellow"/>
        </w:rPr>
        <w:t>Insert Term minus five (5) years</w:t>
      </w:r>
      <w:r>
        <w:t xml:space="preserve">] Commercial Operation Year, </w:t>
      </w:r>
      <w:r w:rsidRPr="007C4569">
        <w:t xml:space="preserve">Seller’s failure to deliver to Company at least </w:t>
      </w:r>
      <w:r>
        <w:t>ninety percent (</w:t>
      </w:r>
      <w:r w:rsidRPr="007C4569">
        <w:t>90%</w:t>
      </w:r>
      <w:r>
        <w:t>)</w:t>
      </w:r>
      <w:r w:rsidRPr="007C4569">
        <w:t xml:space="preserve"> of the Committed Energy in either </w:t>
      </w:r>
      <w:r>
        <w:t xml:space="preserve">two </w:t>
      </w:r>
      <w:r w:rsidRPr="007C4569">
        <w:t xml:space="preserve">consecutive Commercial Operation Years, or three out of six non-consecutive Commercial Operation Years (as </w:t>
      </w:r>
      <w:r>
        <w:t xml:space="preserve">adjusted pursuant to </w:t>
      </w:r>
      <w:r w:rsidRPr="00C005F8">
        <w:rPr>
          <w:u w:val="single"/>
        </w:rPr>
        <w:t>Exhibit M – Methodology for Adjusting Committed Energy</w:t>
      </w:r>
      <w:r w:rsidRPr="007C4569">
        <w:t xml:space="preserve">), the Monthly Energy Payments Company makes to Seller during the following Commercial Operation Year shall be reduced by </w:t>
      </w:r>
      <w:r>
        <w:t>fifteen percent (</w:t>
      </w:r>
      <w:r w:rsidRPr="007C4569">
        <w:t>1</w:t>
      </w:r>
      <w:r>
        <w:t>5</w:t>
      </w:r>
      <w:r w:rsidRPr="007C4569">
        <w:t>%</w:t>
      </w:r>
      <w:r>
        <w:t>)</w:t>
      </w:r>
      <w:r w:rsidRPr="007C4569">
        <w:t xml:space="preserve">.  </w:t>
      </w:r>
    </w:p>
    <w:p w:rsidR="00115823" w:rsidP="00115823" w:rsidRDefault="00115823" w14:paraId="2130C451" w14:textId="77777777">
      <w:pPr>
        <w:pStyle w:val="ArticleL3"/>
        <w:numPr>
          <w:ilvl w:val="3"/>
          <w:numId w:val="20"/>
        </w:numPr>
        <w:spacing w:after="240"/>
      </w:pPr>
      <w:r w:rsidRPr="007C4569">
        <w:t xml:space="preserve">Beginning with the third Commercial Operation Year, Seller’s failure to deliver to Company at least </w:t>
      </w:r>
      <w:r>
        <w:t>eighty-five percent (85</w:t>
      </w:r>
      <w:r w:rsidRPr="007C4569">
        <w:t>%</w:t>
      </w:r>
      <w:r>
        <w:t>)</w:t>
      </w:r>
      <w:r w:rsidRPr="007C4569">
        <w:t xml:space="preserve"> of the Committed Energy in either </w:t>
      </w:r>
      <w:r>
        <w:t>two</w:t>
      </w:r>
      <w:r w:rsidRPr="007C4569">
        <w:t xml:space="preserve"> consecutive Commercial Operation Years, or three out of six non-consecutive Commercial Operation Years</w:t>
      </w:r>
      <w:r>
        <w:t xml:space="preserve"> (as adjusted pursuant to </w:t>
      </w:r>
      <w:r w:rsidRPr="00B65CA6">
        <w:rPr>
          <w:u w:val="single"/>
        </w:rPr>
        <w:t>Exhibit M – Methodology for Adjusting Committed Energy</w:t>
      </w:r>
      <w:r>
        <w:t xml:space="preserve">), the Monthly Energy Payments Company </w:t>
      </w:r>
      <w:r>
        <w:lastRenderedPageBreak/>
        <w:t>makes to Seller during the following Commercial Operation Year shall be reduced by fifteen percent (15%)</w:t>
      </w:r>
      <w:r w:rsidRPr="007C4569">
        <w:t xml:space="preserve">.  </w:t>
      </w:r>
    </w:p>
    <w:p w:rsidRPr="007C4569" w:rsidR="00115823" w:rsidP="00115823" w:rsidRDefault="00115823" w14:paraId="66E8237A" w14:textId="77777777">
      <w:pPr>
        <w:pStyle w:val="ArticleL3"/>
        <w:numPr>
          <w:ilvl w:val="3"/>
          <w:numId w:val="20"/>
        </w:numPr>
        <w:spacing w:after="240"/>
      </w:pPr>
      <w:r>
        <w:t>Beginning with the [    ] [</w:t>
      </w:r>
      <w:r w:rsidRPr="00B65CA6">
        <w:rPr>
          <w:i/>
          <w:iCs/>
          <w:color w:val="FF0000"/>
          <w:highlight w:val="yellow"/>
        </w:rPr>
        <w:t>Insert Term minus five (5) years</w:t>
      </w:r>
      <w:r>
        <w:t xml:space="preserve">] Commercial Operation Year, </w:t>
      </w:r>
      <w:r w:rsidRPr="007C4569">
        <w:t xml:space="preserve">Seller’s failure to deliver to Company at least </w:t>
      </w:r>
      <w:r>
        <w:t>eighty-five percent (85</w:t>
      </w:r>
      <w:r w:rsidRPr="007C4569">
        <w:t>%</w:t>
      </w:r>
      <w:r>
        <w:t>)</w:t>
      </w:r>
      <w:r w:rsidRPr="007C4569">
        <w:t xml:space="preserve"> of the Committed Energy in either </w:t>
      </w:r>
      <w:r>
        <w:t xml:space="preserve">two </w:t>
      </w:r>
      <w:r w:rsidRPr="007C4569">
        <w:t xml:space="preserve">consecutive Commercial Operation Years, or three out of six non-consecutive Commercial Operation Years (as </w:t>
      </w:r>
      <w:r>
        <w:t xml:space="preserve">adjusted pursuant to </w:t>
      </w:r>
      <w:r w:rsidRPr="00B65CA6">
        <w:rPr>
          <w:u w:val="single"/>
        </w:rPr>
        <w:t>Exhibit M – Methodology for Adjusting Committed Energy</w:t>
      </w:r>
      <w:r w:rsidRPr="007C4569">
        <w:t xml:space="preserve">), the Monthly Energy Payments Company makes to Seller during the following Commercial Operation Year shall be reduced by </w:t>
      </w:r>
      <w:r>
        <w:t>twenty percent (20</w:t>
      </w:r>
      <w:r w:rsidRPr="007C4569">
        <w:t>%</w:t>
      </w:r>
      <w:r>
        <w:t>)</w:t>
      </w:r>
      <w:r w:rsidRPr="007C4569">
        <w:t xml:space="preserve">.  </w:t>
      </w:r>
    </w:p>
    <w:p w:rsidR="00115823" w:rsidP="00115823" w:rsidRDefault="00115823" w14:paraId="72A5E72B" w14:textId="77777777">
      <w:pPr>
        <w:pStyle w:val="ArticleL3"/>
        <w:numPr>
          <w:ilvl w:val="3"/>
          <w:numId w:val="20"/>
        </w:numPr>
        <w:spacing w:after="240"/>
      </w:pPr>
      <w:r w:rsidRPr="007C4569">
        <w:t xml:space="preserve">Beginning with the third Commercial Operation Year, Seller’s failure to deliver to Company at least </w:t>
      </w:r>
      <w:r>
        <w:t>eighty percent (80</w:t>
      </w:r>
      <w:r w:rsidRPr="007C4569">
        <w:t>%</w:t>
      </w:r>
      <w:r>
        <w:t>)</w:t>
      </w:r>
      <w:r w:rsidRPr="007C4569">
        <w:t xml:space="preserve"> of the Committed Energy in either </w:t>
      </w:r>
      <w:r>
        <w:t>two</w:t>
      </w:r>
      <w:r w:rsidRPr="007C4569">
        <w:t xml:space="preserve"> consecutive Commercial Operation Years, or three out of six non-consecutive Commercial Operation Years</w:t>
      </w:r>
      <w:r>
        <w:t xml:space="preserve"> (as adjusted pursuant to </w:t>
      </w:r>
      <w:r w:rsidRPr="00B65CA6">
        <w:rPr>
          <w:u w:val="single"/>
        </w:rPr>
        <w:t>Exhibit M – Methodology for Adjusting Committed Energy</w:t>
      </w:r>
      <w:r>
        <w:t>), the Monthly Energy Payments Company makes to Seller during the following Commercial Operation Year shall be reduced by twenty percent (20%)</w:t>
      </w:r>
      <w:r w:rsidRPr="007C4569">
        <w:t xml:space="preserve">.  </w:t>
      </w:r>
    </w:p>
    <w:p w:rsidR="00115823" w:rsidP="00115823" w:rsidRDefault="00115823" w14:paraId="61A25361" w14:textId="77777777">
      <w:pPr>
        <w:pStyle w:val="ArticleL3"/>
        <w:spacing w:after="240"/>
      </w:pPr>
      <w:r>
        <w:t>Beginning with the [    ] [</w:t>
      </w:r>
      <w:r w:rsidRPr="00B65CA6">
        <w:rPr>
          <w:i/>
          <w:iCs/>
          <w:color w:val="FF0000"/>
          <w:highlight w:val="yellow"/>
        </w:rPr>
        <w:t>Insert Term minus five (5) years</w:t>
      </w:r>
      <w:r>
        <w:t xml:space="preserve">] Commercial Operations Years, </w:t>
      </w:r>
      <w:r w:rsidRPr="007C4569">
        <w:t xml:space="preserve">Seller’s failure to deliver to Company at least </w:t>
      </w:r>
      <w:r>
        <w:t>eighty percent (80</w:t>
      </w:r>
      <w:r w:rsidRPr="007C4569">
        <w:t>%</w:t>
      </w:r>
      <w:r>
        <w:t>)</w:t>
      </w:r>
      <w:r w:rsidRPr="007C4569">
        <w:t xml:space="preserve"> of the Committed Energy in either </w:t>
      </w:r>
      <w:r>
        <w:t xml:space="preserve">two </w:t>
      </w:r>
      <w:r w:rsidRPr="007C4569">
        <w:t xml:space="preserve">consecutive Commercial Operation Years, or three out of six non-consecutive Commercial Operation Years (as </w:t>
      </w:r>
      <w:r>
        <w:t xml:space="preserve">adjusted pursuant to </w:t>
      </w:r>
      <w:r w:rsidRPr="00B65CA6">
        <w:rPr>
          <w:u w:val="single"/>
        </w:rPr>
        <w:t>Exhibit M – Methodology for Adjusting Committed Energy</w:t>
      </w:r>
      <w:r w:rsidRPr="007C4569">
        <w:t xml:space="preserve">), the Monthly Energy Payments Company makes to Seller during the following Commercial Operation Year shall be reduced by </w:t>
      </w:r>
      <w:r>
        <w:t>twenty-five percent (25</w:t>
      </w:r>
      <w:r w:rsidRPr="007C4569">
        <w:t>%</w:t>
      </w:r>
      <w:r>
        <w:t>)</w:t>
      </w:r>
      <w:r w:rsidRPr="007C4569">
        <w:t xml:space="preserve">.  </w:t>
      </w:r>
      <w:r w:rsidRPr="00C005F8">
        <w:rPr>
          <w:color w:val="000000"/>
          <w:szCs w:val="24"/>
        </w:rPr>
        <w:fldChar w:fldCharType="begin"/>
      </w:r>
      <w:r w:rsidRPr="00C005F8">
        <w:rPr>
          <w:color w:val="000000"/>
          <w:szCs w:val="24"/>
        </w:rPr>
        <w:instrText>tc "</w:instrText>
      </w:r>
      <w:bookmarkStart w:name="_Toc67651067" w:id="217"/>
      <w:bookmarkStart w:name="_Toc119239046" w:id="218"/>
      <w:r w:rsidRPr="00C005F8">
        <w:rPr>
          <w:color w:val="000000"/>
          <w:szCs w:val="24"/>
        </w:rPr>
        <w:instrText>8.4</w:instrText>
      </w:r>
      <w:r w:rsidRPr="00C005F8">
        <w:rPr>
          <w:color w:val="000000"/>
          <w:szCs w:val="24"/>
        </w:rPr>
        <w:tab/>
      </w:r>
      <w:r w:rsidRPr="004929A3">
        <w:instrText>Energy Payment</w:instrText>
      </w:r>
      <w:r w:rsidRPr="00C005F8">
        <w:rPr>
          <w:spacing w:val="-7"/>
        </w:rPr>
        <w:instrText xml:space="preserve"> </w:instrText>
      </w:r>
      <w:r w:rsidRPr="004929A3">
        <w:instrText>Reduction</w:instrText>
      </w:r>
      <w:bookmarkEnd w:id="217"/>
      <w:bookmarkEnd w:id="218"/>
      <w:r w:rsidRPr="00C005F8">
        <w:rPr>
          <w:color w:val="000000"/>
          <w:szCs w:val="24"/>
        </w:rPr>
        <w:instrText>” \f C \l 2</w:instrText>
      </w:r>
      <w:r w:rsidRPr="00C005F8">
        <w:rPr>
          <w:color w:val="000000"/>
          <w:szCs w:val="24"/>
        </w:rPr>
        <w:fldChar w:fldCharType="end"/>
      </w:r>
    </w:p>
    <w:p w:rsidRPr="00335539" w:rsidR="00D3046D" w:rsidP="00115823" w:rsidRDefault="00115823" w14:paraId="25053357" w14:textId="2B65ACB2">
      <w:pPr>
        <w:pStyle w:val="ArticleL2"/>
        <w:keepNext w:val="0"/>
        <w:rPr>
          <w:u w:val="single"/>
        </w:rPr>
      </w:pPr>
      <w:r>
        <w:rPr>
          <w:u w:val="single"/>
        </w:rPr>
        <w:t xml:space="preserve"> </w:t>
      </w:r>
      <w:r w:rsidR="00366B2E">
        <w:rPr>
          <w:u w:val="single"/>
        </w:rPr>
        <w:t>[</w:t>
      </w:r>
      <w:r w:rsidRPr="00060D91" w:rsidR="00517561">
        <w:rPr>
          <w:u w:val="single"/>
        </w:rPr>
        <w:t>E</w:t>
      </w:r>
      <w:r w:rsidRPr="000D61DC" w:rsidR="00517561">
        <w:rPr>
          <w:u w:val="single"/>
        </w:rPr>
        <w:t xml:space="preserve">xcess </w:t>
      </w:r>
      <w:r w:rsidRPr="000D61DC" w:rsidR="00871909">
        <w:rPr>
          <w:u w:val="single"/>
        </w:rPr>
        <w:t>Throughput</w:t>
      </w:r>
      <w:r w:rsidR="005E18C6">
        <w:rPr>
          <w:u w:val="single"/>
        </w:rPr>
        <w:t xml:space="preserve"> Charge</w:t>
      </w:r>
      <w:r w:rsidRPr="000D61DC" w:rsidR="00871909">
        <w:rPr>
          <w:u w:val="single"/>
        </w:rPr>
        <w:t>.</w:t>
      </w:r>
      <w:r w:rsidRPr="00335539" w:rsidR="00B26357">
        <w:rPr>
          <w:u w:val="single"/>
        </w:rPr>
        <w:t xml:space="preserve"> </w:t>
      </w:r>
      <w:r w:rsidRPr="00335539" w:rsidR="000D61DC">
        <w:rPr>
          <w:u w:val="single"/>
        </w:rPr>
        <w:fldChar w:fldCharType="begin"/>
      </w:r>
      <w:r w:rsidRPr="00335539" w:rsidR="000D61DC">
        <w:rPr>
          <w:u w:val="single"/>
        </w:rPr>
        <w:instrText>tc "</w:instrText>
      </w:r>
      <w:bookmarkStart w:name="_Toc119239047" w:id="219"/>
      <w:r w:rsidRPr="00335539" w:rsidR="000D61DC">
        <w:rPr>
          <w:u w:val="single"/>
        </w:rPr>
        <w:instrText>8.5</w:instrText>
      </w:r>
      <w:r w:rsidRPr="00335539" w:rsidR="000D61DC">
        <w:rPr>
          <w:u w:val="single"/>
        </w:rPr>
        <w:tab/>
        <w:instrText>Excess Throughput Charge</w:instrText>
      </w:r>
      <w:bookmarkEnd w:id="219"/>
      <w:r w:rsidRPr="00335539" w:rsidR="000D61DC">
        <w:rPr>
          <w:u w:val="single"/>
        </w:rPr>
        <w:instrText>” \f C \l 2</w:instrText>
      </w:r>
      <w:r w:rsidRPr="00335539" w:rsidR="000D61DC">
        <w:rPr>
          <w:u w:val="single"/>
        </w:rPr>
        <w:fldChar w:fldCharType="end"/>
      </w:r>
    </w:p>
    <w:p w:rsidR="000D61DC" w:rsidP="00335539" w:rsidRDefault="00D3046D" w14:paraId="6EFF944C" w14:textId="67ABDDF0">
      <w:pPr>
        <w:pStyle w:val="ArticleL3"/>
        <w:keepNext w:val="0"/>
      </w:pPr>
      <w:r w:rsidRPr="00D3046D">
        <w:t xml:space="preserve">Company shall pay Seller a payment equal to </w:t>
      </w:r>
      <w:r>
        <w:t>[</w:t>
      </w:r>
      <w:r w:rsidRPr="00335539">
        <w:rPr>
          <w:highlight w:val="yellow"/>
        </w:rPr>
        <w:t>___</w:t>
      </w:r>
      <w:r>
        <w:t xml:space="preserve">] </w:t>
      </w:r>
      <w:r w:rsidRPr="00D3046D">
        <w:t>for each MWh of Energy discharged by the Battery Storage System above the Annual Throughput Limit in any given Commercial Operation Year</w:t>
      </w:r>
      <w:r w:rsidR="00A16E76">
        <w:t xml:space="preserve">[, up to but not exceeding the sum of the Annual Throughput Limit </w:t>
      </w:r>
      <w:r w:rsidR="00A16E76">
        <w:rPr>
          <w:u w:val="single"/>
        </w:rPr>
        <w:t>plus</w:t>
      </w:r>
      <w:r w:rsidR="00A16E76">
        <w:t xml:space="preserve"> the Excess Throughput Limit in any given Commercial Operation Year]</w:t>
      </w:r>
      <w:r w:rsidRPr="00D3046D">
        <w:t xml:space="preserve">.  For purposes of determining the amount of Energy discharged by the Battery Storage System in any given Commercial Operation Year, any Energy discharged by the Battery Storage System during a Seller Initiated Test or a Periodic Test shall be excluded. </w:t>
      </w:r>
      <w:r w:rsidRPr="005A683D" w:rsidR="00556430">
        <w:rPr>
          <w:b/>
          <w:i/>
          <w:color w:val="FF0000"/>
          <w:highlight w:val="yellow"/>
        </w:rPr>
        <w:t>bid-specific  --  may be n/a</w:t>
      </w:r>
      <w:r w:rsidRPr="005A683D" w:rsidR="005A683D">
        <w:rPr>
          <w:b/>
          <w:iCs/>
        </w:rPr>
        <w:t>]</w:t>
      </w:r>
      <w:r w:rsidRPr="003B6941" w:rsidR="00556430">
        <w:rPr>
          <w:i/>
        </w:rPr>
        <w:t xml:space="preserve"> </w:t>
      </w:r>
      <w:r w:rsidRPr="003B6941" w:rsidR="00556430">
        <w:t xml:space="preserve"> </w:t>
      </w:r>
    </w:p>
    <w:p w:rsidR="000D61DC" w:rsidP="000D61DC" w:rsidRDefault="00556430" w14:paraId="1E7D957A" w14:textId="330469E5">
      <w:pPr>
        <w:pStyle w:val="ArticleL2"/>
        <w:keepNext w:val="0"/>
      </w:pPr>
      <w:r>
        <w:rPr>
          <w:u w:val="single"/>
        </w:rPr>
        <w:t>[</w:t>
      </w:r>
      <w:r w:rsidR="000D61DC">
        <w:rPr>
          <w:u w:val="single"/>
        </w:rPr>
        <w:t>Annual Throughput Limit Banking</w:t>
      </w:r>
      <w:r w:rsidR="00DA1771">
        <w:rPr>
          <w:u w:val="single"/>
        </w:rPr>
        <w:t xml:space="preserve"> and Borrowing</w:t>
      </w:r>
      <w:r w:rsidR="000D61DC">
        <w:rPr>
          <w:u w:val="single"/>
        </w:rPr>
        <w:t>.</w:t>
      </w:r>
      <w:r w:rsidRPr="003B6941" w:rsidR="000D61DC">
        <w:t xml:space="preserve"> </w:t>
      </w:r>
    </w:p>
    <w:p w:rsidR="00DA1771" w:rsidP="00335539" w:rsidRDefault="000D61DC" w14:paraId="614EF7F5" w14:textId="480E23B1">
      <w:pPr>
        <w:pStyle w:val="ArticleL3"/>
        <w:keepNext w:val="0"/>
      </w:pPr>
      <w:r w:rsidRPr="000D61DC">
        <w:t xml:space="preserve">If, in any Commercial Operation Year, Company has not used all of the Annual Throughput Limit for such Commercial Operation Year, then </w:t>
      </w:r>
      <w:r>
        <w:t>[</w:t>
      </w:r>
      <w:r w:rsidRPr="00C730DB" w:rsidR="0008289B">
        <w:rPr>
          <w:highlight w:val="yellow"/>
        </w:rPr>
        <w:t>_____</w:t>
      </w:r>
      <w:r>
        <w:t>]</w:t>
      </w:r>
      <w:r w:rsidRPr="000D61DC">
        <w:t xml:space="preserve"> MWh of the unused Annual Throughput Limit for such Commercial Operation Year shall be added to the Annual Throughput Limit for the subsequent Commercial Operation Year.</w:t>
      </w:r>
    </w:p>
    <w:p w:rsidR="000D61DC" w:rsidP="00335539" w:rsidRDefault="00DA1771" w14:paraId="0ECD6C43" w14:textId="35732C5E">
      <w:pPr>
        <w:pStyle w:val="ArticleL3"/>
        <w:keepNext w:val="0"/>
      </w:pPr>
      <w:r w:rsidRPr="000D61DC">
        <w:t>If, in any Commercial Operation Year, Company has used all of the Annual Throughput Limit for such Commercial Operation Year, then</w:t>
      </w:r>
      <w:r w:rsidR="005E18C6">
        <w:t>, for such Commercial Operation year,</w:t>
      </w:r>
      <w:r w:rsidRPr="000D61DC">
        <w:t xml:space="preserve"> </w:t>
      </w:r>
      <w:r>
        <w:t xml:space="preserve">Company may </w:t>
      </w:r>
      <w:r w:rsidR="005E18C6">
        <w:t xml:space="preserve">add </w:t>
      </w:r>
      <w:r>
        <w:t>up to [</w:t>
      </w:r>
      <w:r w:rsidRPr="00E43268" w:rsidR="0008289B">
        <w:rPr>
          <w:highlight w:val="yellow"/>
        </w:rPr>
        <w:t>_____</w:t>
      </w:r>
      <w:r>
        <w:t>]</w:t>
      </w:r>
      <w:r w:rsidRPr="000D61DC">
        <w:t xml:space="preserve"> MWh of the Annual Throughput Limit </w:t>
      </w:r>
      <w:r>
        <w:t xml:space="preserve">allocated to the subsequent </w:t>
      </w:r>
      <w:r w:rsidR="00E77B79">
        <w:t xml:space="preserve">Commercial Operation Year, which </w:t>
      </w:r>
      <w:r>
        <w:t xml:space="preserve">use </w:t>
      </w:r>
      <w:r w:rsidRPr="000D61DC">
        <w:t xml:space="preserve">shall </w:t>
      </w:r>
      <w:r w:rsidR="00E77B79">
        <w:t xml:space="preserve">reduce the </w:t>
      </w:r>
      <w:r w:rsidRPr="000D61DC">
        <w:lastRenderedPageBreak/>
        <w:t xml:space="preserve">Annual Throughput Limit </w:t>
      </w:r>
      <w:r w:rsidRPr="000D61DC" w:rsidR="00E77B79">
        <w:t>for the subsequent Commercial Operation Year</w:t>
      </w:r>
      <w:r w:rsidRPr="000D61DC">
        <w:t>.</w:t>
      </w:r>
      <w:r w:rsidR="00E77B79">
        <w:t>]</w:t>
      </w:r>
      <w:r w:rsidR="00556430">
        <w:t xml:space="preserve"> </w:t>
      </w:r>
      <w:r w:rsidRPr="004334B2" w:rsidR="00556430">
        <w:rPr>
          <w:b/>
          <w:i/>
          <w:highlight w:val="yellow"/>
        </w:rPr>
        <w:t>bid-specific  --  may be n/a</w:t>
      </w:r>
      <w:r w:rsidRPr="003B6941" w:rsidR="00556430">
        <w:rPr>
          <w:i/>
        </w:rPr>
        <w:t xml:space="preserve"> </w:t>
      </w:r>
      <w:r w:rsidRPr="003B6941" w:rsidR="00556430">
        <w:t xml:space="preserve"> </w:t>
      </w:r>
      <w:r w:rsidRPr="003B6941" w:rsidR="000D61DC">
        <w:fldChar w:fldCharType="begin"/>
      </w:r>
      <w:r w:rsidR="000D61DC">
        <w:instrText>tc "</w:instrText>
      </w:r>
      <w:bookmarkStart w:name="_Toc119239048" w:id="220"/>
      <w:r w:rsidR="000D61DC">
        <w:instrText>8.6</w:instrText>
      </w:r>
      <w:r w:rsidRPr="003B6941" w:rsidR="000D61DC">
        <w:tab/>
      </w:r>
      <w:r w:rsidR="000D61DC">
        <w:instrText>Annual Throughput Limit Banking</w:instrText>
      </w:r>
      <w:r w:rsidR="00150210">
        <w:instrText xml:space="preserve"> and Borrowing</w:instrText>
      </w:r>
      <w:bookmarkEnd w:id="220"/>
      <w:r w:rsidRPr="003B6941" w:rsidR="000D61DC">
        <w:instrText>” \f C \l 2</w:instrText>
      </w:r>
      <w:r w:rsidRPr="003B6941" w:rsidR="000D61DC">
        <w:fldChar w:fldCharType="end"/>
      </w:r>
    </w:p>
    <w:p w:rsidR="00734753" w:rsidP="0071420C" w:rsidRDefault="00734753" w14:paraId="19765B98" w14:textId="77777777">
      <w:pPr>
        <w:tabs>
          <w:tab w:val="left" w:pos="2880"/>
        </w:tabs>
        <w:ind w:left="3240"/>
      </w:pPr>
    </w:p>
    <w:p w:rsidRPr="003B6941" w:rsidR="00DB646C" w:rsidP="00734753" w:rsidRDefault="00DB646C" w14:paraId="6CA49C93" w14:textId="77777777">
      <w:pPr>
        <w:pStyle w:val="ArticleL1"/>
      </w:pPr>
      <w:bookmarkStart w:name="_Toc288027265" w:id="221"/>
      <w:bookmarkStart w:name="_Toc433953989" w:id="222"/>
      <w:bookmarkStart w:name="_Toc433954147" w:id="223"/>
      <w:r w:rsidRPr="003B6941">
        <w:t>Billing and Payment</w:t>
      </w:r>
      <w:bookmarkEnd w:id="221"/>
      <w:bookmarkEnd w:id="222"/>
      <w:bookmarkEnd w:id="223"/>
      <w:r w:rsidRPr="003B6941">
        <w:fldChar w:fldCharType="begin"/>
      </w:r>
      <w:r w:rsidRPr="003B6941">
        <w:instrText>tc "</w:instrText>
      </w:r>
      <w:bookmarkStart w:name="_Toc531859623" w:id="224"/>
      <w:bookmarkStart w:name="_Toc119239049" w:id="225"/>
      <w:r w:rsidRPr="003B6941">
        <w:instrText>Article 9 – Billing and Payment</w:instrText>
      </w:r>
      <w:bookmarkEnd w:id="224"/>
      <w:bookmarkEnd w:id="225"/>
      <w:r w:rsidRPr="003B6941">
        <w:instrText>” \f C \l 1</w:instrText>
      </w:r>
      <w:r w:rsidRPr="003B6941">
        <w:fldChar w:fldCharType="end"/>
      </w:r>
      <w:r w:rsidRPr="003B6941">
        <w:fldChar w:fldCharType="begin"/>
      </w:r>
      <w:r w:rsidRPr="003B6941">
        <w:instrText xml:space="preserve"> TC </w:instrText>
      </w:r>
      <w:r w:rsidRPr="003B6941">
        <w:fldChar w:fldCharType="end"/>
      </w:r>
    </w:p>
    <w:p w:rsidRPr="003B6941" w:rsidR="00DB646C" w:rsidP="00734753" w:rsidRDefault="00DB646C" w14:paraId="0217A2C0" w14:textId="5FAB5358">
      <w:pPr>
        <w:pStyle w:val="ArticleL2"/>
        <w:keepNext w:val="0"/>
      </w:pPr>
      <w:bookmarkStart w:name="_Toc288027266" w:id="226"/>
      <w:bookmarkStart w:name="_Toc433953990" w:id="227"/>
      <w:bookmarkStart w:name="_Toc433954148" w:id="228"/>
      <w:r w:rsidRPr="003B6941">
        <w:rPr>
          <w:u w:val="single"/>
        </w:rPr>
        <w:t>Billing</w:t>
      </w:r>
      <w:r w:rsidRPr="003B6941">
        <w:fldChar w:fldCharType="begin"/>
      </w:r>
      <w:r w:rsidRPr="003B6941">
        <w:instrText>tc "</w:instrText>
      </w:r>
      <w:bookmarkStart w:name="_Toc531859624" w:id="229"/>
      <w:bookmarkStart w:name="_Toc119239050" w:id="230"/>
      <w:r w:rsidRPr="003B6941">
        <w:instrText>9.1</w:instrText>
      </w:r>
      <w:r w:rsidRPr="003B6941">
        <w:tab/>
        <w:instrText>Billing</w:instrText>
      </w:r>
      <w:bookmarkEnd w:id="229"/>
      <w:bookmarkEnd w:id="230"/>
      <w:r w:rsidRPr="003B6941">
        <w:instrText>” \f C \l 2</w:instrText>
      </w:r>
      <w:r w:rsidRPr="003B6941">
        <w:fldChar w:fldCharType="end"/>
      </w:r>
      <w:r w:rsidRPr="003B6941">
        <w:t>.</w:t>
      </w:r>
      <w:bookmarkEnd w:id="226"/>
      <w:bookmarkEnd w:id="227"/>
      <w:bookmarkEnd w:id="228"/>
    </w:p>
    <w:p w:rsidRPr="003B6941" w:rsidR="00DB646C" w:rsidP="00734753" w:rsidRDefault="00DB646C" w14:paraId="5FCB503A" w14:textId="77777777">
      <w:pPr>
        <w:pStyle w:val="ArticleL3"/>
        <w:keepNext w:val="0"/>
      </w:pPr>
      <w:r w:rsidRPr="003B6941">
        <w:t xml:space="preserve">The billing period under this PPA shall be the calendar month.  </w:t>
      </w:r>
    </w:p>
    <w:p w:rsidRPr="003B6941" w:rsidR="00DB646C" w:rsidP="00734753" w:rsidRDefault="00DB646C" w14:paraId="15D1AEEC" w14:textId="6CC03040">
      <w:pPr>
        <w:pStyle w:val="ArticleL3"/>
        <w:keepNext w:val="0"/>
      </w:pPr>
      <w:r w:rsidRPr="003B6941">
        <w:t xml:space="preserve">As soon as practicable and in any event within </w:t>
      </w:r>
      <w:r w:rsidR="00CC6591">
        <w:t>twenty (</w:t>
      </w:r>
      <w:r w:rsidRPr="003B6941">
        <w:t>20</w:t>
      </w:r>
      <w:r w:rsidR="00CC6591">
        <w:t>)</w:t>
      </w:r>
      <w:r w:rsidRPr="003B6941">
        <w:t xml:space="preserve"> Days after the end of each month, Company shall provide to Seller a statement containing Company’s calculation of the amount due to Seller for such month, including the applicable billing parameters based upon Company’s reading of the Electric Metering Devices consistent with </w:t>
      </w:r>
      <w:r w:rsidRPr="003B6941">
        <w:rPr>
          <w:u w:val="single"/>
        </w:rPr>
        <w:t>Section 5.</w:t>
      </w:r>
      <w:r w:rsidR="00150210">
        <w:rPr>
          <w:u w:val="single"/>
        </w:rPr>
        <w:t>5</w:t>
      </w:r>
      <w:r w:rsidRPr="003B6941">
        <w:t xml:space="preserve">.  </w:t>
      </w:r>
    </w:p>
    <w:p w:rsidRPr="003B6941" w:rsidR="00DB646C" w:rsidP="00734753" w:rsidRDefault="00DB646C" w14:paraId="283042CB" w14:textId="44604E2C">
      <w:pPr>
        <w:pStyle w:val="ArticleL3"/>
        <w:keepNext w:val="0"/>
      </w:pPr>
      <w:r w:rsidRPr="003B6941">
        <w:t>No later than</w:t>
      </w:r>
      <w:r w:rsidR="00CC6591">
        <w:t xml:space="preserve"> fifteen</w:t>
      </w:r>
      <w:r w:rsidRPr="003B6941">
        <w:t xml:space="preserve"> </w:t>
      </w:r>
      <w:r w:rsidR="00CC6591">
        <w:t>(</w:t>
      </w:r>
      <w:r w:rsidRPr="003B6941">
        <w:t>15</w:t>
      </w:r>
      <w:r w:rsidR="00CC6591">
        <w:t>)</w:t>
      </w:r>
      <w:r w:rsidRPr="003B6941">
        <w:t xml:space="preserve"> Business Days following receipt of Company’s billing statement, Seller shall submit an invoice to Company in a form and by a method to be agreed by the Parties, showing the amount due Seller for the relevant month, specifying the products and services provided, </w:t>
      </w:r>
      <w:r w:rsidRPr="00D46712" w:rsidR="0059056A">
        <w:t xml:space="preserve">billing meter register reads for relevant measurement quantities, total usage in KWH being billed, date and time at which accumulated and billed production was read by the Electric Metering Devices, </w:t>
      </w:r>
      <w:r w:rsidRPr="003B6941">
        <w:t xml:space="preserve">all billing parameters, rates and factors, and any other data relevant to the calculation of payments due to Seller.    Such invoice shall include an explanation of any items in dispute, as well as all supporting documentation upon which Seller relies.  </w:t>
      </w:r>
    </w:p>
    <w:p w:rsidRPr="003B6941" w:rsidR="00DB646C" w:rsidP="00E46D8C" w:rsidRDefault="00DB646C" w14:paraId="5E7F1BEB" w14:textId="3C632BC6">
      <w:pPr>
        <w:pStyle w:val="ArticleL2"/>
        <w:keepNext w:val="0"/>
      </w:pPr>
      <w:bookmarkStart w:name="_Toc433953991" w:id="231"/>
      <w:bookmarkStart w:name="_Toc433954149" w:id="232"/>
      <w:bookmarkStart w:name="_Toc288027267" w:id="233"/>
      <w:r w:rsidRPr="003B6941">
        <w:rPr>
          <w:u w:val="single"/>
        </w:rPr>
        <w:t>Payment</w:t>
      </w:r>
      <w:r w:rsidRPr="003B6941">
        <w:rPr>
          <w:color w:val="000000"/>
        </w:rPr>
        <w:fldChar w:fldCharType="begin"/>
      </w:r>
      <w:r w:rsidRPr="003B6941">
        <w:rPr>
          <w:color w:val="000000"/>
        </w:rPr>
        <w:instrText>tc "</w:instrText>
      </w:r>
      <w:bookmarkStart w:name="_Toc531859625" w:id="234"/>
      <w:bookmarkStart w:name="_Toc119239051" w:id="235"/>
      <w:r w:rsidRPr="003B6941">
        <w:rPr>
          <w:color w:val="000000"/>
        </w:rPr>
        <w:instrText>9.2</w:instrText>
      </w:r>
      <w:r w:rsidRPr="003B6941">
        <w:rPr>
          <w:color w:val="000000"/>
        </w:rPr>
        <w:tab/>
        <w:instrText>Payment</w:instrText>
      </w:r>
      <w:bookmarkEnd w:id="234"/>
      <w:bookmarkEnd w:id="235"/>
      <w:r w:rsidRPr="003B6941">
        <w:rPr>
          <w:color w:val="000000"/>
        </w:rPr>
        <w:instrText>” \f C \l 2</w:instrText>
      </w:r>
      <w:r w:rsidRPr="003B6941">
        <w:rPr>
          <w:color w:val="000000"/>
        </w:rPr>
        <w:fldChar w:fldCharType="end"/>
      </w:r>
      <w:r w:rsidRPr="003B6941">
        <w:t xml:space="preserve">.  All payments shall be remitted via check or electronic funds transfer, as designated by the owed Party, on or before the </w:t>
      </w:r>
      <w:r w:rsidR="00CC6591">
        <w:t>fifteenth (</w:t>
      </w:r>
      <w:r w:rsidRPr="003B6941">
        <w:t>15</w:t>
      </w:r>
      <w:r w:rsidRPr="003B6941">
        <w:rPr>
          <w:vertAlign w:val="superscript"/>
        </w:rPr>
        <w:t>th</w:t>
      </w:r>
      <w:r w:rsidR="00CC6591">
        <w:t xml:space="preserve">) </w:t>
      </w:r>
      <w:r w:rsidRPr="003B6941">
        <w:t>Business Day following receipt of the invoice</w:t>
      </w:r>
      <w:r w:rsidR="00CD57F7">
        <w:t xml:space="preserve"> described in </w:t>
      </w:r>
      <w:r w:rsidRPr="00CD57F7" w:rsidR="00CD57F7">
        <w:rPr>
          <w:u w:val="single"/>
        </w:rPr>
        <w:t>Section 9.1(C)</w:t>
      </w:r>
      <w:r w:rsidRPr="003B6941">
        <w:t>.  Remittances received by mail will be considered to have been paid when due if the postmark indicates the payment was mailed on or before the</w:t>
      </w:r>
      <w:r w:rsidR="00CC6591">
        <w:t xml:space="preserve"> fifteenth</w:t>
      </w:r>
      <w:r w:rsidRPr="003B6941">
        <w:t xml:space="preserve"> </w:t>
      </w:r>
      <w:r w:rsidR="00CC6591">
        <w:t>(</w:t>
      </w:r>
      <w:r w:rsidRPr="003B6941">
        <w:t>15</w:t>
      </w:r>
      <w:r w:rsidRPr="003B6941">
        <w:rPr>
          <w:vertAlign w:val="superscript"/>
        </w:rPr>
        <w:t>th</w:t>
      </w:r>
      <w:r w:rsidR="00CC6591">
        <w:t xml:space="preserve">) </w:t>
      </w:r>
      <w:r w:rsidRPr="003B6941">
        <w:t>Business Day following receipt of the billing invoice.</w:t>
      </w:r>
      <w:bookmarkEnd w:id="231"/>
      <w:bookmarkEnd w:id="232"/>
      <w:r w:rsidRPr="003B6941">
        <w:t xml:space="preserve">  </w:t>
      </w:r>
      <w:bookmarkEnd w:id="233"/>
    </w:p>
    <w:p w:rsidRPr="003B6941" w:rsidR="00DB646C" w:rsidP="00E46D8C" w:rsidRDefault="00DB646C" w14:paraId="4D5EECB9" w14:textId="711CA0FD">
      <w:pPr>
        <w:pStyle w:val="ArticleL3"/>
        <w:keepNext w:val="0"/>
      </w:pPr>
      <w:r w:rsidRPr="003B6941">
        <w:t xml:space="preserve">If a payment is late, a late payment charge shall be applied to the unpaid balance for the number of </w:t>
      </w:r>
      <w:r w:rsidR="00CC6591">
        <w:t>D</w:t>
      </w:r>
      <w:r w:rsidRPr="003B6941">
        <w:t xml:space="preserve">ays payment was late and shall be added to the next billing statement.  Late payment charges shall include interest calculated using the prime rate of interest as published on the date of the invoice in </w:t>
      </w:r>
      <w:r w:rsidRPr="003B6941">
        <w:rPr>
          <w:i/>
        </w:rPr>
        <w:t>The Wall Street Journal</w:t>
      </w:r>
      <w:r w:rsidRPr="003B6941">
        <w:t xml:space="preserve"> (or, if unavailable, an equivalent publication on or about that date).</w:t>
      </w:r>
    </w:p>
    <w:p w:rsidRPr="003B6941" w:rsidR="00DB646C" w:rsidP="00E46D8C" w:rsidRDefault="00DB646C" w14:paraId="4DAC53B1" w14:textId="77777777">
      <w:pPr>
        <w:pStyle w:val="ArticleL3"/>
        <w:keepNext w:val="0"/>
      </w:pPr>
      <w:r w:rsidRPr="003B6941">
        <w:t xml:space="preserve">Company at any time may offset against amounts owed to Seller, any liquidated amounts, accrued damages and other payments, and undisputed billing errors and adjustments, which are owed by Seller to Company.  </w:t>
      </w:r>
    </w:p>
    <w:p w:rsidRPr="003B6941" w:rsidR="00DB646C" w:rsidP="00E46D8C" w:rsidRDefault="00DB646C" w14:paraId="67138903" w14:textId="77777777">
      <w:pPr>
        <w:pStyle w:val="ArticleL3"/>
        <w:keepNext w:val="0"/>
      </w:pPr>
      <w:r w:rsidRPr="003B6941">
        <w:t>Seller and Company may and shall net their obligations to each other under this PPA, and payment of the net amount shall discharge all mutual undisputed obligations between the Parties.</w:t>
      </w:r>
    </w:p>
    <w:p w:rsidRPr="003B6941" w:rsidR="00DB646C" w:rsidP="00E46D8C" w:rsidRDefault="00DB646C" w14:paraId="737C1E84" w14:textId="77777777">
      <w:pPr>
        <w:pStyle w:val="ArticleL2"/>
        <w:keepNext w:val="0"/>
      </w:pPr>
      <w:bookmarkStart w:name="_Toc433953992" w:id="236"/>
      <w:bookmarkStart w:name="_Toc433954150" w:id="237"/>
      <w:bookmarkStart w:name="_Toc288027268" w:id="238"/>
      <w:r w:rsidRPr="003B6941">
        <w:rPr>
          <w:u w:val="single"/>
        </w:rPr>
        <w:t>Billing Disputes</w:t>
      </w:r>
      <w:r w:rsidRPr="003B6941">
        <w:rPr>
          <w:color w:val="000000"/>
        </w:rPr>
        <w:fldChar w:fldCharType="begin"/>
      </w:r>
      <w:r w:rsidRPr="003B6941">
        <w:rPr>
          <w:color w:val="000000"/>
        </w:rPr>
        <w:instrText>tc "</w:instrText>
      </w:r>
      <w:bookmarkStart w:name="_Toc531859626" w:id="239"/>
      <w:bookmarkStart w:name="_Toc119239052" w:id="240"/>
      <w:r w:rsidR="00AC602D">
        <w:rPr>
          <w:color w:val="000000"/>
        </w:rPr>
        <w:instrText>9.3</w:instrText>
      </w:r>
      <w:r w:rsidR="00AC602D">
        <w:rPr>
          <w:color w:val="000000"/>
        </w:rPr>
        <w:tab/>
        <w:instrText>Billing Di</w:instrText>
      </w:r>
      <w:r w:rsidRPr="003B6941">
        <w:rPr>
          <w:color w:val="000000"/>
        </w:rPr>
        <w:instrText>sputes</w:instrText>
      </w:r>
      <w:bookmarkEnd w:id="239"/>
      <w:bookmarkEnd w:id="240"/>
      <w:r w:rsidRPr="003B6941">
        <w:rPr>
          <w:color w:val="000000"/>
        </w:rPr>
        <w:instrText>” \f C \l 2</w:instrText>
      </w:r>
      <w:r w:rsidRPr="003B6941">
        <w:rPr>
          <w:color w:val="000000"/>
        </w:rPr>
        <w:fldChar w:fldCharType="end"/>
      </w:r>
      <w:r w:rsidRPr="003B6941">
        <w:t xml:space="preserve">.  Either Party may dispute invoiced amounts pursuant to </w:t>
      </w:r>
      <w:r w:rsidRPr="003B6941">
        <w:rPr>
          <w:u w:val="single"/>
        </w:rPr>
        <w:t>Section 13.1</w:t>
      </w:r>
      <w:r w:rsidRPr="003B6941">
        <w:t xml:space="preserve">, but shall pay to the other Party at least the portion of invoiced amounts that is not disputed, on or before the invoice due date.  When the billing dispute is resolved, the owing Party shall pay the amount owed within five (5) Business Days of the date of </w:t>
      </w:r>
      <w:r w:rsidRPr="003B6941">
        <w:lastRenderedPageBreak/>
        <w:t xml:space="preserve">such resolution, with late payment interest charges calculated on the amount owed in accordance with </w:t>
      </w:r>
      <w:r w:rsidRPr="003B6941">
        <w:rPr>
          <w:u w:val="single"/>
        </w:rPr>
        <w:t>Section 9.2(A)</w:t>
      </w:r>
      <w:r w:rsidRPr="003B6941">
        <w:t>.</w:t>
      </w:r>
      <w:bookmarkEnd w:id="236"/>
      <w:bookmarkEnd w:id="237"/>
    </w:p>
    <w:p w:rsidRPr="003B6941" w:rsidR="00DB646C" w:rsidP="00E46D8C" w:rsidRDefault="00DB646C" w14:paraId="7BAB9367" w14:textId="42F405A0">
      <w:pPr>
        <w:pStyle w:val="ArticleL1"/>
        <w:keepNext w:val="0"/>
      </w:pPr>
      <w:bookmarkStart w:name="_Toc288027270" w:id="241"/>
      <w:bookmarkStart w:name="_Toc433953993" w:id="242"/>
      <w:bookmarkStart w:name="_Toc433954151" w:id="243"/>
      <w:bookmarkEnd w:id="238"/>
      <w:r w:rsidRPr="003B6941">
        <w:t>Operations and Maintenance</w:t>
      </w:r>
      <w:bookmarkEnd w:id="241"/>
      <w:bookmarkEnd w:id="242"/>
      <w:bookmarkEnd w:id="243"/>
      <w:r w:rsidRPr="003B6941">
        <w:fldChar w:fldCharType="begin"/>
      </w:r>
      <w:r w:rsidRPr="003B6941">
        <w:instrText>tc "</w:instrText>
      </w:r>
      <w:bookmarkStart w:name="_Toc531859627" w:id="244"/>
      <w:bookmarkStart w:name="_Toc119239053" w:id="245"/>
      <w:r w:rsidRPr="003B6941">
        <w:instrText>Article 10 – Operations and Maintenance</w:instrText>
      </w:r>
      <w:bookmarkEnd w:id="244"/>
      <w:bookmarkEnd w:id="245"/>
      <w:r w:rsidRPr="003B6941">
        <w:instrText>” \f C \l 1</w:instrText>
      </w:r>
      <w:r w:rsidRPr="003B6941">
        <w:fldChar w:fldCharType="end"/>
      </w:r>
    </w:p>
    <w:p w:rsidRPr="003B6941" w:rsidR="00DB646C" w:rsidP="00E46D8C" w:rsidRDefault="00DB646C" w14:paraId="0042D487" w14:textId="18DEE03E">
      <w:pPr>
        <w:pStyle w:val="ArticleL2"/>
        <w:keepNext w:val="0"/>
      </w:pPr>
      <w:bookmarkStart w:name="_Toc433953994" w:id="246"/>
      <w:bookmarkStart w:name="_Toc433954152" w:id="247"/>
      <w:bookmarkStart w:name="_Toc288027271" w:id="248"/>
      <w:r w:rsidRPr="003B6941">
        <w:rPr>
          <w:u w:val="single"/>
        </w:rPr>
        <w:t>Operation and Administration</w:t>
      </w:r>
      <w:r w:rsidRPr="003B6941">
        <w:fldChar w:fldCharType="begin"/>
      </w:r>
      <w:r w:rsidRPr="003B6941">
        <w:instrText>tc "</w:instrText>
      </w:r>
      <w:bookmarkStart w:name="_Toc531859628" w:id="249"/>
      <w:bookmarkStart w:name="_Toc119239054" w:id="250"/>
      <w:r w:rsidRPr="003B6941">
        <w:instrText>10.1</w:instrText>
      </w:r>
      <w:r w:rsidRPr="003B6941">
        <w:tab/>
        <w:instrText>Operation and Administration</w:instrText>
      </w:r>
      <w:bookmarkEnd w:id="249"/>
      <w:bookmarkEnd w:id="250"/>
      <w:r w:rsidRPr="003B6941">
        <w:instrText>” \f C \l 2</w:instrText>
      </w:r>
      <w:r w:rsidRPr="003B6941">
        <w:fldChar w:fldCharType="end"/>
      </w:r>
      <w:r w:rsidRPr="003B6941">
        <w:t>.</w:t>
      </w:r>
      <w:bookmarkEnd w:id="246"/>
      <w:bookmarkEnd w:id="247"/>
      <w:r w:rsidRPr="003B6941">
        <w:t xml:space="preserve">  </w:t>
      </w:r>
      <w:bookmarkEnd w:id="248"/>
    </w:p>
    <w:p w:rsidRPr="003B6941" w:rsidR="00DB646C" w:rsidP="00E46D8C" w:rsidRDefault="00DB646C" w14:paraId="1EDFE722" w14:textId="1FC6166A">
      <w:pPr>
        <w:pStyle w:val="ArticleL3"/>
        <w:keepNext w:val="0"/>
      </w:pPr>
      <w:r w:rsidRPr="003B6941">
        <w:t xml:space="preserve">Seller shall staff, control, and operate the Facility consistent with Good Utility Practices, </w:t>
      </w:r>
      <w:r w:rsidRPr="003B6941" w:rsidR="00AF4BC6">
        <w:rPr>
          <w:u w:val="single"/>
        </w:rPr>
        <w:t>Exhibit I</w:t>
      </w:r>
      <w:r w:rsidR="00AF4BC6">
        <w:rPr>
          <w:u w:val="single"/>
        </w:rPr>
        <w:t xml:space="preserve"> - </w:t>
      </w:r>
      <w:r w:rsidRPr="003B6941" w:rsidR="00AF4BC6">
        <w:rPr>
          <w:u w:val="single"/>
        </w:rPr>
        <w:t xml:space="preserve">AGC Protocols; </w:t>
      </w:r>
      <w:r w:rsidR="00AF4BC6">
        <w:rPr>
          <w:u w:val="single"/>
        </w:rPr>
        <w:t xml:space="preserve">Dispatch and Availability Notices; </w:t>
      </w:r>
      <w:r w:rsidRPr="003B6941" w:rsidR="00AF4BC6">
        <w:rPr>
          <w:u w:val="single"/>
        </w:rPr>
        <w:t>Data Collection; Technical Spec</w:t>
      </w:r>
      <w:r w:rsidR="00AF4BC6">
        <w:rPr>
          <w:u w:val="single"/>
        </w:rPr>
        <w:t>ification</w:t>
      </w:r>
      <w:r w:rsidRPr="003B6941" w:rsidR="00AF4BC6">
        <w:rPr>
          <w:u w:val="single"/>
        </w:rPr>
        <w:t>s</w:t>
      </w:r>
      <w:r w:rsidRPr="00335539" w:rsidR="00CC6591">
        <w:t xml:space="preserve">, </w:t>
      </w:r>
      <w:r w:rsidR="00CC6591">
        <w:rPr>
          <w:u w:val="single"/>
        </w:rPr>
        <w:t>Exhibit O – Battery Storage System Operating Procedures</w:t>
      </w:r>
      <w:r w:rsidR="00CC6591">
        <w:t xml:space="preserve">, </w:t>
      </w:r>
      <w:r w:rsidRPr="003B6941">
        <w:t xml:space="preserve">and this PPA.  Personnel of Seller shall be available 24x7 via telephone or other electronic means with (i) the capability of remotely starting, operating and stopping the Facility within </w:t>
      </w:r>
      <w:bookmarkStart w:name="_DV_M539" w:id="251"/>
      <w:bookmarkEnd w:id="251"/>
      <w:r w:rsidR="00CC6591">
        <w:t>ten (</w:t>
      </w:r>
      <w:r w:rsidRPr="003B6941">
        <w:t>10</w:t>
      </w:r>
      <w:r w:rsidR="00CC6591">
        <w:t>)</w:t>
      </w:r>
      <w:r w:rsidRPr="003B6941">
        <w:t xml:space="preserve"> minutes, and (ii) the ability to be present at the Site within 30 minutes</w:t>
      </w:r>
      <w:r w:rsidR="00CD57F7">
        <w:t xml:space="preserve"> or sooner, to the extent required in accordance with </w:t>
      </w:r>
      <w:r w:rsidR="00625FA0">
        <w:t>G</w:t>
      </w:r>
      <w:r w:rsidR="00CD57F7">
        <w:t xml:space="preserve">ood Utility Practices and </w:t>
      </w:r>
      <w:r w:rsidR="00CC6591">
        <w:t>subject to the Safety Requirements</w:t>
      </w:r>
      <w:r w:rsidRPr="003B6941">
        <w:t>.</w:t>
      </w:r>
    </w:p>
    <w:p w:rsidRPr="003B6941" w:rsidR="00DB646C" w:rsidP="00E46D8C" w:rsidRDefault="00DB646C" w14:paraId="0EB2BDA7" w14:textId="3F48387F">
      <w:pPr>
        <w:pStyle w:val="ArticleL3"/>
        <w:keepNext w:val="0"/>
      </w:pPr>
      <w:r w:rsidRPr="003B6941">
        <w:t xml:space="preserve">Seller shall comply with Good Utility Practices, </w:t>
      </w:r>
      <w:r w:rsidR="00CD57F7">
        <w:t xml:space="preserve">its obligations under this PPA, </w:t>
      </w:r>
      <w:r w:rsidRPr="003B6941">
        <w:t xml:space="preserve">the requirements of all Governmental Authorities and all reasonable requirements of Company in the operation of the </w:t>
      </w:r>
      <w:r w:rsidR="00734753">
        <w:t>Facility</w:t>
      </w:r>
      <w:r w:rsidRPr="003B6941">
        <w:t xml:space="preserve">. By way of example only, Seller shall perform all capacity testing of the Facility and related reporting, as and when required by Governmental Authorities. </w:t>
      </w:r>
      <w:r w:rsidR="00A269BA">
        <w:t xml:space="preserve"> Any such t</w:t>
      </w:r>
      <w:r w:rsidR="001E6D85">
        <w:t xml:space="preserve">esting shall be deemed to be a </w:t>
      </w:r>
      <w:r w:rsidR="00877DAB">
        <w:t xml:space="preserve">Seller Initiated </w:t>
      </w:r>
      <w:r w:rsidR="001E6D85">
        <w:t>Test</w:t>
      </w:r>
      <w:r w:rsidR="00A269BA">
        <w:t>.</w:t>
      </w:r>
    </w:p>
    <w:p w:rsidR="00DB646C" w:rsidP="00E46D8C" w:rsidRDefault="00DB646C" w14:paraId="7A22574D" w14:textId="76C9AD5A">
      <w:pPr>
        <w:pStyle w:val="ArticleL3"/>
        <w:keepNext w:val="0"/>
      </w:pPr>
      <w:r w:rsidRPr="003B6941">
        <w:t xml:space="preserve">Seller shall provide to Company a day-ahead availability </w:t>
      </w:r>
      <w:r w:rsidR="004F4131">
        <w:t xml:space="preserve">schedule </w:t>
      </w:r>
      <w:r w:rsidRPr="003B6941">
        <w:t>in accordance with</w:t>
      </w:r>
      <w:r w:rsidR="00EC6E9E">
        <w:t xml:space="preserve"> </w:t>
      </w:r>
      <w:r w:rsidRPr="003B6941" w:rsidR="00AF4BC6">
        <w:rPr>
          <w:u w:val="single"/>
        </w:rPr>
        <w:t>Exhibit I</w:t>
      </w:r>
      <w:r w:rsidR="00AF4BC6">
        <w:rPr>
          <w:u w:val="single"/>
        </w:rPr>
        <w:t xml:space="preserve"> - </w:t>
      </w:r>
      <w:r w:rsidRPr="003B6941" w:rsidR="00AF4BC6">
        <w:rPr>
          <w:u w:val="single"/>
        </w:rPr>
        <w:t xml:space="preserve">AGC Protocols; </w:t>
      </w:r>
      <w:r w:rsidR="00AF4BC6">
        <w:rPr>
          <w:u w:val="single"/>
        </w:rPr>
        <w:t xml:space="preserve">Dispatch and Availability Notices; </w:t>
      </w:r>
      <w:r w:rsidRPr="003B6941" w:rsidR="00AF4BC6">
        <w:rPr>
          <w:u w:val="single"/>
        </w:rPr>
        <w:t>Data Collection; Technical Spec</w:t>
      </w:r>
      <w:r w:rsidR="00AF4BC6">
        <w:rPr>
          <w:u w:val="single"/>
        </w:rPr>
        <w:t>ification</w:t>
      </w:r>
      <w:r w:rsidRPr="003B6941" w:rsidR="00AF4BC6">
        <w:rPr>
          <w:u w:val="single"/>
        </w:rPr>
        <w:t>s</w:t>
      </w:r>
      <w:r w:rsidR="00CC6591">
        <w:t xml:space="preserve">, </w:t>
      </w:r>
      <w:r w:rsidR="00CC6591">
        <w:rPr>
          <w:u w:val="single"/>
        </w:rPr>
        <w:t>Exhibit O – Battery Storage System Operating Procedures</w:t>
      </w:r>
      <w:r w:rsidR="00CC6591">
        <w:t>,</w:t>
      </w:r>
      <w:r w:rsidRPr="003B6941">
        <w:t xml:space="preserve"> and any other reporting requirements required for compliance with NERC reliability standards.  Company shall forward Seller’s forecast to the applicable local reliability coordinator on Seller’s behalf,</w:t>
      </w:r>
      <w:r w:rsidRPr="003B6941">
        <w:rPr>
          <w:i/>
        </w:rPr>
        <w:t xml:space="preserve"> provided, however, </w:t>
      </w:r>
      <w:r w:rsidRPr="003B6941">
        <w:t xml:space="preserve">that Seller shall remain responsible to ensure the timeliness and accuracy of forecasts and any changes to the real-time or forecast availability of the </w:t>
      </w:r>
      <w:r w:rsidR="00734753">
        <w:t>Facility</w:t>
      </w:r>
      <w:r w:rsidRPr="003B6941">
        <w:t>.  If and to the extent that the ERO modifies the forecasting or other reporting requirements imposed on Company or the Facility, Seller shall timely provide required data to Company or the ERO, as applicable.</w:t>
      </w:r>
    </w:p>
    <w:p w:rsidR="0073798C" w:rsidP="00E46D8C" w:rsidRDefault="0073798C" w14:paraId="127C288D" w14:textId="77777777">
      <w:pPr>
        <w:pStyle w:val="ArticleL3"/>
        <w:keepNext w:val="0"/>
      </w:pPr>
      <w:r w:rsidRPr="00B0722C">
        <w:t xml:space="preserve">Seller shall, and shall cause its Affiliates </w:t>
      </w:r>
      <w:r>
        <w:t>and c</w:t>
      </w:r>
      <w:r w:rsidRPr="00B0722C">
        <w:t>ontractors to operate, and mainta</w:t>
      </w:r>
      <w:r>
        <w:t xml:space="preserve">in the </w:t>
      </w:r>
      <w:r w:rsidR="00734753">
        <w:t>Facility</w:t>
      </w:r>
      <w:r>
        <w:t xml:space="preserve"> and conduct all work or cause all w</w:t>
      </w:r>
      <w:r w:rsidRPr="00B0722C">
        <w:t xml:space="preserve">ork </w:t>
      </w:r>
      <w:r w:rsidR="00C8148D">
        <w:t xml:space="preserve">in connection therewith </w:t>
      </w:r>
      <w:r w:rsidRPr="00B0722C">
        <w:t>to be conducted in accordance</w:t>
      </w:r>
      <w:r>
        <w:t xml:space="preserve"> with the </w:t>
      </w:r>
      <w:r w:rsidR="00C8148D">
        <w:t>Safety Requirements</w:t>
      </w:r>
      <w:r>
        <w:t xml:space="preserve">.  </w:t>
      </w:r>
      <w:r w:rsidRPr="00B0722C">
        <w:t xml:space="preserve">Seller shall, and shall cause its Affiliates </w:t>
      </w:r>
      <w:r>
        <w:t>and c</w:t>
      </w:r>
      <w:r w:rsidRPr="00B0722C">
        <w:t>ontractors to, take all actions to comply with the Safety Requirements.</w:t>
      </w:r>
    </w:p>
    <w:p w:rsidRPr="003B6941" w:rsidR="00DB646C" w:rsidP="00E46D8C" w:rsidRDefault="00734753" w14:paraId="402C5B33" w14:textId="7A575A8E">
      <w:pPr>
        <w:pStyle w:val="ArticleL2"/>
        <w:keepNext w:val="0"/>
      </w:pPr>
      <w:bookmarkStart w:name="_Toc433953995" w:id="252"/>
      <w:bookmarkStart w:name="_Toc433954153" w:id="253"/>
      <w:bookmarkStart w:name="_Toc288027272" w:id="254"/>
      <w:r>
        <w:rPr>
          <w:u w:val="single"/>
        </w:rPr>
        <w:t>Facility</w:t>
      </w:r>
      <w:r w:rsidR="00E07FA7">
        <w:rPr>
          <w:u w:val="single"/>
        </w:rPr>
        <w:t xml:space="preserve"> </w:t>
      </w:r>
      <w:r w:rsidRPr="003B6941" w:rsidR="00DB646C">
        <w:rPr>
          <w:u w:val="single"/>
        </w:rPr>
        <w:t>Maintenance</w:t>
      </w:r>
      <w:r w:rsidRPr="003B6941" w:rsidR="00DB646C">
        <w:fldChar w:fldCharType="begin"/>
      </w:r>
      <w:r w:rsidRPr="003B6941" w:rsidR="00DB646C">
        <w:instrText>tc "</w:instrText>
      </w:r>
      <w:bookmarkStart w:name="_Toc531859629" w:id="255"/>
      <w:bookmarkStart w:name="_Toc119239055" w:id="256"/>
      <w:r w:rsidRPr="003B6941" w:rsidR="00DB646C">
        <w:instrText>10.2</w:instrText>
      </w:r>
      <w:r w:rsidRPr="003B6941" w:rsidR="00DB646C">
        <w:tab/>
      </w:r>
      <w:r>
        <w:instrText xml:space="preserve">Facility </w:instrText>
      </w:r>
      <w:r w:rsidRPr="003B6941" w:rsidR="00DB646C">
        <w:instrText>Maintenance</w:instrText>
      </w:r>
      <w:bookmarkEnd w:id="255"/>
      <w:bookmarkEnd w:id="256"/>
      <w:r w:rsidRPr="003B6941" w:rsidR="00DB646C">
        <w:instrText>” \f C \l 2</w:instrText>
      </w:r>
      <w:r w:rsidRPr="003B6941" w:rsidR="00DB646C">
        <w:fldChar w:fldCharType="end"/>
      </w:r>
      <w:r w:rsidRPr="003B6941" w:rsidR="00DB646C">
        <w:t>.</w:t>
      </w:r>
      <w:bookmarkEnd w:id="252"/>
      <w:bookmarkEnd w:id="253"/>
      <w:r w:rsidRPr="003B6941" w:rsidR="00DB646C">
        <w:t xml:space="preserve">  </w:t>
      </w:r>
      <w:bookmarkEnd w:id="254"/>
    </w:p>
    <w:p w:rsidRPr="003B6941" w:rsidR="00DB646C" w:rsidP="00E46D8C" w:rsidRDefault="00DB646C" w14:paraId="00B3934A" w14:textId="13ECC318">
      <w:pPr>
        <w:pStyle w:val="ArticleL3"/>
        <w:keepNext w:val="0"/>
      </w:pPr>
      <w:r w:rsidRPr="003B6941">
        <w:t>Seller shall maintain the Facility in accordance with Good Utility Practice.  Seller shall coordinate its regular maintenance requirements for the Facility with Company (“</w:t>
      </w:r>
      <w:r w:rsidRPr="003B6941">
        <w:rPr>
          <w:u w:val="single"/>
        </w:rPr>
        <w:t>Maintenance Schedules</w:t>
      </w:r>
      <w:r w:rsidRPr="003B6941">
        <w:t xml:space="preserve">”).  </w:t>
      </w:r>
      <w:r w:rsidR="00CD57F7">
        <w:t xml:space="preserve">Seller shall provide </w:t>
      </w:r>
      <w:r w:rsidRPr="003B6941">
        <w:t>Maintenance Schedules</w:t>
      </w:r>
      <w:r w:rsidRPr="003B6941" w:rsidR="00D941EA">
        <w:t>, including planned outages</w:t>
      </w:r>
      <w:r w:rsidR="00CC6591">
        <w:t xml:space="preserve"> of the Facility (including any Battery Storage System Planned Outages)</w:t>
      </w:r>
      <w:r w:rsidRPr="003B6941" w:rsidR="00D941EA">
        <w:t xml:space="preserve">, </w:t>
      </w:r>
      <w:r w:rsidRPr="003B6941">
        <w:t xml:space="preserve">to Company in writing and sufficiently in advance for </w:t>
      </w:r>
      <w:r w:rsidR="00CD57F7">
        <w:t xml:space="preserve">Company’s </w:t>
      </w:r>
      <w:r w:rsidRPr="003B6941">
        <w:t xml:space="preserve">Commercially Reasonable review, and shall be subject to Company’s Commercially Reasonable approval.  </w:t>
      </w:r>
      <w:r w:rsidRPr="003B6941" w:rsidR="004612EA">
        <w:t xml:space="preserve">Seller shall coordinate with Company and the Transmission Authority on the timing and duration of planned outages.  Company has the right to not permit a planned </w:t>
      </w:r>
      <w:r w:rsidRPr="003B6941" w:rsidR="004612EA">
        <w:lastRenderedPageBreak/>
        <w:t>outage if it conflicts with the requirement</w:t>
      </w:r>
      <w:r w:rsidR="00CD57F7">
        <w:t>s</w:t>
      </w:r>
      <w:r w:rsidRPr="003B6941" w:rsidR="004612EA">
        <w:t xml:space="preserve"> of the ERO</w:t>
      </w:r>
      <w:r w:rsidRPr="003B6941" w:rsidR="004B3E69">
        <w:t xml:space="preserve"> </w:t>
      </w:r>
      <w:bookmarkStart w:name="_Hlk47094438" w:id="257"/>
      <w:r w:rsidRPr="003B6941" w:rsidR="004B3E69">
        <w:t>or if the ERO rejects the planned outage request</w:t>
      </w:r>
      <w:r w:rsidRPr="003B6941" w:rsidR="004612EA">
        <w:t>.</w:t>
      </w:r>
      <w:bookmarkEnd w:id="257"/>
    </w:p>
    <w:p w:rsidRPr="003B6941" w:rsidR="00DB646C" w:rsidP="00E46D8C" w:rsidRDefault="00137BB8" w14:paraId="0426369C" w14:textId="60F0765E">
      <w:pPr>
        <w:pStyle w:val="ArticleL3"/>
        <w:keepNext w:val="0"/>
      </w:pPr>
      <w:r w:rsidRPr="003B6941">
        <w:t xml:space="preserve">Seller </w:t>
      </w:r>
      <w:r w:rsidRPr="003B6941" w:rsidR="00DB646C">
        <w:t xml:space="preserve">shall minimize the amount of scheduled maintenance during the months of January, February, June, July, August, September and December to the maximum extent consistent with Good Utility Practices.  </w:t>
      </w:r>
      <w:r w:rsidRPr="003B6941" w:rsidR="00247D8B">
        <w:t>Seller shall coordinate with Company and the Transmission Authority on the timing and duration of planned outages</w:t>
      </w:r>
      <w:r w:rsidR="00CC6591">
        <w:t xml:space="preserve"> of the Facility (including any Battery Storage System Planned Outages)</w:t>
      </w:r>
      <w:r w:rsidRPr="003B6941" w:rsidR="00247D8B">
        <w:t xml:space="preserve">.  </w:t>
      </w:r>
    </w:p>
    <w:p w:rsidR="00C8701D" w:rsidP="00E46D8C" w:rsidRDefault="00DB646C" w14:paraId="49099F0B" w14:textId="7A7B9074">
      <w:pPr>
        <w:pStyle w:val="ArticleL3"/>
        <w:keepNext w:val="0"/>
      </w:pPr>
      <w:r w:rsidRPr="003B6941">
        <w:t>When Forced Outages occur, Seller shall notify Company’s EMCC of the existence, nature, start time, and expected duration of the Forced Outage as soon as practical, but in no event later than one hour after the Forced Outage occurs.  Seller shall immediately inform Company’s EMCC of changes in the expected duration of the Forced Outage except to the extent relieved of this obligation by Company’s EMCC with respect thereto.</w:t>
      </w:r>
    </w:p>
    <w:p w:rsidR="00893B7B" w:rsidP="00893B7B" w:rsidRDefault="00893B7B" w14:paraId="4C4E685A" w14:textId="119A03A8">
      <w:pPr>
        <w:pStyle w:val="ArticleL3"/>
        <w:keepNext w:val="0"/>
        <w:spacing w:after="240"/>
      </w:pPr>
      <w:r>
        <w:t>Seller shall develop and provide Company with a copy of its Facility cold weather policy.  In the event of a Facility Forced Outage</w:t>
      </w:r>
      <w:r w:rsidR="008A333F">
        <w:t xml:space="preserve"> or derate</w:t>
      </w:r>
      <w:r>
        <w:t>, Seller shall conduct a root cause analysis, take corrective actions as are reasonable under the circumstances to prevent reoccurrences and provide a copy of such analyses and corrective action to Company.</w:t>
      </w:r>
    </w:p>
    <w:p w:rsidR="005733B3" w:rsidP="00E46D8C" w:rsidRDefault="00B818BF" w14:paraId="112739F4" w14:textId="7D0D82F5">
      <w:pPr>
        <w:pStyle w:val="ArticleL2"/>
        <w:keepNext w:val="0"/>
      </w:pPr>
      <w:bookmarkStart w:name="_Toc288027273" w:id="258"/>
      <w:bookmarkStart w:name="_Toc433953996" w:id="259"/>
      <w:bookmarkStart w:name="_Toc433954154" w:id="260"/>
      <w:r>
        <w:rPr>
          <w:u w:val="single"/>
        </w:rPr>
        <w:t>Repair</w:t>
      </w:r>
      <w:r w:rsidR="0075422E">
        <w:rPr>
          <w:u w:val="single"/>
        </w:rPr>
        <w:t xml:space="preserve"> </w:t>
      </w:r>
      <w:r w:rsidRPr="005733B3" w:rsidR="005733B3">
        <w:rPr>
          <w:u w:val="single"/>
        </w:rPr>
        <w:t>Obligations</w:t>
      </w:r>
      <w:r w:rsidR="005733B3">
        <w:t>.</w:t>
      </w:r>
      <w:r w:rsidRPr="00212D32" w:rsidR="00212D32">
        <w:t xml:space="preserve"> </w:t>
      </w:r>
      <w:r w:rsidRPr="003B6941" w:rsidR="00212D32">
        <w:fldChar w:fldCharType="begin"/>
      </w:r>
      <w:r w:rsidRPr="003B6941" w:rsidR="00212D32">
        <w:instrText>tc "</w:instrText>
      </w:r>
      <w:bookmarkStart w:name="_Toc531859630" w:id="261"/>
      <w:bookmarkStart w:name="_Toc119239056" w:id="262"/>
      <w:r w:rsidRPr="003B6941" w:rsidR="00212D32">
        <w:instrText>10.</w:instrText>
      </w:r>
      <w:r w:rsidR="00212D32">
        <w:instrText>3</w:instrText>
      </w:r>
      <w:r w:rsidRPr="003B6941" w:rsidR="00212D32">
        <w:tab/>
      </w:r>
      <w:r>
        <w:instrText>Repair</w:instrText>
      </w:r>
      <w:r w:rsidR="0075422E">
        <w:instrText xml:space="preserve"> </w:instrText>
      </w:r>
      <w:r w:rsidR="00212D32">
        <w:instrText>Obligations</w:instrText>
      </w:r>
      <w:bookmarkEnd w:id="261"/>
      <w:bookmarkEnd w:id="262"/>
      <w:r w:rsidRPr="003B6941" w:rsidR="00212D32">
        <w:instrText>” \f C \l 2</w:instrText>
      </w:r>
      <w:r w:rsidRPr="003B6941" w:rsidR="00212D32">
        <w:fldChar w:fldCharType="end"/>
      </w:r>
    </w:p>
    <w:p w:rsidR="0037741B" w:rsidP="00E46D8C" w:rsidRDefault="0037741B" w14:paraId="28E70EC6" w14:textId="361E39D3">
      <w:pPr>
        <w:pStyle w:val="ArticleL3"/>
        <w:keepNext w:val="0"/>
      </w:pPr>
      <w:r>
        <w:t xml:space="preserve">In the event that: </w:t>
      </w:r>
    </w:p>
    <w:p w:rsidR="0075422E" w:rsidP="0075422E" w:rsidRDefault="0075422E" w14:paraId="747E7766" w14:textId="614BCE86">
      <w:pPr>
        <w:pStyle w:val="ArticleL4"/>
        <w:keepNext w:val="0"/>
        <w:tabs>
          <w:tab w:val="num" w:pos="4090"/>
        </w:tabs>
      </w:pPr>
      <w:r w:rsidRPr="007127CF">
        <w:t xml:space="preserve">an equipment failure (regardless of when such equipment failure occurs, but excluding any equipment failure for which a Successful </w:t>
      </w:r>
      <w:r w:rsidR="00B818BF">
        <w:t>Repair</w:t>
      </w:r>
      <w:r w:rsidRPr="007127CF">
        <w:t xml:space="preserve"> has already been demonstrated) with respect to the Battery Storage System results in the Battery Storage System failing the Test set forth in </w:t>
      </w:r>
      <w:r w:rsidRPr="007127CF">
        <w:rPr>
          <w:u w:val="single"/>
        </w:rPr>
        <w:t>Exhibit M – Battery Storage System Testing Protocols</w:t>
      </w:r>
      <w:r w:rsidRPr="007127CF">
        <w:t xml:space="preserve"> for Grid Charging Capability or being otherwise incapable of charging from the grid</w:t>
      </w:r>
      <w:r w:rsidRPr="007127CF">
        <w:rPr>
          <w:color w:val="000000"/>
        </w:rPr>
        <w:t xml:space="preserve">, or results in </w:t>
      </w:r>
      <w:r>
        <w:rPr>
          <w:color w:val="000000"/>
        </w:rPr>
        <w:t xml:space="preserve">(i) </w:t>
      </w:r>
      <w:r w:rsidRPr="007127CF">
        <w:rPr>
          <w:color w:val="000000"/>
        </w:rPr>
        <w:t>the Minimum Charging Time</w:t>
      </w:r>
      <w:r>
        <w:rPr>
          <w:color w:val="000000"/>
        </w:rPr>
        <w:t xml:space="preserve"> in excess of 115</w:t>
      </w:r>
      <w:r w:rsidRPr="007127CF">
        <w:t xml:space="preserve">% of the Guaranteed </w:t>
      </w:r>
      <w:r w:rsidRPr="007127CF">
        <w:rPr>
          <w:color w:val="000000"/>
        </w:rPr>
        <w:t xml:space="preserve">Minimum Charging Time, </w:t>
      </w:r>
      <w:r>
        <w:rPr>
          <w:color w:val="000000"/>
        </w:rPr>
        <w:t xml:space="preserve">(ii) </w:t>
      </w:r>
      <w:r w:rsidRPr="007127CF">
        <w:rPr>
          <w:color w:val="000000"/>
        </w:rPr>
        <w:t xml:space="preserve">the </w:t>
      </w:r>
      <w:r w:rsidRPr="007127CF">
        <w:t>Maximum Charging Rate</w:t>
      </w:r>
      <w:r>
        <w:t xml:space="preserve"> less than </w:t>
      </w:r>
      <w:r w:rsidRPr="007127CF">
        <w:t>85%</w:t>
      </w:r>
      <w:r>
        <w:t xml:space="preserve"> of the </w:t>
      </w:r>
      <w:r w:rsidRPr="007127CF">
        <w:rPr>
          <w:color w:val="000000"/>
        </w:rPr>
        <w:t xml:space="preserve">Guaranteed </w:t>
      </w:r>
      <w:r w:rsidRPr="007127CF">
        <w:t xml:space="preserve">Maximum Charging Rate, </w:t>
      </w:r>
      <w:r>
        <w:t xml:space="preserve">(iii) </w:t>
      </w:r>
      <w:r w:rsidRPr="00214F37">
        <w:rPr>
          <w:color w:val="000000"/>
        </w:rPr>
        <w:t xml:space="preserve">the </w:t>
      </w:r>
      <w:r w:rsidRPr="007127CF">
        <w:rPr>
          <w:color w:val="000000"/>
        </w:rPr>
        <w:t>Minimum Discharging Time</w:t>
      </w:r>
      <w:r>
        <w:rPr>
          <w:color w:val="000000"/>
        </w:rPr>
        <w:t xml:space="preserve"> in excess of </w:t>
      </w:r>
      <w:r>
        <w:t>11</w:t>
      </w:r>
      <w:r w:rsidRPr="007127CF">
        <w:t xml:space="preserve">5% of the Guaranteed </w:t>
      </w:r>
      <w:r>
        <w:t xml:space="preserve">Minimum </w:t>
      </w:r>
      <w:r>
        <w:rPr>
          <w:color w:val="000000"/>
        </w:rPr>
        <w:t>Disc</w:t>
      </w:r>
      <w:r w:rsidRPr="007127CF">
        <w:rPr>
          <w:color w:val="000000"/>
        </w:rPr>
        <w:t xml:space="preserve">harging Time, </w:t>
      </w:r>
      <w:r>
        <w:rPr>
          <w:color w:val="000000"/>
        </w:rPr>
        <w:t xml:space="preserve">(iv) </w:t>
      </w:r>
      <w:r w:rsidRPr="007127CF">
        <w:t>the Maximum Discharging Rate</w:t>
      </w:r>
      <w:r>
        <w:t xml:space="preserve"> less than </w:t>
      </w:r>
      <w:r w:rsidRPr="007127CF">
        <w:t>85%</w:t>
      </w:r>
      <w:r>
        <w:t xml:space="preserve"> of the </w:t>
      </w:r>
      <w:r w:rsidRPr="007127CF">
        <w:rPr>
          <w:color w:val="000000"/>
        </w:rPr>
        <w:t xml:space="preserve">Guaranteed </w:t>
      </w:r>
      <w:r w:rsidRPr="007127CF">
        <w:t xml:space="preserve">Maximum </w:t>
      </w:r>
      <w:r>
        <w:t>Disc</w:t>
      </w:r>
      <w:r w:rsidRPr="007127CF">
        <w:t xml:space="preserve">harging Rate, </w:t>
      </w:r>
      <w:r>
        <w:t xml:space="preserve">(v) </w:t>
      </w:r>
      <w:r w:rsidRPr="007127CF">
        <w:rPr>
          <w:color w:val="000000"/>
        </w:rPr>
        <w:t>the Response Time</w:t>
      </w:r>
      <w:r w:rsidRPr="007A5419">
        <w:rPr>
          <w:color w:val="000000"/>
        </w:rPr>
        <w:t xml:space="preserve"> </w:t>
      </w:r>
      <w:r>
        <w:rPr>
          <w:color w:val="000000"/>
        </w:rPr>
        <w:t xml:space="preserve">in excess of </w:t>
      </w:r>
      <w:r>
        <w:t>11</w:t>
      </w:r>
      <w:r w:rsidRPr="007127CF">
        <w:t xml:space="preserve">5% of the Guaranteed </w:t>
      </w:r>
      <w:r>
        <w:rPr>
          <w:color w:val="000000"/>
        </w:rPr>
        <w:t xml:space="preserve">Response </w:t>
      </w:r>
      <w:r w:rsidRPr="007127CF">
        <w:rPr>
          <w:color w:val="000000"/>
        </w:rPr>
        <w:t>Time,</w:t>
      </w:r>
      <w:r w:rsidRPr="00214F37">
        <w:rPr>
          <w:color w:val="000000"/>
        </w:rPr>
        <w:t xml:space="preserve"> </w:t>
      </w:r>
      <w:r w:rsidRPr="007127CF">
        <w:t xml:space="preserve">or </w:t>
      </w:r>
      <w:r>
        <w:t xml:space="preserve">(vi) </w:t>
      </w:r>
      <w:r w:rsidRPr="007127CF">
        <w:t xml:space="preserve">the Storage Capacity </w:t>
      </w:r>
      <w:r>
        <w:t xml:space="preserve">less than </w:t>
      </w:r>
      <w:r w:rsidRPr="007127CF">
        <w:t xml:space="preserve">85% of the Guaranteed Storage Capacity, respectively; </w:t>
      </w:r>
    </w:p>
    <w:p w:rsidRPr="007127CF" w:rsidR="0075422E" w:rsidP="0075422E" w:rsidRDefault="0075422E" w14:paraId="32B789A7" w14:textId="77777777">
      <w:pPr>
        <w:pStyle w:val="ArticleL4"/>
        <w:keepNext w:val="0"/>
        <w:tabs>
          <w:tab w:val="num" w:pos="4090"/>
        </w:tabs>
      </w:pPr>
      <w:r w:rsidRPr="00EF36AC">
        <w:t xml:space="preserve">a Test demonstrates that any of the Performance Criteria do not meet the levels required to pass such Test in accordance with </w:t>
      </w:r>
      <w:r w:rsidRPr="007127CF">
        <w:rPr>
          <w:u w:val="single"/>
        </w:rPr>
        <w:t>Exhibit M – Battery Storage System Testing Protocols</w:t>
      </w:r>
      <w:r w:rsidRPr="00EF36AC">
        <w:t>;</w:t>
      </w:r>
    </w:p>
    <w:p w:rsidRPr="007127CF" w:rsidR="0075422E" w:rsidP="00335539" w:rsidRDefault="0075422E" w14:paraId="5F93885A" w14:textId="5758461A">
      <w:pPr>
        <w:pStyle w:val="ArticleL4"/>
        <w:keepNext w:val="0"/>
        <w:numPr>
          <w:ilvl w:val="0"/>
          <w:numId w:val="0"/>
        </w:numPr>
        <w:tabs>
          <w:tab w:val="num" w:pos="630"/>
        </w:tabs>
      </w:pPr>
      <w:r>
        <w:tab/>
      </w:r>
      <w:r w:rsidRPr="007127CF">
        <w:t xml:space="preserve">then Seller shall repair </w:t>
      </w:r>
      <w:r>
        <w:t xml:space="preserve">the </w:t>
      </w:r>
      <w:r w:rsidRPr="007127CF">
        <w:t xml:space="preserve">Battery Storage System in accordance with Good Utility Practice and the procedure set forth in this </w:t>
      </w:r>
      <w:r w:rsidRPr="007127CF">
        <w:rPr>
          <w:u w:val="single"/>
        </w:rPr>
        <w:t>Section 10.3</w:t>
      </w:r>
      <w:r w:rsidRPr="007127CF">
        <w:t>.  Within fourteen (14) days of any such failure, Seller shall demonstrate such remedy to the reasonable satisfaction of Company (a “</w:t>
      </w:r>
      <w:r w:rsidRPr="007127CF">
        <w:rPr>
          <w:u w:val="single"/>
        </w:rPr>
        <w:t xml:space="preserve">Successful </w:t>
      </w:r>
      <w:r w:rsidR="00B818BF">
        <w:rPr>
          <w:u w:val="single"/>
        </w:rPr>
        <w:t>Repair</w:t>
      </w:r>
      <w:r w:rsidRPr="007127CF">
        <w:t xml:space="preserve">”) or present to Company a description of the reason for the failure and a plan and schedule for a Successful </w:t>
      </w:r>
      <w:r w:rsidR="00B818BF">
        <w:t xml:space="preserve">Repair </w:t>
      </w:r>
      <w:r w:rsidRPr="007127CF">
        <w:t>(the “</w:t>
      </w:r>
      <w:r w:rsidR="00B818BF">
        <w:rPr>
          <w:u w:val="single"/>
        </w:rPr>
        <w:t>Repair</w:t>
      </w:r>
      <w:r w:rsidRPr="007127CF">
        <w:rPr>
          <w:u w:val="single"/>
        </w:rPr>
        <w:t xml:space="preserve"> Plan</w:t>
      </w:r>
      <w:r w:rsidRPr="007127CF">
        <w:t xml:space="preserve">”).  </w:t>
      </w:r>
    </w:p>
    <w:p w:rsidRPr="00E028D7" w:rsidR="0037741B" w:rsidP="00E46D8C" w:rsidRDefault="0075422E" w14:paraId="7173E3D4" w14:textId="3B40F234">
      <w:pPr>
        <w:pStyle w:val="ArticleL3"/>
        <w:keepNext w:val="0"/>
      </w:pPr>
      <w:bookmarkStart w:name="_Hlk536022682" w:id="263"/>
      <w:r w:rsidRPr="007127CF">
        <w:lastRenderedPageBreak/>
        <w:t xml:space="preserve">If Company reasonably disagrees with Seller’s </w:t>
      </w:r>
      <w:r w:rsidR="00B818BF">
        <w:t xml:space="preserve">Repair </w:t>
      </w:r>
      <w:r w:rsidRPr="007127CF">
        <w:t xml:space="preserve">Plan, Company may, at its expense, hire an Independent Engineer </w:t>
      </w:r>
      <w:r>
        <w:t xml:space="preserve">approved by Seller (such approval not to be unreasonably withheld) </w:t>
      </w:r>
      <w:r w:rsidRPr="007127CF">
        <w:t xml:space="preserve">to perform an on-site assessment of the situation and make recommendations for completing a Successful </w:t>
      </w:r>
      <w:r w:rsidR="00B818BF">
        <w:t>Repair</w:t>
      </w:r>
      <w:r w:rsidRPr="007127CF">
        <w:t xml:space="preserve">.  Upon two (2) Business Days’ notice by Company, Seller shall grant the Independent Engineer and Company personnel access to the Battery Storage System and all relevant information including log books, maintenance records and reports, and other applicable materials.  If, after seven (7) days of the delivery to Seller of such engineering report, Seller fails, in any material respect to meet the recommendations set forth in such report (as such recommendations may be updated from time to time by the Independent Engineer) for the Successful </w:t>
      </w:r>
      <w:r w:rsidR="00B818BF">
        <w:t>Repair</w:t>
      </w:r>
      <w:r w:rsidRPr="007127CF">
        <w:t xml:space="preserve">, or make sufficient progress in effecting same consistent with Good Utility Practice, in each case as determined and reported by the Independent Engineer, Seller shall be in breach of this </w:t>
      </w:r>
      <w:r w:rsidRPr="007127CF">
        <w:rPr>
          <w:u w:val="single"/>
        </w:rPr>
        <w:t>Section 10.3</w:t>
      </w:r>
      <w:r w:rsidRPr="007127CF">
        <w:t>.</w:t>
      </w:r>
      <w:bookmarkEnd w:id="263"/>
      <w:r w:rsidDel="0075422E">
        <w:t xml:space="preserve"> </w:t>
      </w:r>
    </w:p>
    <w:p w:rsidRPr="003B6941" w:rsidR="00DB646C" w:rsidP="00E46D8C" w:rsidRDefault="00DB646C" w14:paraId="0207EDED" w14:textId="15EFBFC4">
      <w:pPr>
        <w:pStyle w:val="ArticleL2"/>
        <w:keepNext w:val="0"/>
      </w:pPr>
      <w:r w:rsidRPr="003B6941">
        <w:rPr>
          <w:u w:val="single"/>
        </w:rPr>
        <w:t>Books and Records</w:t>
      </w:r>
      <w:r w:rsidRPr="003B6941">
        <w:fldChar w:fldCharType="begin"/>
      </w:r>
      <w:r w:rsidRPr="003B6941">
        <w:instrText>tc "</w:instrText>
      </w:r>
      <w:bookmarkStart w:name="_Toc531859632" w:id="264"/>
      <w:bookmarkStart w:name="_Toc119239057" w:id="265"/>
      <w:r w:rsidRPr="003B6941">
        <w:instrText>10.</w:instrText>
      </w:r>
      <w:r w:rsidR="00150210">
        <w:instrText>4</w:instrText>
      </w:r>
      <w:r w:rsidRPr="003B6941">
        <w:tab/>
        <w:instrText>Books and Records</w:instrText>
      </w:r>
      <w:bookmarkEnd w:id="264"/>
      <w:bookmarkEnd w:id="265"/>
      <w:r w:rsidRPr="003B6941">
        <w:instrText>” \f C \l 2</w:instrText>
      </w:r>
      <w:r w:rsidRPr="003B6941">
        <w:fldChar w:fldCharType="end"/>
      </w:r>
      <w:r w:rsidRPr="003B6941">
        <w:t>.</w:t>
      </w:r>
      <w:bookmarkEnd w:id="258"/>
      <w:bookmarkEnd w:id="259"/>
      <w:bookmarkEnd w:id="260"/>
    </w:p>
    <w:p w:rsidRPr="003B6941" w:rsidR="00DB646C" w:rsidP="00E46D8C" w:rsidRDefault="00DB646C" w14:paraId="053F444A" w14:textId="77777777">
      <w:pPr>
        <w:pStyle w:val="ArticleL3"/>
        <w:keepNext w:val="0"/>
      </w:pPr>
      <w:r w:rsidRPr="003B6941">
        <w:t xml:space="preserve">Seller shall maintain an accurate and up-to-date operating log at the </w:t>
      </w:r>
      <w:r w:rsidR="00734753">
        <w:t>Facility</w:t>
      </w:r>
      <w:r w:rsidRPr="003B6941">
        <w:t>, in electronic format, with records of production for each clock hour; changes in operating status; Forced Outages; information required by Governmental Authorities in the prescribed format; and other information reasonably requested by Company.</w:t>
      </w:r>
    </w:p>
    <w:p w:rsidRPr="003B6941" w:rsidR="00DB646C" w:rsidP="00E46D8C" w:rsidRDefault="00DB646C" w14:paraId="672B7E49" w14:textId="79BD0C51">
      <w:pPr>
        <w:pStyle w:val="ArticleL3"/>
        <w:keepNext w:val="0"/>
      </w:pPr>
      <w:r w:rsidRPr="003B6941">
        <w:t xml:space="preserve">Seller and Company shall each keep complete and accurate records and all other data required by each of them for the purposes of proper administration of this PPA, including metering, billing and payment records, and such records as may be required by Governmental Authorities.  Originals or copies of all Operating Records shall be maintained at the </w:t>
      </w:r>
      <w:r w:rsidR="00E07FA7">
        <w:t xml:space="preserve">Site </w:t>
      </w:r>
      <w:r w:rsidRPr="003B6941">
        <w:t xml:space="preserve">or such other </w:t>
      </w:r>
      <w:r w:rsidR="004B1834">
        <w:t>Colorado</w:t>
      </w:r>
      <w:r w:rsidR="00CD57F7">
        <w:t xml:space="preserve"> </w:t>
      </w:r>
      <w:r w:rsidRPr="003B6941">
        <w:t xml:space="preserve">location as may be specified by Seller from time to time.  Company may examine and make copies of such Operating Records from time to time upon request, during normal business hours. </w:t>
      </w:r>
    </w:p>
    <w:p w:rsidRPr="003B6941" w:rsidR="00DB646C" w:rsidP="00E46D8C" w:rsidRDefault="00DB646C" w14:paraId="0A989838" w14:textId="482BF49D">
      <w:pPr>
        <w:pStyle w:val="ArticleL2"/>
        <w:keepNext w:val="0"/>
      </w:pPr>
      <w:bookmarkStart w:name="_Toc288027275" w:id="266"/>
      <w:bookmarkStart w:name="_Toc433953997" w:id="267"/>
      <w:bookmarkStart w:name="_Toc433954155" w:id="268"/>
      <w:bookmarkStart w:name="_Toc288027274" w:id="269"/>
      <w:r w:rsidRPr="003B6941">
        <w:rPr>
          <w:u w:val="single"/>
        </w:rPr>
        <w:t xml:space="preserve">Access to </w:t>
      </w:r>
      <w:r w:rsidR="00212D32">
        <w:rPr>
          <w:u w:val="single"/>
        </w:rPr>
        <w:t>Facility</w:t>
      </w:r>
      <w:r w:rsidRPr="003B6941">
        <w:rPr>
          <w:color w:val="000000"/>
        </w:rPr>
        <w:fldChar w:fldCharType="begin"/>
      </w:r>
      <w:r w:rsidRPr="003B6941">
        <w:rPr>
          <w:color w:val="000000"/>
        </w:rPr>
        <w:instrText>tc "</w:instrText>
      </w:r>
      <w:bookmarkStart w:name="_Toc531859633" w:id="270"/>
      <w:bookmarkStart w:name="_Toc119239058" w:id="271"/>
      <w:r w:rsidRPr="003B6941">
        <w:rPr>
          <w:color w:val="000000"/>
        </w:rPr>
        <w:instrText>10</w:instrText>
      </w:r>
      <w:r w:rsidR="00212D32">
        <w:rPr>
          <w:color w:val="000000"/>
        </w:rPr>
        <w:instrText>.</w:instrText>
      </w:r>
      <w:r w:rsidR="00150210">
        <w:rPr>
          <w:color w:val="000000"/>
        </w:rPr>
        <w:instrText>5</w:instrText>
      </w:r>
      <w:r w:rsidRPr="003B6941">
        <w:rPr>
          <w:color w:val="000000"/>
        </w:rPr>
        <w:tab/>
        <w:instrText xml:space="preserve">Access to </w:instrText>
      </w:r>
      <w:r w:rsidR="00212D32">
        <w:rPr>
          <w:color w:val="000000"/>
        </w:rPr>
        <w:instrText>Facility</w:instrText>
      </w:r>
      <w:bookmarkEnd w:id="270"/>
      <w:bookmarkEnd w:id="271"/>
      <w:r w:rsidRPr="003B6941">
        <w:rPr>
          <w:color w:val="000000"/>
        </w:rPr>
        <w:instrText>” \f C \l 2</w:instrText>
      </w:r>
      <w:r w:rsidRPr="003B6941">
        <w:rPr>
          <w:color w:val="000000"/>
        </w:rPr>
        <w:fldChar w:fldCharType="end"/>
      </w:r>
      <w:r w:rsidRPr="003B6941">
        <w:t xml:space="preserve">.  Representatives of Company shall have access to the </w:t>
      </w:r>
      <w:r w:rsidR="00212D32">
        <w:t>Facility</w:t>
      </w:r>
      <w:r w:rsidR="00E07FA7">
        <w:t xml:space="preserve"> </w:t>
      </w:r>
      <w:r w:rsidRPr="003B6941">
        <w:t xml:space="preserve">from time to time, on Commercially Reasonable prior notice, to read meters, perform inspections and take such other actions as may be appropriate to facilitate Company’s performance of this PPA.  While at the </w:t>
      </w:r>
      <w:r w:rsidR="00212D32">
        <w:t>Facility</w:t>
      </w:r>
      <w:r w:rsidRPr="003B6941">
        <w:t>, such representatives shall observe Seller’s standard safety precautions and shall conduct themselves in a manner that will not interfere with operation of the Facility.</w:t>
      </w:r>
      <w:bookmarkEnd w:id="266"/>
      <w:bookmarkEnd w:id="267"/>
      <w:bookmarkEnd w:id="268"/>
    </w:p>
    <w:p w:rsidRPr="003B6941" w:rsidR="00DB646C" w:rsidP="00E46D8C" w:rsidRDefault="00DB646C" w14:paraId="1B146181" w14:textId="36A2F6AF">
      <w:pPr>
        <w:pStyle w:val="ArticleL2"/>
        <w:keepNext w:val="0"/>
      </w:pPr>
      <w:bookmarkStart w:name="_Toc288027277" w:id="272"/>
      <w:bookmarkStart w:name="_Toc433953998" w:id="273"/>
      <w:bookmarkStart w:name="_Toc433954156" w:id="274"/>
      <w:r w:rsidRPr="003B6941">
        <w:rPr>
          <w:u w:val="single"/>
        </w:rPr>
        <w:t>Real Time Data</w:t>
      </w:r>
      <w:r w:rsidRPr="003B6941">
        <w:fldChar w:fldCharType="begin"/>
      </w:r>
      <w:r w:rsidRPr="003B6941">
        <w:instrText>tc "</w:instrText>
      </w:r>
      <w:bookmarkStart w:name="_Toc531859634" w:id="275"/>
      <w:bookmarkStart w:name="_Toc119239059" w:id="276"/>
      <w:r w:rsidRPr="003B6941">
        <w:instrText>10.</w:instrText>
      </w:r>
      <w:r w:rsidR="00150210">
        <w:instrText>6</w:instrText>
      </w:r>
      <w:r w:rsidRPr="003B6941">
        <w:tab/>
        <w:instrText>Real Time Data</w:instrText>
      </w:r>
      <w:bookmarkEnd w:id="275"/>
      <w:bookmarkEnd w:id="276"/>
      <w:r w:rsidRPr="003B6941">
        <w:instrText>” \f C \l 2</w:instrText>
      </w:r>
      <w:r w:rsidRPr="003B6941">
        <w:fldChar w:fldCharType="end"/>
      </w:r>
      <w:r w:rsidRPr="003B6941">
        <w:t>.</w:t>
      </w:r>
      <w:bookmarkEnd w:id="272"/>
      <w:bookmarkEnd w:id="273"/>
      <w:bookmarkEnd w:id="274"/>
    </w:p>
    <w:p w:rsidRPr="003B6941" w:rsidR="00DB646C" w:rsidP="00E46D8C" w:rsidRDefault="00DB646C" w14:paraId="77ED5E70" w14:textId="4DFAEA21">
      <w:pPr>
        <w:pStyle w:val="ArticleL3"/>
        <w:keepNext w:val="0"/>
      </w:pPr>
      <w:r w:rsidRPr="003B6941">
        <w:t xml:space="preserve">Seller shall communicate all data necessary for Company to integrate the </w:t>
      </w:r>
      <w:r w:rsidR="004408EC">
        <w:t xml:space="preserve">Facility </w:t>
      </w:r>
      <w:r w:rsidRPr="003B6941">
        <w:t xml:space="preserve">into Company’s EMCC in real time through the </w:t>
      </w:r>
      <w:r w:rsidR="004408EC">
        <w:t xml:space="preserve">Facility’s </w:t>
      </w:r>
      <w:r w:rsidRPr="003B6941">
        <w:t xml:space="preserve">SCADA System in accordance with </w:t>
      </w:r>
      <w:r w:rsidRPr="003B6941" w:rsidR="00AF4BC6">
        <w:rPr>
          <w:u w:val="single"/>
        </w:rPr>
        <w:t>Exhibit I</w:t>
      </w:r>
      <w:r w:rsidR="00AF4BC6">
        <w:rPr>
          <w:u w:val="single"/>
        </w:rPr>
        <w:t xml:space="preserve"> - </w:t>
      </w:r>
      <w:r w:rsidRPr="003B6941" w:rsidR="00AF4BC6">
        <w:rPr>
          <w:u w:val="single"/>
        </w:rPr>
        <w:t xml:space="preserve">AGC Protocols; </w:t>
      </w:r>
      <w:r w:rsidR="00AF4BC6">
        <w:rPr>
          <w:u w:val="single"/>
        </w:rPr>
        <w:t xml:space="preserve">Dispatch and Availability Notices; </w:t>
      </w:r>
      <w:r w:rsidRPr="003B6941" w:rsidR="00AF4BC6">
        <w:rPr>
          <w:u w:val="single"/>
        </w:rPr>
        <w:t>Data Collection; Technical Spec</w:t>
      </w:r>
      <w:r w:rsidR="00AF4BC6">
        <w:rPr>
          <w:u w:val="single"/>
        </w:rPr>
        <w:t>ification</w:t>
      </w:r>
      <w:r w:rsidRPr="003B6941" w:rsidR="00AF4BC6">
        <w:rPr>
          <w:u w:val="single"/>
        </w:rPr>
        <w:t>s</w:t>
      </w:r>
      <w:r w:rsidR="0075422E">
        <w:t xml:space="preserve">, and subject to </w:t>
      </w:r>
      <w:r w:rsidR="0075422E">
        <w:rPr>
          <w:u w:val="single"/>
        </w:rPr>
        <w:t>Exhibit O – Battery Storage System Operating Procedures</w:t>
      </w:r>
      <w:r w:rsidRPr="003B6941">
        <w:t xml:space="preserve">.  Seller shall maintain the </w:t>
      </w:r>
      <w:r w:rsidR="004408EC">
        <w:t xml:space="preserve">Facility’s </w:t>
      </w:r>
      <w:r w:rsidRPr="003B6941">
        <w:t xml:space="preserve">SCADA System </w:t>
      </w:r>
      <w:r w:rsidR="00CD57F7">
        <w:t xml:space="preserve">and communications systems </w:t>
      </w:r>
      <w:r w:rsidRPr="003B6941">
        <w:t xml:space="preserve">so that </w:t>
      </w:r>
      <w:r w:rsidR="00CD57F7">
        <w:t xml:space="preserve">they are </w:t>
      </w:r>
      <w:r w:rsidRPr="003B6941">
        <w:t>capable of interfacing with and reacting to Company’s AGC Set-Point and responding to signals from Company’s EMCC in accordance with the AGC Protocols</w:t>
      </w:r>
      <w:r w:rsidR="0075422E">
        <w:t xml:space="preserve">, subject to </w:t>
      </w:r>
      <w:r w:rsidR="0075422E">
        <w:rPr>
          <w:u w:val="single"/>
        </w:rPr>
        <w:t>Exhibit O – Battery Storage System Operating Procedures</w:t>
      </w:r>
      <w:r w:rsidRPr="003B6941">
        <w:t xml:space="preserve">.  </w:t>
      </w:r>
    </w:p>
    <w:p w:rsidRPr="003B6941" w:rsidR="00DB646C" w:rsidP="00E46D8C" w:rsidRDefault="00DB646C" w14:paraId="684CE0F3" w14:textId="0A31C584">
      <w:pPr>
        <w:pStyle w:val="ArticleL3"/>
        <w:keepNext w:val="0"/>
      </w:pPr>
      <w:r w:rsidRPr="003B6941">
        <w:lastRenderedPageBreak/>
        <w:t xml:space="preserve">Seller shall use Commercially Reasonable Efforts to </w:t>
      </w:r>
      <w:r w:rsidR="00CD57F7">
        <w:t xml:space="preserve">maintain and, when necessary, </w:t>
      </w:r>
      <w:r w:rsidRPr="003B6941">
        <w:t xml:space="preserve">adjust the real time Park Potential of the Facility when Company communicates to Seller a measured difference of plus or minus two percent between the metered </w:t>
      </w:r>
      <w:r w:rsidR="004408EC">
        <w:t xml:space="preserve">Renewable </w:t>
      </w:r>
      <w:r w:rsidR="003F4043">
        <w:t>Energy</w:t>
      </w:r>
      <w:r w:rsidRPr="003B6941">
        <w:t xml:space="preserve"> and Park Potential, during periods when generation is not curtailed.  </w:t>
      </w:r>
    </w:p>
    <w:p w:rsidRPr="003B6941" w:rsidR="00DB646C" w:rsidP="00E46D8C" w:rsidRDefault="00DB646C" w14:paraId="685ECAA1" w14:textId="3C3D5311">
      <w:pPr>
        <w:pStyle w:val="ArticleL3"/>
        <w:keepNext w:val="0"/>
      </w:pPr>
      <w:r w:rsidRPr="003B6941">
        <w:t xml:space="preserve">From and after the Commercial Operation Date, Seller shall provide Company, at Seller’s expense, real time performance and meteorological data for all </w:t>
      </w:r>
      <w:r w:rsidRPr="00F96EFE" w:rsidR="00FA2955">
        <w:t>Solar Units</w:t>
      </w:r>
      <w:r w:rsidRPr="00FA2955" w:rsidR="00FA2955">
        <w:t xml:space="preserve"> </w:t>
      </w:r>
      <w:r w:rsidRPr="003B6941">
        <w:t>and meteorological towers</w:t>
      </w:r>
      <w:r w:rsidR="00F0628B">
        <w:t xml:space="preserve"> </w:t>
      </w:r>
      <w:r w:rsidRPr="003B6941">
        <w:t xml:space="preserve">at the Facility in accordance with </w:t>
      </w:r>
      <w:r w:rsidRPr="003B6941" w:rsidR="00AF4BC6">
        <w:rPr>
          <w:u w:val="single"/>
        </w:rPr>
        <w:t>Exhibit I</w:t>
      </w:r>
      <w:r w:rsidR="00AF4BC6">
        <w:rPr>
          <w:u w:val="single"/>
        </w:rPr>
        <w:t xml:space="preserve"> - </w:t>
      </w:r>
      <w:r w:rsidRPr="003B6941" w:rsidR="00AF4BC6">
        <w:rPr>
          <w:u w:val="single"/>
        </w:rPr>
        <w:t xml:space="preserve">AGC Protocols; </w:t>
      </w:r>
      <w:r w:rsidR="00AF4BC6">
        <w:rPr>
          <w:u w:val="single"/>
        </w:rPr>
        <w:t xml:space="preserve">Dispatch and Availability Notices; </w:t>
      </w:r>
      <w:r w:rsidRPr="003B6941" w:rsidR="00AF4BC6">
        <w:rPr>
          <w:u w:val="single"/>
        </w:rPr>
        <w:t>Data Collection; Technical Spec</w:t>
      </w:r>
      <w:r w:rsidR="00AF4BC6">
        <w:rPr>
          <w:u w:val="single"/>
        </w:rPr>
        <w:t>ification</w:t>
      </w:r>
      <w:r w:rsidRPr="003B6941" w:rsidR="00AF4BC6">
        <w:rPr>
          <w:u w:val="single"/>
        </w:rPr>
        <w:t>s</w:t>
      </w:r>
      <w:r w:rsidRPr="003B6941">
        <w:t xml:space="preserve"> for the Term.  Seller shall maintain Seller-owned data collection systems that are compatible with Company’s PI System.  Seller shall ensure that real time communications capabilities are available and maintained for transmission to Company’s PI System. Seller shall ensure that all meteorological equipment at a minimum meets the specifications set forth in </w:t>
      </w:r>
      <w:r w:rsidRPr="003B6941" w:rsidR="00AF4BC6">
        <w:rPr>
          <w:u w:val="single"/>
        </w:rPr>
        <w:t>Exhibit I</w:t>
      </w:r>
      <w:r w:rsidR="00AF4BC6">
        <w:rPr>
          <w:u w:val="single"/>
        </w:rPr>
        <w:t xml:space="preserve"> - </w:t>
      </w:r>
      <w:r w:rsidRPr="003B6941" w:rsidR="00AF4BC6">
        <w:rPr>
          <w:u w:val="single"/>
        </w:rPr>
        <w:t xml:space="preserve">AGC Protocols; </w:t>
      </w:r>
      <w:r w:rsidR="00AF4BC6">
        <w:rPr>
          <w:u w:val="single"/>
        </w:rPr>
        <w:t xml:space="preserve">Dispatch and Availability Notices; </w:t>
      </w:r>
      <w:r w:rsidRPr="003B6941" w:rsidR="00AF4BC6">
        <w:rPr>
          <w:u w:val="single"/>
        </w:rPr>
        <w:t>Data Collection; Technical Spec</w:t>
      </w:r>
      <w:r w:rsidR="00AF4BC6">
        <w:rPr>
          <w:u w:val="single"/>
        </w:rPr>
        <w:t>ification</w:t>
      </w:r>
      <w:r w:rsidRPr="003B6941" w:rsidR="00AF4BC6">
        <w:rPr>
          <w:u w:val="single"/>
        </w:rPr>
        <w:t>s</w:t>
      </w:r>
      <w:r w:rsidRPr="003B6941">
        <w:t xml:space="preserve">.  Company shall have the right to disclose data gathered through Company’s PI System publicly; </w:t>
      </w:r>
      <w:r w:rsidRPr="003B6941">
        <w:rPr>
          <w:i/>
        </w:rPr>
        <w:t xml:space="preserve">provided, however, </w:t>
      </w:r>
      <w:r w:rsidRPr="003B6941">
        <w:t xml:space="preserve">that such data is (i) masked to obscure the origin of the data and (ii) aggregated so that the data cannot be correlated and used by competitors of Seller and/or the supplier of the </w:t>
      </w:r>
      <w:r w:rsidRPr="00F96EFE" w:rsidR="00FA2955">
        <w:t>Solar Units</w:t>
      </w:r>
      <w:r w:rsidR="0075422E">
        <w:t xml:space="preserve">, except as otherwise provided in </w:t>
      </w:r>
      <w:r w:rsidRPr="00335539" w:rsidR="0075422E">
        <w:rPr>
          <w:u w:val="single"/>
        </w:rPr>
        <w:t>Section 20.18</w:t>
      </w:r>
      <w:r w:rsidRPr="003B6941">
        <w:t xml:space="preserve">.   </w:t>
      </w:r>
    </w:p>
    <w:p w:rsidRPr="003B6941" w:rsidR="00DB646C" w:rsidP="00E46D8C" w:rsidRDefault="00DB646C" w14:paraId="17906219" w14:textId="6F713FFF">
      <w:pPr>
        <w:pStyle w:val="ArticleL2"/>
        <w:keepNext w:val="0"/>
      </w:pPr>
      <w:bookmarkStart w:name="_Toc433953999" w:id="277"/>
      <w:bookmarkStart w:name="_Toc433954157" w:id="278"/>
      <w:r w:rsidRPr="003B6941">
        <w:rPr>
          <w:u w:val="single"/>
        </w:rPr>
        <w:t>Accreditation</w:t>
      </w:r>
      <w:r w:rsidRPr="003B6941">
        <w:rPr>
          <w:color w:val="000000"/>
        </w:rPr>
        <w:fldChar w:fldCharType="begin"/>
      </w:r>
      <w:r w:rsidRPr="003B6941">
        <w:rPr>
          <w:color w:val="000000"/>
        </w:rPr>
        <w:instrText>tc "</w:instrText>
      </w:r>
      <w:bookmarkStart w:name="_Toc445978085" w:id="279"/>
      <w:bookmarkStart w:name="_Toc531859635" w:id="280"/>
      <w:bookmarkStart w:name="_Toc119239060" w:id="281"/>
      <w:r w:rsidRPr="003B6941">
        <w:rPr>
          <w:color w:val="000000"/>
        </w:rPr>
        <w:instrText>10</w:instrText>
      </w:r>
      <w:r w:rsidR="00AD55EE">
        <w:rPr>
          <w:color w:val="000000"/>
        </w:rPr>
        <w:instrText>.</w:instrText>
      </w:r>
      <w:r w:rsidR="00150210">
        <w:rPr>
          <w:color w:val="000000"/>
        </w:rPr>
        <w:instrText>7</w:instrText>
      </w:r>
      <w:r w:rsidRPr="003B6941">
        <w:rPr>
          <w:color w:val="000000"/>
        </w:rPr>
        <w:tab/>
        <w:instrText>Accreditation</w:instrText>
      </w:r>
      <w:bookmarkEnd w:id="279"/>
      <w:bookmarkEnd w:id="280"/>
      <w:bookmarkEnd w:id="281"/>
      <w:r w:rsidRPr="003B6941">
        <w:rPr>
          <w:color w:val="000000"/>
        </w:rPr>
        <w:instrText>” \f C \l 2</w:instrText>
      </w:r>
      <w:r w:rsidRPr="003B6941">
        <w:rPr>
          <w:color w:val="000000"/>
        </w:rPr>
        <w:fldChar w:fldCharType="end"/>
      </w:r>
      <w:r w:rsidRPr="003B6941">
        <w:t xml:space="preserve">. Seller shall perform from time to time, at its expense, any reporting and testing (including capacity testing) of the </w:t>
      </w:r>
      <w:r w:rsidR="00734753">
        <w:t>Facility</w:t>
      </w:r>
      <w:r w:rsidR="00E07FA7">
        <w:t xml:space="preserve"> </w:t>
      </w:r>
      <w:r w:rsidRPr="003B6941">
        <w:t>required by Governmental Authorities.</w:t>
      </w:r>
    </w:p>
    <w:p w:rsidRPr="003B6941" w:rsidR="00DB646C" w:rsidP="00E46D8C" w:rsidRDefault="00DB646C" w14:paraId="19102A3B" w14:textId="4DACD398">
      <w:pPr>
        <w:pStyle w:val="ArticleL2"/>
        <w:keepNext w:val="0"/>
      </w:pPr>
      <w:r w:rsidRPr="003B6941">
        <w:rPr>
          <w:u w:val="single"/>
        </w:rPr>
        <w:t>Operating Committee and Operating Procedures</w:t>
      </w:r>
      <w:r w:rsidRPr="003B6941">
        <w:fldChar w:fldCharType="begin"/>
      </w:r>
      <w:r w:rsidRPr="003B6941">
        <w:instrText>tc "</w:instrText>
      </w:r>
      <w:bookmarkStart w:name="_Toc531859636" w:id="282"/>
      <w:bookmarkStart w:name="_Toc119239061" w:id="283"/>
      <w:r w:rsidRPr="003B6941">
        <w:instrText>10.</w:instrText>
      </w:r>
      <w:r w:rsidR="00150210">
        <w:instrText>8</w:instrText>
      </w:r>
      <w:r w:rsidRPr="003B6941">
        <w:tab/>
        <w:instrText>Operating Committee and Operating Procedures</w:instrText>
      </w:r>
      <w:bookmarkEnd w:id="282"/>
      <w:bookmarkEnd w:id="283"/>
      <w:r w:rsidRPr="003B6941">
        <w:instrText>” \f C \l 2</w:instrText>
      </w:r>
      <w:r w:rsidRPr="003B6941">
        <w:fldChar w:fldCharType="end"/>
      </w:r>
      <w:r w:rsidRPr="003B6941">
        <w:t>.</w:t>
      </w:r>
      <w:bookmarkEnd w:id="269"/>
      <w:bookmarkEnd w:id="277"/>
      <w:bookmarkEnd w:id="278"/>
    </w:p>
    <w:p w:rsidRPr="003B6941" w:rsidR="00DB646C" w:rsidP="00E46D8C" w:rsidRDefault="00DB646C" w14:paraId="1C30E869" w14:textId="17A87929">
      <w:pPr>
        <w:pStyle w:val="ArticleL3"/>
        <w:keepNext w:val="0"/>
      </w:pPr>
      <w:r w:rsidRPr="003B6941">
        <w:t>Company and Seller shall each appoint one representative and one alternate representative to act as the Operating Committee in matters relating to the Parties’ performance obligations under this PPA and to develop operating arrangements for the generation, delivery</w:t>
      </w:r>
      <w:r w:rsidR="00A04B6A">
        <w:t>, dispatch,</w:t>
      </w:r>
      <w:r w:rsidRPr="003B6941">
        <w:t xml:space="preserve"> and receipt of </w:t>
      </w:r>
      <w:r w:rsidR="003F4043">
        <w:t>Energy</w:t>
      </w:r>
      <w:r w:rsidRPr="003B6941">
        <w:t xml:space="preserve">.  The Parties’ initial representatives on the Operating Committee are set forth in </w:t>
      </w:r>
      <w:r w:rsidRPr="003B6941">
        <w:rPr>
          <w:u w:val="single"/>
        </w:rPr>
        <w:t xml:space="preserve">Exhibit </w:t>
      </w:r>
      <w:r w:rsidR="00AF4BC6">
        <w:rPr>
          <w:u w:val="single"/>
        </w:rPr>
        <w:t>D – Notices and Contact Information</w:t>
      </w:r>
      <w:r w:rsidRPr="003B6941">
        <w:t xml:space="preserve">.  </w:t>
      </w:r>
    </w:p>
    <w:p w:rsidRPr="00776CA2" w:rsidR="00A04B6A" w:rsidP="00335539" w:rsidRDefault="00A04B6A" w14:paraId="0EB6E5BB" w14:textId="425B2587">
      <w:pPr>
        <w:pStyle w:val="ArticleL3"/>
        <w:keepNext w:val="0"/>
      </w:pPr>
      <w:r w:rsidRPr="00776CA2">
        <w:t xml:space="preserve">The Operating Committee will finalize mutually agreeable written </w:t>
      </w:r>
      <w:r w:rsidRPr="00D5613A">
        <w:t xml:space="preserve">Battery Storage System </w:t>
      </w:r>
      <w:r w:rsidRPr="00776CA2">
        <w:t xml:space="preserve">Operating Procedures for the </w:t>
      </w:r>
      <w:r w:rsidRPr="00F96EFE" w:rsidR="00C027D0">
        <w:t>Solar</w:t>
      </w:r>
      <w:r w:rsidRPr="00776CA2">
        <w:t xml:space="preserve"> Facility and the Battery Storage System that are consistent with the requirements of this PPA, including </w:t>
      </w:r>
      <w:r w:rsidRPr="00335539">
        <w:t>Section 5.2</w:t>
      </w:r>
      <w:r w:rsidRPr="00776CA2">
        <w:t xml:space="preserve"> and </w:t>
      </w:r>
      <w:r w:rsidRPr="00335539">
        <w:t>Exhibit O – Battery Storage System Operating Procedures</w:t>
      </w:r>
      <w:r w:rsidRPr="00D5613A">
        <w:t xml:space="preserve"> in order to </w:t>
      </w:r>
      <w:r w:rsidRPr="00776CA2">
        <w:t xml:space="preserve">address </w:t>
      </w:r>
      <w:r w:rsidRPr="00D5613A">
        <w:t xml:space="preserve">administrative </w:t>
      </w:r>
      <w:r w:rsidRPr="00776CA2">
        <w:t>matters such as</w:t>
      </w:r>
      <w:r>
        <w:t>:</w:t>
      </w:r>
      <w:r w:rsidRPr="00776CA2">
        <w:t xml:space="preserve"> </w:t>
      </w:r>
      <w:r>
        <w:t xml:space="preserve">day-to-day </w:t>
      </w:r>
      <w:r w:rsidRPr="00776CA2">
        <w:t xml:space="preserve">communications; key personnel; operations-center interface; metering, telemetering, telecommunications, and data acquisition procedures; operations and maintenance scheduling and reporting; reports; operations log; testing procedures; and such other matters as may be mutually agreed upon by the Operating Committee.  </w:t>
      </w:r>
      <w:r>
        <w:t xml:space="preserve">For the avoidance of doubt, Company (or its representative on the Operating Committee) shall have no obligation to agree to operational limitations except for those set forth in Part I of </w:t>
      </w:r>
      <w:r w:rsidRPr="00335539">
        <w:t>Exhibit O – Battery Storage System Operating Procedures</w:t>
      </w:r>
      <w:r>
        <w:t xml:space="preserve">.  </w:t>
      </w:r>
    </w:p>
    <w:p w:rsidRPr="007127CF" w:rsidR="00A04B6A" w:rsidP="00335539" w:rsidRDefault="00A04B6A" w14:paraId="1997FEF1" w14:textId="06CB2610">
      <w:pPr>
        <w:pStyle w:val="ArticleL3"/>
        <w:keepNext w:val="0"/>
      </w:pPr>
      <w:r w:rsidRPr="007127CF">
        <w:t xml:space="preserve">The Operating Committee shall review the requirements for AGC and </w:t>
      </w:r>
      <w:r>
        <w:t>d</w:t>
      </w:r>
      <w:r w:rsidRPr="007127CF">
        <w:t xml:space="preserve">ata </w:t>
      </w:r>
      <w:r>
        <w:t>c</w:t>
      </w:r>
      <w:r w:rsidRPr="007127CF">
        <w:t xml:space="preserve">ollection from time to time after the </w:t>
      </w:r>
      <w:r w:rsidR="00190876">
        <w:t>Effective Date</w:t>
      </w:r>
      <w:r w:rsidRPr="007127CF">
        <w:t xml:space="preserve"> and may agree on modifications </w:t>
      </w:r>
      <w:r w:rsidRPr="007127CF">
        <w:lastRenderedPageBreak/>
        <w:t xml:space="preserve">thereto to the extent necessary or convenient for operation of the Facility in accordance with this PPA.  </w:t>
      </w:r>
    </w:p>
    <w:p w:rsidR="00A04B6A" w:rsidP="00335539" w:rsidRDefault="00A04B6A" w14:paraId="771C2C61" w14:textId="6A392D01">
      <w:pPr>
        <w:pStyle w:val="ArticleL3"/>
        <w:keepNext w:val="0"/>
      </w:pPr>
      <w:r w:rsidRPr="007127CF">
        <w:t xml:space="preserve">The Operating Committee shall have authority to act in all technical and day-to-day operational matters relating to performance of this PPA and to attempt to resolve potential disputes, </w:t>
      </w:r>
      <w:r w:rsidRPr="00335539">
        <w:t xml:space="preserve">provided, however, </w:t>
      </w:r>
      <w:r w:rsidRPr="007127CF">
        <w:t>that except as explicitly provided herein, the Operating Committee shall have no authority to amend or waive any provision of this PPA</w:t>
      </w:r>
      <w:r>
        <w:t xml:space="preserve">, including any provision included within </w:t>
      </w:r>
      <w:r w:rsidRPr="00335539">
        <w:t>Exhibit O – Battery Storage System Operating Procedures</w:t>
      </w:r>
      <w:r w:rsidRPr="007127CF">
        <w:t>.</w:t>
      </w:r>
    </w:p>
    <w:p w:rsidRPr="003B6941" w:rsidR="00DB646C" w:rsidP="00E46D8C" w:rsidRDefault="00DB646C" w14:paraId="30D21858" w14:textId="4B43A104">
      <w:pPr>
        <w:pStyle w:val="ArticleL1"/>
        <w:keepNext w:val="0"/>
      </w:pPr>
      <w:bookmarkStart w:name="_Toc288027278" w:id="284"/>
      <w:bookmarkStart w:name="_Toc433954000" w:id="285"/>
      <w:bookmarkStart w:name="_Toc433954158" w:id="286"/>
      <w:r w:rsidRPr="003B6941">
        <w:t>Security for Performance</w:t>
      </w:r>
      <w:bookmarkEnd w:id="284"/>
      <w:bookmarkEnd w:id="285"/>
      <w:bookmarkEnd w:id="286"/>
      <w:r w:rsidRPr="003B6941">
        <w:fldChar w:fldCharType="begin"/>
      </w:r>
      <w:r w:rsidRPr="003B6941">
        <w:instrText>tc "</w:instrText>
      </w:r>
      <w:bookmarkStart w:name="_Toc531859638" w:id="287"/>
      <w:bookmarkStart w:name="_Toc119239062" w:id="288"/>
      <w:r w:rsidRPr="003B6941">
        <w:instrText>Article 11 – Security for Performance</w:instrText>
      </w:r>
      <w:bookmarkEnd w:id="287"/>
      <w:bookmarkEnd w:id="288"/>
      <w:r w:rsidRPr="003B6941">
        <w:instrText>” \f C \l 1</w:instrText>
      </w:r>
      <w:r w:rsidRPr="003B6941">
        <w:fldChar w:fldCharType="end"/>
      </w:r>
    </w:p>
    <w:p w:rsidRPr="003B6941" w:rsidR="00DB646C" w:rsidP="00E46D8C" w:rsidRDefault="00DB646C" w14:paraId="06FCAF61" w14:textId="45F5ED5C">
      <w:pPr>
        <w:pStyle w:val="ArticleL2"/>
        <w:keepNext w:val="0"/>
      </w:pPr>
      <w:bookmarkStart w:name="_Toc288027279" w:id="289"/>
      <w:bookmarkStart w:name="_Toc433954001" w:id="290"/>
      <w:bookmarkStart w:name="_Toc433954159" w:id="291"/>
      <w:r w:rsidRPr="003B6941">
        <w:rPr>
          <w:u w:val="single"/>
        </w:rPr>
        <w:t>Security Fund</w:t>
      </w:r>
      <w:r w:rsidRPr="003B6941">
        <w:fldChar w:fldCharType="begin"/>
      </w:r>
      <w:r w:rsidRPr="003B6941">
        <w:instrText>tc "</w:instrText>
      </w:r>
      <w:bookmarkStart w:name="_Toc531859639" w:id="292"/>
      <w:bookmarkStart w:name="_Toc119239063" w:id="293"/>
      <w:r w:rsidRPr="003B6941">
        <w:instrText>11.1</w:instrText>
      </w:r>
      <w:r w:rsidRPr="003B6941">
        <w:tab/>
        <w:instrText>Security Fund</w:instrText>
      </w:r>
      <w:bookmarkEnd w:id="292"/>
      <w:bookmarkEnd w:id="293"/>
      <w:r w:rsidRPr="003B6941">
        <w:instrText>” \f C \l 2</w:instrText>
      </w:r>
      <w:r w:rsidRPr="003B6941">
        <w:fldChar w:fldCharType="end"/>
      </w:r>
      <w:r w:rsidRPr="003B6941">
        <w:t>.</w:t>
      </w:r>
      <w:bookmarkEnd w:id="289"/>
      <w:bookmarkEnd w:id="290"/>
      <w:bookmarkEnd w:id="291"/>
    </w:p>
    <w:p w:rsidRPr="003B6941" w:rsidR="00DB646C" w:rsidP="00E46D8C" w:rsidRDefault="00DB646C" w14:paraId="26E0D3B0" w14:textId="77777777">
      <w:pPr>
        <w:pStyle w:val="ArticleL3"/>
        <w:keepNext w:val="0"/>
      </w:pPr>
      <w:r w:rsidRPr="003B6941">
        <w:t>During the Term of this PPA, Seller shall fund and maintain security in favor of Company, at Seller’s expense, to secure Seller’s obligations to Company under this PPA (the “</w:t>
      </w:r>
      <w:r w:rsidRPr="003B6941">
        <w:rPr>
          <w:u w:val="single"/>
        </w:rPr>
        <w:t>Security Fund</w:t>
      </w:r>
      <w:r w:rsidRPr="003B6941">
        <w:t xml:space="preserve">”), in accordance with this </w:t>
      </w:r>
      <w:r w:rsidRPr="003B6941">
        <w:rPr>
          <w:u w:val="single"/>
        </w:rPr>
        <w:t>Article 11</w:t>
      </w:r>
      <w:r w:rsidRPr="003B6941">
        <w:t xml:space="preserve">.  </w:t>
      </w:r>
    </w:p>
    <w:p w:rsidRPr="003B6941" w:rsidR="00DB646C" w:rsidP="00E46D8C" w:rsidRDefault="00DB646C" w14:paraId="1A25CA4D" w14:textId="773A3D77">
      <w:pPr>
        <w:pStyle w:val="ArticleL3"/>
        <w:keepNext w:val="0"/>
      </w:pPr>
      <w:r w:rsidRPr="003B6941">
        <w:t xml:space="preserve">Seller shall establish and fund the Security Fund in the amount of </w:t>
      </w:r>
      <w:r w:rsidRPr="00EB3B28" w:rsidR="00EB3B28">
        <w:rPr>
          <w:i/>
        </w:rPr>
        <w:t>[</w:t>
      </w:r>
      <w:r w:rsidRPr="00EB3B28" w:rsidR="00EB3B28">
        <w:rPr>
          <w:i/>
          <w:highlight w:val="yellow"/>
        </w:rPr>
        <w:t xml:space="preserve">insert $125/kW </w:t>
      </w:r>
      <w:r w:rsidR="00002A64">
        <w:rPr>
          <w:i/>
          <w:highlight w:val="yellow"/>
        </w:rPr>
        <w:t>x (</w:t>
      </w:r>
      <w:r w:rsidR="00D54A63">
        <w:rPr>
          <w:i/>
          <w:highlight w:val="yellow"/>
        </w:rPr>
        <w:t xml:space="preserve">Solar </w:t>
      </w:r>
      <w:r w:rsidR="00002A64">
        <w:rPr>
          <w:i/>
          <w:highlight w:val="yellow"/>
        </w:rPr>
        <w:t xml:space="preserve">Nameplate Capacity kW + Battery Storage System </w:t>
      </w:r>
      <w:r w:rsidRPr="00EB3B28" w:rsidR="00EB3B28">
        <w:rPr>
          <w:i/>
          <w:highlight w:val="yellow"/>
        </w:rPr>
        <w:t>Nameplate Capacit</w:t>
      </w:r>
      <w:r w:rsidR="00002A64">
        <w:rPr>
          <w:i/>
          <w:highlight w:val="yellow"/>
        </w:rPr>
        <w:t>y kW</w:t>
      </w:r>
      <w:r w:rsidRPr="00B65BF9" w:rsidR="00B65BF9">
        <w:rPr>
          <w:i/>
          <w:highlight w:val="yellow"/>
        </w:rPr>
        <w:t>)</w:t>
      </w:r>
      <w:r w:rsidRPr="00EB3B28" w:rsidR="00EB3B28">
        <w:rPr>
          <w:i/>
        </w:rPr>
        <w:t>]</w:t>
      </w:r>
      <w:r w:rsidRPr="003B6941">
        <w:t xml:space="preserve">, no later than </w:t>
      </w:r>
      <w:r w:rsidR="008B7192">
        <w:t>thirty (</w:t>
      </w:r>
      <w:r w:rsidRPr="003B6941">
        <w:t>30</w:t>
      </w:r>
      <w:r w:rsidR="008B7192">
        <w:t>)</w:t>
      </w:r>
      <w:r w:rsidRPr="003B6941">
        <w:t xml:space="preserve"> Days following the </w:t>
      </w:r>
      <w:r w:rsidR="007055C9">
        <w:t>Effective Date</w:t>
      </w:r>
      <w:r w:rsidRPr="003B6941" w:rsidR="001D6E5D">
        <w:t>.</w:t>
      </w:r>
      <w:r w:rsidRPr="003B6941">
        <w:t xml:space="preserve">  Within </w:t>
      </w:r>
      <w:r w:rsidR="008B7192">
        <w:t>five (</w:t>
      </w:r>
      <w:r w:rsidRPr="003B6941">
        <w:t>5</w:t>
      </w:r>
      <w:r w:rsidR="008B7192">
        <w:t>)</w:t>
      </w:r>
      <w:r w:rsidRPr="003B6941">
        <w:t xml:space="preserve"> Business Days following COD, the amount of the Security Fund shall be reduced to </w:t>
      </w:r>
      <w:r w:rsidRPr="00EB3B28" w:rsidR="00EB3B28">
        <w:rPr>
          <w:i/>
        </w:rPr>
        <w:t>[</w:t>
      </w:r>
      <w:r w:rsidRPr="00EB3B28" w:rsidR="00EB3B28">
        <w:rPr>
          <w:i/>
          <w:highlight w:val="yellow"/>
        </w:rPr>
        <w:t xml:space="preserve">insert $75/kW </w:t>
      </w:r>
      <w:r w:rsidR="00002A64">
        <w:rPr>
          <w:i/>
          <w:highlight w:val="yellow"/>
        </w:rPr>
        <w:t>x (</w:t>
      </w:r>
      <w:r w:rsidR="00D54A63">
        <w:rPr>
          <w:i/>
          <w:highlight w:val="yellow"/>
        </w:rPr>
        <w:t xml:space="preserve">Solar </w:t>
      </w:r>
      <w:r w:rsidR="00002A64">
        <w:rPr>
          <w:i/>
          <w:highlight w:val="yellow"/>
        </w:rPr>
        <w:t xml:space="preserve">Nameplate Capacity kW + Battery Storage System Nameplate Capacity </w:t>
      </w:r>
      <w:r w:rsidRPr="00EB3B28" w:rsidR="00EB3B28">
        <w:rPr>
          <w:i/>
          <w:highlight w:val="yellow"/>
        </w:rPr>
        <w:t>kW</w:t>
      </w:r>
      <w:r w:rsidRPr="00002A64" w:rsidR="00002A64">
        <w:rPr>
          <w:i/>
          <w:highlight w:val="yellow"/>
        </w:rPr>
        <w:t>)</w:t>
      </w:r>
      <w:r w:rsidRPr="00EB3B28" w:rsidR="00EB3B28">
        <w:rPr>
          <w:i/>
        </w:rPr>
        <w:t>]</w:t>
      </w:r>
      <w:r w:rsidRPr="003B6941">
        <w:t xml:space="preserve">. </w:t>
      </w:r>
    </w:p>
    <w:p w:rsidRPr="003B6941" w:rsidR="00DB646C" w:rsidP="00E46D8C" w:rsidRDefault="004C59CD" w14:paraId="36CEAAC3" w14:textId="77777777">
      <w:pPr>
        <w:pStyle w:val="ArticleL3"/>
        <w:keepNext w:val="0"/>
      </w:pPr>
      <w:r w:rsidRPr="003B6941">
        <w:t xml:space="preserve">Without notice to Seller, </w:t>
      </w:r>
      <w:r w:rsidRPr="003B6941" w:rsidR="00DB646C">
        <w:t xml:space="preserve">Company may draw from the Security Fund such amounts as are necessary to recover amounts owing to Company pursuant to this PPA, including any Liquidated Delay Damages, Actual Damages, liquidated damages for failure to achieve COD, and any amounts for which Company is entitled to indemnification under this PPA.  Company may, in its sole discretion, draw all or any part of such amounts from any form of security to the extent available pursuant to this </w:t>
      </w:r>
      <w:r w:rsidRPr="003B6941" w:rsidR="00DB646C">
        <w:rPr>
          <w:u w:val="single"/>
        </w:rPr>
        <w:t>Article 11</w:t>
      </w:r>
      <w:r w:rsidRPr="003B6941" w:rsidR="00DB646C">
        <w:t xml:space="preserve"> and in any sequence Company may select.  Company’s failure or delay to draw any amount from the Security Fund in any instance shall not prejudice Company’s rights to subsequently recover such amount from the Security Fund or in any other manner.   </w:t>
      </w:r>
    </w:p>
    <w:p w:rsidRPr="003B6941" w:rsidR="00DB646C" w:rsidP="00E46D8C" w:rsidRDefault="00DB646C" w14:paraId="3179DCEC" w14:textId="364A7242">
      <w:pPr>
        <w:pStyle w:val="ArticleL3"/>
        <w:keepNext w:val="0"/>
      </w:pPr>
      <w:r w:rsidRPr="003B6941">
        <w:t xml:space="preserve">Company shall notify Seller within </w:t>
      </w:r>
      <w:r w:rsidR="00A04B6A">
        <w:t>five (</w:t>
      </w:r>
      <w:r w:rsidRPr="003B6941">
        <w:t>5</w:t>
      </w:r>
      <w:r w:rsidR="00A04B6A">
        <w:t>)</w:t>
      </w:r>
      <w:r w:rsidRPr="003B6941">
        <w:t xml:space="preserve"> Business Days following any draw on the Security Fund by Company, including the amount thereof and the basis therefor. </w:t>
      </w:r>
    </w:p>
    <w:p w:rsidRPr="003B6941" w:rsidR="00DB646C" w:rsidP="00E46D8C" w:rsidRDefault="00DB646C" w14:paraId="2B1D1AA9" w14:textId="748AA6FD">
      <w:pPr>
        <w:pStyle w:val="ArticleL2"/>
        <w:keepNext w:val="0"/>
      </w:pPr>
      <w:bookmarkStart w:name="_Toc433954002" w:id="294"/>
      <w:bookmarkStart w:name="_Toc433954160" w:id="295"/>
      <w:r w:rsidRPr="003B6941">
        <w:rPr>
          <w:u w:val="single"/>
        </w:rPr>
        <w:t>Replenishment</w:t>
      </w:r>
      <w:r w:rsidRPr="003B6941">
        <w:rPr>
          <w:color w:val="000000"/>
        </w:rPr>
        <w:fldChar w:fldCharType="begin"/>
      </w:r>
      <w:r w:rsidRPr="003B6941">
        <w:rPr>
          <w:color w:val="000000"/>
        </w:rPr>
        <w:instrText>tc "</w:instrText>
      </w:r>
      <w:bookmarkStart w:name="_Toc531859640" w:id="296"/>
      <w:bookmarkStart w:name="_Toc119239064" w:id="297"/>
      <w:r w:rsidRPr="003B6941">
        <w:rPr>
          <w:color w:val="000000"/>
        </w:rPr>
        <w:instrText>11.2</w:instrText>
      </w:r>
      <w:r w:rsidRPr="003B6941">
        <w:rPr>
          <w:color w:val="000000"/>
        </w:rPr>
        <w:tab/>
        <w:instrText>Replenishment</w:instrText>
      </w:r>
      <w:bookmarkEnd w:id="296"/>
      <w:bookmarkEnd w:id="297"/>
      <w:r w:rsidRPr="003B6941">
        <w:rPr>
          <w:color w:val="000000"/>
        </w:rPr>
        <w:instrText>” \f C \l 2</w:instrText>
      </w:r>
      <w:r w:rsidRPr="003B6941">
        <w:rPr>
          <w:color w:val="000000"/>
        </w:rPr>
        <w:fldChar w:fldCharType="end"/>
      </w:r>
      <w:r w:rsidRPr="003B6941">
        <w:t>.</w:t>
      </w:r>
      <w:bookmarkEnd w:id="294"/>
      <w:bookmarkEnd w:id="295"/>
      <w:r w:rsidRPr="003B6941">
        <w:t xml:space="preserve"> </w:t>
      </w:r>
      <w:r w:rsidRPr="003B6941" w:rsidR="004C59CD">
        <w:t xml:space="preserve"> Seller shall replenish the Security Fund to the applicable levels set forth in Section 11.1(B) within </w:t>
      </w:r>
      <w:r w:rsidR="00A04B6A">
        <w:t>fifteen (</w:t>
      </w:r>
      <w:r w:rsidRPr="003B6941" w:rsidR="004C59CD">
        <w:t>15</w:t>
      </w:r>
      <w:r w:rsidR="00A04B6A">
        <w:t>)</w:t>
      </w:r>
      <w:r w:rsidRPr="003B6941" w:rsidR="004C59CD">
        <w:t xml:space="preserve"> Business Days after Company makes a draw on the Security Fund; </w:t>
      </w:r>
      <w:r w:rsidRPr="003B6941" w:rsidR="004C59CD">
        <w:rPr>
          <w:i/>
        </w:rPr>
        <w:t>provided,</w:t>
      </w:r>
      <w:r w:rsidRPr="003B6941" w:rsidR="004C59CD">
        <w:t xml:space="preserve"> following COD such replenishment shall not exceed the amount remaining under the Damage Cap (as provided in </w:t>
      </w:r>
      <w:r w:rsidRPr="003B6941" w:rsidR="004C59CD">
        <w:rPr>
          <w:u w:val="single"/>
        </w:rPr>
        <w:t>Section 12.4(A)</w:t>
      </w:r>
      <w:r w:rsidRPr="003B6941" w:rsidR="004C59CD">
        <w:t xml:space="preserve">).  Notwithstanding the foregoing, within </w:t>
      </w:r>
      <w:r w:rsidR="00A04B6A">
        <w:t>fifteen (</w:t>
      </w:r>
      <w:r w:rsidRPr="003B6941" w:rsidR="004C59CD">
        <w:t>15</w:t>
      </w:r>
      <w:r w:rsidR="00A04B6A">
        <w:t>)</w:t>
      </w:r>
      <w:r w:rsidRPr="003B6941" w:rsidR="004C59CD">
        <w:t xml:space="preserve"> Business Days after </w:t>
      </w:r>
      <w:r w:rsidR="00A04B6A">
        <w:t>C</w:t>
      </w:r>
      <w:r w:rsidRPr="003B6941" w:rsidR="004C59CD">
        <w:t xml:space="preserve">ompany makes a draw on the Security Fund associated with the damages described in </w:t>
      </w:r>
      <w:r w:rsidRPr="003B6941" w:rsidR="004C59CD">
        <w:rPr>
          <w:u w:val="single"/>
        </w:rPr>
        <w:t>Section 12.4(B)</w:t>
      </w:r>
      <w:r w:rsidRPr="003B6941" w:rsidR="004C59CD">
        <w:t>, Seller shall replenish all amounts drawn from the Security Fund.</w:t>
      </w:r>
    </w:p>
    <w:p w:rsidRPr="003B6941" w:rsidR="00DB646C" w:rsidP="00E46D8C" w:rsidRDefault="00DB646C" w14:paraId="16947F78" w14:textId="46BFF97C">
      <w:pPr>
        <w:pStyle w:val="ArticleL2"/>
        <w:keepNext w:val="0"/>
      </w:pPr>
      <w:bookmarkStart w:name="_Toc433954003" w:id="298"/>
      <w:bookmarkStart w:name="_Toc433954161" w:id="299"/>
      <w:r w:rsidRPr="003B6941">
        <w:rPr>
          <w:u w:val="single"/>
        </w:rPr>
        <w:t>Form</w:t>
      </w:r>
      <w:r w:rsidRPr="003B6941">
        <w:fldChar w:fldCharType="begin"/>
      </w:r>
      <w:r w:rsidRPr="003B6941">
        <w:instrText>tc "</w:instrText>
      </w:r>
      <w:bookmarkStart w:name="_Toc531859641" w:id="300"/>
      <w:bookmarkStart w:name="_Toc119239065" w:id="301"/>
      <w:r w:rsidRPr="003B6941">
        <w:instrText>11.3</w:instrText>
      </w:r>
      <w:r w:rsidRPr="003B6941">
        <w:tab/>
        <w:instrText>Form</w:instrText>
      </w:r>
      <w:bookmarkEnd w:id="300"/>
      <w:bookmarkEnd w:id="301"/>
      <w:r w:rsidRPr="003B6941">
        <w:instrText>” \f C \l 2</w:instrText>
      </w:r>
      <w:r w:rsidRPr="003B6941">
        <w:fldChar w:fldCharType="end"/>
      </w:r>
      <w:r w:rsidRPr="003B6941">
        <w:t>.</w:t>
      </w:r>
      <w:bookmarkEnd w:id="298"/>
      <w:bookmarkEnd w:id="299"/>
      <w:r w:rsidRPr="003B6941">
        <w:t xml:space="preserve">  </w:t>
      </w:r>
    </w:p>
    <w:p w:rsidRPr="003B6941" w:rsidR="00DB646C" w:rsidP="00E46D8C" w:rsidRDefault="00DB646C" w14:paraId="59EAC94D" w14:textId="77777777">
      <w:pPr>
        <w:pStyle w:val="ArticleL3"/>
        <w:keepNext w:val="0"/>
      </w:pPr>
      <w:r w:rsidRPr="003B6941">
        <w:lastRenderedPageBreak/>
        <w:fldChar w:fldCharType="begin"/>
      </w:r>
      <w:r w:rsidRPr="003B6941">
        <w:instrText xml:space="preserve"> TC </w:instrText>
      </w:r>
      <w:r w:rsidRPr="003B6941">
        <w:fldChar w:fldCharType="end"/>
      </w:r>
      <w:r w:rsidRPr="003B6941">
        <w:t xml:space="preserve">The Security Fund may be in the form of an irrevocable standby letter of credit substantially in the form of </w:t>
      </w:r>
      <w:r w:rsidRPr="003B6941">
        <w:rPr>
          <w:u w:val="single"/>
        </w:rPr>
        <w:t>Exhibit G – Form of Letter of Credit</w:t>
      </w:r>
      <w:r w:rsidRPr="003B6941">
        <w:t xml:space="preserve"> (a “</w:t>
      </w:r>
      <w:r w:rsidRPr="003B6941">
        <w:rPr>
          <w:u w:val="single"/>
        </w:rPr>
        <w:t>Letter of Credit</w:t>
      </w:r>
      <w:r w:rsidRPr="003B6941">
        <w:t>”) from a financial institution acceptable to Company (“</w:t>
      </w:r>
      <w:r w:rsidRPr="003B6941">
        <w:rPr>
          <w:u w:val="single"/>
        </w:rPr>
        <w:t>Issuer</w:t>
      </w:r>
      <w:r w:rsidRPr="003B6941">
        <w:t xml:space="preserve">”). </w:t>
      </w:r>
    </w:p>
    <w:p w:rsidRPr="003B6941" w:rsidR="00DB646C" w:rsidP="00E46D8C" w:rsidRDefault="00DB646C" w14:paraId="1F397D58" w14:textId="4FBC8C7B">
      <w:pPr>
        <w:pStyle w:val="ArticleL4"/>
        <w:keepNext w:val="0"/>
      </w:pPr>
      <w:r w:rsidRPr="003B6941">
        <w:fldChar w:fldCharType="begin"/>
      </w:r>
      <w:r w:rsidRPr="003B6941">
        <w:instrText xml:space="preserve"> TC </w:instrText>
      </w:r>
      <w:r w:rsidRPr="003B6941">
        <w:fldChar w:fldCharType="end"/>
      </w:r>
      <w:r w:rsidRPr="003B6941">
        <w:t>The Issuer of the Letter of Credit shall have and maintain a Credit Rating equivalent to A- (or better) by Standard &amp; Poor</w:t>
      </w:r>
      <w:r w:rsidR="00A04B6A">
        <w:t>’</w:t>
      </w:r>
      <w:r w:rsidRPr="003B6941">
        <w:t>s and A3 (or better) from Moody</w:t>
      </w:r>
      <w:r w:rsidR="00A04B6A">
        <w:t>’</w:t>
      </w:r>
      <w:r w:rsidRPr="003B6941">
        <w:t xml:space="preserve">s.  If such Credit Rating is A- or A3, the Issuer must not be on credit watch by any rating agency. </w:t>
      </w:r>
    </w:p>
    <w:p w:rsidRPr="003B6941" w:rsidR="00DB646C" w:rsidP="00E46D8C" w:rsidRDefault="00DB646C" w14:paraId="7B8A61CC" w14:textId="3A0CCF6A">
      <w:pPr>
        <w:pStyle w:val="ArticleL4"/>
        <w:keepNext w:val="0"/>
      </w:pPr>
      <w:r w:rsidRPr="003B6941">
        <w:fldChar w:fldCharType="begin"/>
      </w:r>
      <w:r w:rsidRPr="003B6941">
        <w:instrText xml:space="preserve"> TC </w:instrText>
      </w:r>
      <w:r w:rsidRPr="003B6941">
        <w:fldChar w:fldCharType="end"/>
      </w:r>
      <w:r w:rsidRPr="003B6941">
        <w:t xml:space="preserve">The Letter of Credit must be for a minimum term of </w:t>
      </w:r>
      <w:r w:rsidR="00A83372">
        <w:t>three hundred sixty (</w:t>
      </w:r>
      <w:r w:rsidRPr="003B6941">
        <w:t>360</w:t>
      </w:r>
      <w:r w:rsidR="00A83372">
        <w:t>)</w:t>
      </w:r>
      <w:r w:rsidRPr="003B6941">
        <w:t xml:space="preserve"> Days.  Seller shall give Company at least </w:t>
      </w:r>
      <w:r w:rsidR="00A83372">
        <w:t>thirty (</w:t>
      </w:r>
      <w:r w:rsidRPr="003B6941">
        <w:t>30</w:t>
      </w:r>
      <w:r w:rsidR="00A83372">
        <w:t>)</w:t>
      </w:r>
      <w:r w:rsidRPr="003B6941">
        <w:t xml:space="preserve"> Days advance notice prior to any expiration or earlier termination of the Letter of Credit.  Seller shall cause the renewal or extension of the Letter of Credit for additional consecutive terms of </w:t>
      </w:r>
      <w:r w:rsidR="00A83372">
        <w:t>three hundred sixty (</w:t>
      </w:r>
      <w:r w:rsidRPr="003B6941">
        <w:t>360</w:t>
      </w:r>
      <w:r w:rsidR="00A83372">
        <w:t>)</w:t>
      </w:r>
      <w:r w:rsidRPr="003B6941">
        <w:t xml:space="preserve"> Days or more (or, if shorter, the remainder of the Term) more than </w:t>
      </w:r>
      <w:r w:rsidR="00A83372">
        <w:t>thirty (</w:t>
      </w:r>
      <w:r w:rsidRPr="003B6941">
        <w:t>30</w:t>
      </w:r>
      <w:r w:rsidR="00A83372">
        <w:t>)</w:t>
      </w:r>
      <w:r w:rsidRPr="003B6941">
        <w:t xml:space="preserve"> Days prior to each expiration date of the security.  If the Letter of Credit is not renewed or extended at least </w:t>
      </w:r>
      <w:r w:rsidR="00A83372">
        <w:t>thirty (</w:t>
      </w:r>
      <w:r w:rsidRPr="003B6941">
        <w:t>30</w:t>
      </w:r>
      <w:r w:rsidR="00A83372">
        <w:t>)</w:t>
      </w:r>
      <w:r w:rsidRPr="003B6941">
        <w:t xml:space="preserve"> Days prior to its expiration date or otherwise is terminated early, Company shall have the right to draw immediately upon the Letter of Credit and to place the amounts so drawn, at Seller’s cost and with Seller’s funds, in an Escrow Account in accordance with paragraph (B) below, until and unless Seller provides a substitute form of security meeting the requirements of this </w:t>
      </w:r>
      <w:r w:rsidRPr="003B6941">
        <w:rPr>
          <w:u w:val="single"/>
        </w:rPr>
        <w:t>Section 11.3</w:t>
      </w:r>
      <w:r w:rsidRPr="003B6941">
        <w:t xml:space="preserve">. </w:t>
      </w:r>
    </w:p>
    <w:p w:rsidRPr="003B6941" w:rsidR="00DB646C" w:rsidP="00E46D8C" w:rsidRDefault="00DB646C" w14:paraId="06D6BE3B" w14:textId="1CA74388">
      <w:pPr>
        <w:pStyle w:val="ArticleL3"/>
        <w:keepNext w:val="0"/>
      </w:pPr>
      <w:r w:rsidRPr="003B6941">
        <w:fldChar w:fldCharType="begin"/>
      </w:r>
      <w:r w:rsidRPr="003B6941">
        <w:instrText xml:space="preserve"> TC </w:instrText>
      </w:r>
      <w:r w:rsidRPr="003B6941">
        <w:fldChar w:fldCharType="end"/>
      </w:r>
      <w:r w:rsidRPr="003B6941">
        <w:t xml:space="preserve">The Security Fund may be in the form of U.S. currency deposited into an escrow account with a state- or federally-chartered commercial bank with an office in the State of </w:t>
      </w:r>
      <w:r w:rsidR="004B1834">
        <w:t>Colorado</w:t>
      </w:r>
      <w:r w:rsidRPr="003B6941">
        <w:t>, with net assets of at least $1 billion (the “</w:t>
      </w:r>
      <w:r w:rsidRPr="003B6941">
        <w:rPr>
          <w:u w:val="single"/>
        </w:rPr>
        <w:t>Escrow Account</w:t>
      </w:r>
      <w:r w:rsidRPr="003B6941">
        <w:t xml:space="preserve">”).  </w:t>
      </w:r>
    </w:p>
    <w:p w:rsidRPr="003B6941" w:rsidR="00DB646C" w:rsidP="00E46D8C" w:rsidRDefault="00DB646C" w14:paraId="774C9F4B" w14:textId="753723BB">
      <w:pPr>
        <w:pStyle w:val="ArticleL4"/>
        <w:keepNext w:val="0"/>
      </w:pPr>
      <w:r w:rsidRPr="003B6941">
        <w:t xml:space="preserve">The Escrow Account shall be governed by an escrow agreement in </w:t>
      </w:r>
      <w:r w:rsidR="007B2ABB">
        <w:t xml:space="preserve">a </w:t>
      </w:r>
      <w:r w:rsidRPr="003B6941">
        <w:t>form mutually satisfactory to Seller, Company and the escrow agent, provided that (a) Company shall hold a first and exclusive perfected security interest in the funds in the Escrow Account, (b) Company shall be permitted unilaterally to draw down any amount therein, regardless of any protest by Seller or any other party liable thereon (</w:t>
      </w:r>
      <w:r w:rsidRPr="003B6941">
        <w:rPr>
          <w:i/>
          <w:iCs/>
        </w:rPr>
        <w:t>provided</w:t>
      </w:r>
      <w:r w:rsidRPr="003B6941">
        <w:t xml:space="preserve"> that nothing in the </w:t>
      </w:r>
      <w:r w:rsidR="00A83372">
        <w:t>e</w:t>
      </w:r>
      <w:r w:rsidRPr="003B6941">
        <w:t xml:space="preserve">scrow </w:t>
      </w:r>
      <w:r w:rsidR="00A83372">
        <w:t>a</w:t>
      </w:r>
      <w:r w:rsidRPr="003B6941">
        <w:t xml:space="preserve">greement shall preclude any protest against Company by Seller, following any draw, that such draw did not comply with this </w:t>
      </w:r>
      <w:r w:rsidRPr="003B6941" w:rsidR="007D5840">
        <w:t>PPA</w:t>
      </w:r>
      <w:r w:rsidRPr="003B6941">
        <w:t xml:space="preserve">), and (c) Seller shall pay all fees and expenses of the escrow agent.  </w:t>
      </w:r>
    </w:p>
    <w:p w:rsidRPr="003B6941" w:rsidR="00DB646C" w:rsidP="00E46D8C" w:rsidRDefault="00DB646C" w14:paraId="5187F37C" w14:textId="77777777">
      <w:pPr>
        <w:pStyle w:val="ArticleL4"/>
        <w:keepNext w:val="0"/>
      </w:pPr>
      <w:r w:rsidRPr="003B6941">
        <w:t>Funds held in the Escrow Account may be invested as Seller may direct in any of the following:</w:t>
      </w:r>
    </w:p>
    <w:p w:rsidRPr="003B6941" w:rsidR="00DB646C" w:rsidP="009A4A82" w:rsidRDefault="00DB646C" w14:paraId="6794C3F8" w14:textId="77777777">
      <w:pPr>
        <w:pStyle w:val="ArticleL4"/>
        <w:keepNext w:val="0"/>
        <w:numPr>
          <w:ilvl w:val="0"/>
          <w:numId w:val="36"/>
        </w:numPr>
      </w:pPr>
      <w:r w:rsidRPr="003B6941">
        <w:t xml:space="preserve">a money-market fund sponsored by the escrow agent; </w:t>
      </w:r>
    </w:p>
    <w:p w:rsidRPr="003B6941" w:rsidR="00DB646C" w:rsidP="009A4A82" w:rsidRDefault="00DB646C" w14:paraId="512EFED3" w14:textId="766F2B40">
      <w:pPr>
        <w:pStyle w:val="ArticleL4"/>
        <w:keepNext w:val="0"/>
        <w:numPr>
          <w:ilvl w:val="0"/>
          <w:numId w:val="36"/>
        </w:numPr>
      </w:pPr>
      <w:r w:rsidRPr="003B6941">
        <w:t xml:space="preserve">U.S. treasury obligations with a maturity of </w:t>
      </w:r>
      <w:r w:rsidR="00A83372">
        <w:t>ninety (</w:t>
      </w:r>
      <w:r w:rsidRPr="003B6941">
        <w:t>90</w:t>
      </w:r>
      <w:r w:rsidR="00A83372">
        <w:t>)</w:t>
      </w:r>
      <w:r w:rsidRPr="003B6941">
        <w:t xml:space="preserve"> Days or less;</w:t>
      </w:r>
    </w:p>
    <w:p w:rsidRPr="003B6941" w:rsidR="00DB646C" w:rsidP="009A4A82" w:rsidRDefault="00DB646C" w14:paraId="12F2B68D" w14:textId="6F119E99">
      <w:pPr>
        <w:pStyle w:val="ArticleL4"/>
        <w:keepNext w:val="0"/>
        <w:numPr>
          <w:ilvl w:val="0"/>
          <w:numId w:val="36"/>
        </w:numPr>
      </w:pPr>
      <w:r w:rsidRPr="003B6941">
        <w:t xml:space="preserve">commercial paper rated “A” or better, with a maturity of </w:t>
      </w:r>
      <w:r w:rsidR="00A83372">
        <w:t>ninety (</w:t>
      </w:r>
      <w:r w:rsidRPr="003B6941">
        <w:t>90</w:t>
      </w:r>
      <w:r w:rsidR="00A83372">
        <w:t>)</w:t>
      </w:r>
      <w:r w:rsidRPr="003B6941">
        <w:t xml:space="preserve"> days or less;  and</w:t>
      </w:r>
    </w:p>
    <w:p w:rsidRPr="003B6941" w:rsidR="00DB646C" w:rsidP="009A4A82" w:rsidRDefault="00DB646C" w14:paraId="04520728" w14:textId="77777777">
      <w:pPr>
        <w:pStyle w:val="ArticleL4"/>
        <w:keepNext w:val="0"/>
        <w:numPr>
          <w:ilvl w:val="0"/>
          <w:numId w:val="36"/>
        </w:numPr>
      </w:pPr>
      <w:r w:rsidRPr="003B6941">
        <w:t>other liquid investment-grade investments with maturities of three months or less, approved by Company in advance (such approval not to be unreasonably withheld or delayed).</w:t>
      </w:r>
    </w:p>
    <w:p w:rsidRPr="003B6941" w:rsidR="00DB646C" w:rsidP="00E46D8C" w:rsidRDefault="00DB646C" w14:paraId="59E94B64" w14:textId="77777777">
      <w:pPr>
        <w:pStyle w:val="ArticleL4"/>
        <w:keepNext w:val="0"/>
      </w:pPr>
      <w:r w:rsidRPr="003B6941">
        <w:t xml:space="preserve">All investment income on the Escrow Account shall be taxable to, and accrue for the benefit of, Seller.  After the Commercial Operation Date, periodic sweeps by Seller for </w:t>
      </w:r>
      <w:r w:rsidRPr="003B6941">
        <w:lastRenderedPageBreak/>
        <w:t>recovery of interest earned by the escrowed funds shall be allowed, and, at any time the balance in the Escrow Account exceeds the required amount of security, the escrow agent may remit any excess to Seller.</w:t>
      </w:r>
    </w:p>
    <w:p w:rsidRPr="003B6941" w:rsidR="00DB646C" w:rsidP="00E46D8C" w:rsidRDefault="00DB646C" w14:paraId="65FE2E91" w14:textId="45A9DD9A">
      <w:pPr>
        <w:pStyle w:val="ArticleL3"/>
        <w:keepNext w:val="0"/>
      </w:pPr>
      <w:r w:rsidRPr="003B6941">
        <w:t>Following COD, t</w:t>
      </w:r>
      <w:r w:rsidRPr="003B6941">
        <w:fldChar w:fldCharType="begin"/>
      </w:r>
      <w:r w:rsidRPr="003B6941">
        <w:instrText xml:space="preserve"> TC </w:instrText>
      </w:r>
      <w:r w:rsidRPr="003B6941">
        <w:fldChar w:fldCharType="end"/>
      </w:r>
      <w:r w:rsidRPr="003B6941">
        <w:t xml:space="preserve">he Security Fund may consist of a guaranty substantially in the form of </w:t>
      </w:r>
      <w:r w:rsidRPr="003B6941">
        <w:rPr>
          <w:u w:val="single"/>
        </w:rPr>
        <w:t>Exhibit H – Form of Guaranty</w:t>
      </w:r>
      <w:r w:rsidRPr="003B6941">
        <w:t>, from a parent or other guarantor (“</w:t>
      </w:r>
      <w:r w:rsidRPr="003B6941">
        <w:rPr>
          <w:u w:val="single"/>
        </w:rPr>
        <w:t>Guarantor</w:t>
      </w:r>
      <w:r w:rsidRPr="003B6941">
        <w:t xml:space="preserve">”) with a minimum </w:t>
      </w:r>
      <w:r w:rsidR="00F02179">
        <w:t xml:space="preserve">tangible </w:t>
      </w:r>
      <w:r w:rsidRPr="003B6941">
        <w:t xml:space="preserve">net worth of at least $250,000,000 and an Investment Grade Credit Rating (and if such Credit Rating is exactly equivalent to BBB- </w:t>
      </w:r>
      <w:r w:rsidR="00A83372">
        <w:t>(</w:t>
      </w:r>
      <w:r w:rsidRPr="003B6941">
        <w:t>S&amp;P</w:t>
      </w:r>
      <w:r w:rsidR="00A83372">
        <w:t>)</w:t>
      </w:r>
      <w:r w:rsidRPr="003B6941" w:rsidR="00A83372">
        <w:t xml:space="preserve"> </w:t>
      </w:r>
      <w:r w:rsidRPr="003B6941">
        <w:t xml:space="preserve">/ Baa3 </w:t>
      </w:r>
      <w:r w:rsidR="00A83372">
        <w:t>(</w:t>
      </w:r>
      <w:r w:rsidRPr="003B6941">
        <w:t>Moody’s</w:t>
      </w:r>
      <w:r w:rsidR="00A83372">
        <w:t>)</w:t>
      </w:r>
      <w:r w:rsidRPr="003B6941" w:rsidR="00A83372">
        <w:t xml:space="preserve">, </w:t>
      </w:r>
      <w:r w:rsidRPr="003B6941">
        <w:t xml:space="preserve">the Guarantor must not be on credit watch by any rating agency).  If the Credit Rating of the Guarantor is downgraded below Investment Grade, put on credit watch, or an event occurs that (in the reasonable determination of Company) portends a Material Adverse Effect in the creditworthiness of the Guarantor, then Company may require Seller to convert the guaranty to a Security Fund instrument meeting the criteria set forth in either paragraph (A) or paragraph (B) above no later than </w:t>
      </w:r>
      <w:r w:rsidR="008B7192">
        <w:t>ten (</w:t>
      </w:r>
      <w:r w:rsidRPr="003B6941">
        <w:t>10</w:t>
      </w:r>
      <w:r w:rsidR="008B7192">
        <w:t>)</w:t>
      </w:r>
      <w:r w:rsidRPr="003B6941">
        <w:t xml:space="preserve"> Days after notice from Company.  </w:t>
      </w:r>
    </w:p>
    <w:p w:rsidRPr="003B6941" w:rsidR="00DB646C" w:rsidP="00E46D8C" w:rsidRDefault="00DB646C" w14:paraId="634D5873" w14:textId="77777777">
      <w:pPr>
        <w:pStyle w:val="ArticleL3"/>
        <w:keepNext w:val="0"/>
      </w:pPr>
      <w:r w:rsidRPr="003B6941">
        <w:t xml:space="preserve">Upon request by Seller, Company shall negotiate in good faith immaterial changes to </w:t>
      </w:r>
      <w:r w:rsidRPr="003B6941">
        <w:rPr>
          <w:u w:val="single"/>
        </w:rPr>
        <w:t>Exhibit G – Form of Letter of Credit</w:t>
      </w:r>
      <w:r w:rsidRPr="003B6941">
        <w:t xml:space="preserve"> and/or </w:t>
      </w:r>
      <w:r w:rsidRPr="003B6941">
        <w:rPr>
          <w:u w:val="single"/>
        </w:rPr>
        <w:t>Exhibit H – Form of Guaranty</w:t>
      </w:r>
      <w:r w:rsidRPr="003B6941">
        <w:t>, provided that Seller shall pay or reimburse Company for the incremental direct expenses (including the fees and expenses of counsel) incurred by Company in connection therewith.</w:t>
      </w:r>
    </w:p>
    <w:p w:rsidRPr="003B6941" w:rsidR="00DB646C" w:rsidP="00E46D8C" w:rsidRDefault="00DB646C" w14:paraId="29472392" w14:textId="77777777">
      <w:pPr>
        <w:pStyle w:val="ArticleL3"/>
        <w:keepNext w:val="0"/>
      </w:pPr>
      <w:r w:rsidRPr="003B6941">
        <w:t xml:space="preserve">Seller may change the form of the Security Fund at any time and from time to time upon Commercially Reasonable prior notice to Company, </w:t>
      </w:r>
      <w:r w:rsidRPr="003B6941">
        <w:rPr>
          <w:i/>
        </w:rPr>
        <w:t xml:space="preserve">provided, however, </w:t>
      </w:r>
      <w:r w:rsidRPr="003B6941">
        <w:t xml:space="preserve">that the Security Fund must at all times satisfy the requirements of this </w:t>
      </w:r>
      <w:r w:rsidRPr="003B6941">
        <w:rPr>
          <w:u w:val="single"/>
        </w:rPr>
        <w:t>Article 11</w:t>
      </w:r>
      <w:r w:rsidRPr="003B6941">
        <w:t>.</w:t>
      </w:r>
    </w:p>
    <w:p w:rsidRPr="003B6941" w:rsidR="00DB646C" w:rsidP="00E46D8C" w:rsidRDefault="00DB646C" w14:paraId="292C722E" w14:textId="496799B5">
      <w:pPr>
        <w:pStyle w:val="ArticleL2"/>
        <w:keepNext w:val="0"/>
      </w:pPr>
      <w:bookmarkStart w:name="_Toc433954004" w:id="302"/>
      <w:bookmarkStart w:name="_Toc433954162" w:id="303"/>
      <w:r w:rsidRPr="003B6941">
        <w:rPr>
          <w:u w:val="single"/>
        </w:rPr>
        <w:t>Replacement</w:t>
      </w:r>
      <w:r w:rsidRPr="003B6941">
        <w:rPr>
          <w:color w:val="000000"/>
        </w:rPr>
        <w:fldChar w:fldCharType="begin"/>
      </w:r>
      <w:r w:rsidRPr="003B6941">
        <w:rPr>
          <w:color w:val="000000"/>
        </w:rPr>
        <w:instrText>tc "</w:instrText>
      </w:r>
      <w:bookmarkStart w:name="_Toc531859642" w:id="304"/>
      <w:bookmarkStart w:name="_Toc119239066" w:id="305"/>
      <w:r w:rsidRPr="003B6941">
        <w:rPr>
          <w:color w:val="000000"/>
        </w:rPr>
        <w:instrText>11.4</w:instrText>
      </w:r>
      <w:r w:rsidRPr="003B6941">
        <w:rPr>
          <w:color w:val="000000"/>
        </w:rPr>
        <w:tab/>
        <w:instrText>Replacement</w:instrText>
      </w:r>
      <w:bookmarkEnd w:id="304"/>
      <w:bookmarkEnd w:id="305"/>
      <w:r w:rsidRPr="003B6941">
        <w:rPr>
          <w:color w:val="000000"/>
        </w:rPr>
        <w:instrText>” \f C \l 2</w:instrText>
      </w:r>
      <w:r w:rsidRPr="003B6941">
        <w:rPr>
          <w:color w:val="000000"/>
        </w:rPr>
        <w:fldChar w:fldCharType="end"/>
      </w:r>
      <w:r w:rsidRPr="003B6941">
        <w:t xml:space="preserve">.  In the event that the Security Fund ever fails to comply with the requirements of this </w:t>
      </w:r>
      <w:r w:rsidRPr="003B6941">
        <w:rPr>
          <w:u w:val="single"/>
        </w:rPr>
        <w:t>Article 11</w:t>
      </w:r>
      <w:r w:rsidRPr="003B6941">
        <w:t xml:space="preserve"> or Company determines in a </w:t>
      </w:r>
      <w:r w:rsidR="00A83372">
        <w:t>C</w:t>
      </w:r>
      <w:r w:rsidRPr="003B6941">
        <w:t xml:space="preserve">ommercially </w:t>
      </w:r>
      <w:r w:rsidR="00A83372">
        <w:t>R</w:t>
      </w:r>
      <w:r w:rsidRPr="003B6941" w:rsidR="00A83372">
        <w:t xml:space="preserve">easonable </w:t>
      </w:r>
      <w:r w:rsidRPr="003B6941">
        <w:t xml:space="preserve">manner that an event has occurred or circumstances have developed that threaten to cause the Security Fund to fail to comply with the requirements of this </w:t>
      </w:r>
      <w:r w:rsidRPr="003B6941">
        <w:rPr>
          <w:u w:val="single"/>
        </w:rPr>
        <w:t>Article 11</w:t>
      </w:r>
      <w:r w:rsidRPr="003B6941">
        <w:t xml:space="preserve"> (e.g. a Guarantor is placed on negative credit watch by a rating agency), Seller shall be required to replace the Security Fund with security in compliance with </w:t>
      </w:r>
      <w:r w:rsidRPr="003B6941">
        <w:rPr>
          <w:u w:val="single"/>
        </w:rPr>
        <w:t>Section 11.3</w:t>
      </w:r>
      <w:r w:rsidRPr="003B6941">
        <w:t xml:space="preserve"> within</w:t>
      </w:r>
      <w:r w:rsidR="00A83372">
        <w:t xml:space="preserve"> five</w:t>
      </w:r>
      <w:r w:rsidRPr="003B6941">
        <w:t xml:space="preserve"> </w:t>
      </w:r>
      <w:r w:rsidR="00A83372">
        <w:t>(</w:t>
      </w:r>
      <w:r w:rsidRPr="003B6941">
        <w:t>5</w:t>
      </w:r>
      <w:r w:rsidR="00A83372">
        <w:t>)</w:t>
      </w:r>
      <w:r w:rsidRPr="003B6941">
        <w:t xml:space="preserve"> Days following notice thereof from Company.</w:t>
      </w:r>
      <w:bookmarkEnd w:id="302"/>
      <w:bookmarkEnd w:id="303"/>
    </w:p>
    <w:p w:rsidRPr="003B6941" w:rsidR="00DB646C" w:rsidP="00E46D8C" w:rsidRDefault="00DB646C" w14:paraId="292515E5" w14:textId="40886DE1">
      <w:pPr>
        <w:pStyle w:val="ArticleL2"/>
        <w:keepNext w:val="0"/>
      </w:pPr>
      <w:bookmarkStart w:name="_Toc433954005" w:id="306"/>
      <w:bookmarkStart w:name="_Toc433954163" w:id="307"/>
      <w:r w:rsidRPr="003B6941">
        <w:rPr>
          <w:u w:val="single"/>
        </w:rPr>
        <w:t>Survival</w:t>
      </w:r>
      <w:r w:rsidRPr="003B6941">
        <w:rPr>
          <w:color w:val="000000"/>
        </w:rPr>
        <w:fldChar w:fldCharType="begin"/>
      </w:r>
      <w:r w:rsidRPr="003B6941">
        <w:rPr>
          <w:color w:val="000000"/>
        </w:rPr>
        <w:instrText>tc "</w:instrText>
      </w:r>
      <w:bookmarkStart w:name="_Toc531859643" w:id="308"/>
      <w:bookmarkStart w:name="_Toc119239067" w:id="309"/>
      <w:r w:rsidRPr="003B6941">
        <w:rPr>
          <w:color w:val="000000"/>
        </w:rPr>
        <w:instrText>11.5</w:instrText>
      </w:r>
      <w:r w:rsidRPr="003B6941">
        <w:rPr>
          <w:color w:val="000000"/>
        </w:rPr>
        <w:tab/>
        <w:instrText>Survival</w:instrText>
      </w:r>
      <w:bookmarkEnd w:id="308"/>
      <w:bookmarkEnd w:id="309"/>
      <w:r w:rsidRPr="003B6941">
        <w:rPr>
          <w:color w:val="000000"/>
        </w:rPr>
        <w:instrText>” \f C \l 2</w:instrText>
      </w:r>
      <w:r w:rsidRPr="003B6941">
        <w:rPr>
          <w:color w:val="000000"/>
        </w:rPr>
        <w:fldChar w:fldCharType="end"/>
      </w:r>
      <w:r w:rsidRPr="003B6941">
        <w:t>.  The Security Fund shall survive termination of this PPA to be available to pay any amounts owed to Company arising prior to or upon termination.  Promptly following (i) the end of the Term and the completion of all of Seller’s obligations under this PPA, or (ii) termination of this PPA for any reason prior to the Scheduled Termination Date, Company shall determine the amount, if any, owed by Seller for any obligations or damages arising out of this PPA.  Company may draw such amount and shall release the balance of the Security Fund (including any accumulated interest, if applicable) to Seller.</w:t>
      </w:r>
      <w:bookmarkEnd w:id="306"/>
      <w:bookmarkEnd w:id="307"/>
    </w:p>
    <w:p w:rsidRPr="003B6941" w:rsidR="00DB646C" w:rsidP="00E46D8C" w:rsidRDefault="00DB646C" w14:paraId="0EC5BB1A" w14:textId="25777D6A">
      <w:pPr>
        <w:pStyle w:val="ArticleL2"/>
        <w:keepNext w:val="0"/>
      </w:pPr>
      <w:bookmarkStart w:name="_Toc433954006" w:id="310"/>
      <w:bookmarkStart w:name="_Toc433954164" w:id="311"/>
      <w:r w:rsidRPr="003B6941">
        <w:rPr>
          <w:u w:val="single"/>
        </w:rPr>
        <w:t>Expenses</w:t>
      </w:r>
      <w:r w:rsidRPr="003B6941">
        <w:rPr>
          <w:color w:val="000000"/>
        </w:rPr>
        <w:fldChar w:fldCharType="begin"/>
      </w:r>
      <w:r w:rsidRPr="003B6941">
        <w:rPr>
          <w:color w:val="000000"/>
        </w:rPr>
        <w:instrText>tc "</w:instrText>
      </w:r>
      <w:bookmarkStart w:name="_Toc531859644" w:id="312"/>
      <w:bookmarkStart w:name="_Toc119239068" w:id="313"/>
      <w:r w:rsidRPr="003B6941">
        <w:rPr>
          <w:color w:val="000000"/>
        </w:rPr>
        <w:instrText>11.6</w:instrText>
      </w:r>
      <w:r w:rsidRPr="003B6941">
        <w:rPr>
          <w:color w:val="000000"/>
        </w:rPr>
        <w:tab/>
        <w:instrText>Expenses</w:instrText>
      </w:r>
      <w:bookmarkEnd w:id="312"/>
      <w:bookmarkEnd w:id="313"/>
      <w:r w:rsidRPr="003B6941">
        <w:rPr>
          <w:color w:val="000000"/>
        </w:rPr>
        <w:instrText>” \f C \l 2</w:instrText>
      </w:r>
      <w:r w:rsidRPr="003B6941">
        <w:rPr>
          <w:color w:val="000000"/>
        </w:rPr>
        <w:fldChar w:fldCharType="end"/>
      </w:r>
      <w:r w:rsidRPr="003B6941">
        <w:t xml:space="preserve">.  Seller shall reimburse Company for its direct expenses (including the fees and expenses of counsel) incurred by Company in connection with the preparation, negotiation, execution and/or release (including making a draw of funds) of the Security Fund under this </w:t>
      </w:r>
      <w:r w:rsidRPr="003B6941">
        <w:rPr>
          <w:u w:val="single"/>
        </w:rPr>
        <w:t>Article 11</w:t>
      </w:r>
      <w:r w:rsidRPr="003B6941">
        <w:t>.</w:t>
      </w:r>
      <w:bookmarkEnd w:id="310"/>
      <w:bookmarkEnd w:id="311"/>
    </w:p>
    <w:p w:rsidRPr="003B6941" w:rsidR="00DB646C" w:rsidP="00E46D8C" w:rsidRDefault="00DB646C" w14:paraId="52A77DCE" w14:textId="4EDE5BB8">
      <w:pPr>
        <w:pStyle w:val="ArticleL1"/>
        <w:keepNext w:val="0"/>
      </w:pPr>
      <w:bookmarkStart w:name="_Toc288027280" w:id="314"/>
      <w:bookmarkStart w:name="_Toc433954007" w:id="315"/>
      <w:bookmarkStart w:name="_Toc433954165" w:id="316"/>
      <w:r w:rsidRPr="003B6941">
        <w:t>Default and Remedies</w:t>
      </w:r>
      <w:bookmarkEnd w:id="314"/>
      <w:bookmarkEnd w:id="315"/>
      <w:bookmarkEnd w:id="316"/>
      <w:r w:rsidRPr="003B6941">
        <w:fldChar w:fldCharType="begin"/>
      </w:r>
      <w:r w:rsidRPr="003B6941">
        <w:instrText>tc "</w:instrText>
      </w:r>
      <w:bookmarkStart w:name="_Toc531859645" w:id="317"/>
      <w:bookmarkStart w:name="_Toc119239069" w:id="318"/>
      <w:r w:rsidRPr="003B6941">
        <w:instrText>Article 12 – Default and Remedies</w:instrText>
      </w:r>
      <w:bookmarkEnd w:id="317"/>
      <w:bookmarkEnd w:id="318"/>
      <w:r w:rsidRPr="003B6941">
        <w:instrText>” \f C \l 1</w:instrText>
      </w:r>
      <w:r w:rsidRPr="003B6941">
        <w:fldChar w:fldCharType="end"/>
      </w:r>
      <w:r w:rsidRPr="003B6941">
        <w:fldChar w:fldCharType="begin"/>
      </w:r>
      <w:r w:rsidRPr="003B6941">
        <w:instrText xml:space="preserve"> TC </w:instrText>
      </w:r>
      <w:r w:rsidRPr="003B6941">
        <w:fldChar w:fldCharType="end"/>
      </w:r>
    </w:p>
    <w:p w:rsidRPr="003B6941" w:rsidR="00DB646C" w:rsidP="00E46D8C" w:rsidRDefault="00DB646C" w14:paraId="7E922BDD" w14:textId="77777777">
      <w:pPr>
        <w:pStyle w:val="ArticleL2"/>
        <w:keepNext w:val="0"/>
      </w:pPr>
      <w:bookmarkStart w:name="_Toc433954008" w:id="319"/>
      <w:bookmarkStart w:name="_Toc433954166" w:id="320"/>
      <w:bookmarkStart w:name="_Toc288027281" w:id="321"/>
      <w:r w:rsidRPr="003B6941">
        <w:rPr>
          <w:u w:val="single"/>
        </w:rPr>
        <w:lastRenderedPageBreak/>
        <w:t>Default by Seller: General</w:t>
      </w:r>
      <w:r w:rsidRPr="003B6941">
        <w:fldChar w:fldCharType="begin"/>
      </w:r>
      <w:r w:rsidRPr="003B6941">
        <w:instrText>tc "</w:instrText>
      </w:r>
      <w:bookmarkStart w:name="_Toc531859646" w:id="322"/>
      <w:bookmarkStart w:name="_Toc119239070" w:id="323"/>
      <w:r w:rsidRPr="003B6941">
        <w:instrText>12.1</w:instrText>
      </w:r>
      <w:r w:rsidRPr="003B6941">
        <w:tab/>
        <w:instrText>Default by Seller: General</w:instrText>
      </w:r>
      <w:bookmarkEnd w:id="322"/>
      <w:bookmarkEnd w:id="323"/>
      <w:r w:rsidRPr="003B6941">
        <w:instrText>” \f C \l 2</w:instrText>
      </w:r>
      <w:r w:rsidRPr="003B6941">
        <w:fldChar w:fldCharType="end"/>
      </w:r>
      <w:r w:rsidRPr="003B6941">
        <w:t>.</w:t>
      </w:r>
      <w:bookmarkEnd w:id="319"/>
      <w:bookmarkEnd w:id="320"/>
      <w:r w:rsidRPr="003B6941">
        <w:t xml:space="preserve">  </w:t>
      </w:r>
    </w:p>
    <w:p w:rsidRPr="003B6941" w:rsidR="00DB646C" w:rsidP="00E46D8C" w:rsidRDefault="00DB646C" w14:paraId="48A9A9EE" w14:textId="77777777">
      <w:pPr>
        <w:pStyle w:val="ArticleL3"/>
        <w:keepNext w:val="0"/>
      </w:pPr>
      <w:r w:rsidRPr="003B6941">
        <w:rPr>
          <w:i/>
          <w:u w:val="single"/>
        </w:rPr>
        <w:t>Events</w:t>
      </w:r>
      <w:r w:rsidRPr="003B6941">
        <w:t xml:space="preserve">.  Any of the following events shall constitute a default by Seller under this PPA.  If no cure period is provided below, such default shall be deemed an Event of Default by Seller immediately upon its occurrence.  If a cure period is provided below, such default shall mature into an Event of Default if not cured within the indicated cure period, subject to </w:t>
      </w:r>
      <w:r w:rsidRPr="003B6941">
        <w:rPr>
          <w:u w:val="single"/>
        </w:rPr>
        <w:t>Section 13.3</w:t>
      </w:r>
      <w:r w:rsidRPr="003B6941">
        <w:t xml:space="preserve"> below. </w:t>
      </w:r>
    </w:p>
    <w:p w:rsidRPr="003B6941" w:rsidR="00DB646C" w:rsidP="009A4A82" w:rsidRDefault="00DB646C" w14:paraId="2FE8F7FD" w14:textId="76AB2646">
      <w:pPr>
        <w:pStyle w:val="ArticleL4"/>
        <w:keepNext w:val="0"/>
        <w:numPr>
          <w:ilvl w:val="0"/>
          <w:numId w:val="47"/>
        </w:numPr>
        <w:ind w:left="0" w:firstLine="1980"/>
      </w:pPr>
      <w:r w:rsidRPr="003B6941">
        <w:t xml:space="preserve">Seller’s application for, or consent (by admission of material allegations of a petition or otherwise) to, the appointment of a receiver, trustee or liquidator for Seller or for all or substantially all of its assets, or its authorization of such application or consent, or the commencement of any proceedings seeking such appointment without such authorization, consent or application, which proceedings continue undismissed or unstayed for a period of </w:t>
      </w:r>
      <w:r w:rsidR="00A83372">
        <w:t>sixty (</w:t>
      </w:r>
      <w:r w:rsidRPr="003B6941">
        <w:t>60</w:t>
      </w:r>
      <w:r w:rsidR="00A83372">
        <w:t>)</w:t>
      </w:r>
      <w:r w:rsidRPr="003B6941">
        <w:t xml:space="preserve"> Days from inception.  </w:t>
      </w:r>
    </w:p>
    <w:p w:rsidRPr="003B6941" w:rsidR="00DB646C" w:rsidP="00E46D8C" w:rsidRDefault="00DB646C" w14:paraId="177E674D" w14:textId="77777777">
      <w:pPr>
        <w:pStyle w:val="ArticleL4"/>
        <w:keepNext w:val="0"/>
        <w:numPr>
          <w:ilvl w:val="0"/>
          <w:numId w:val="0"/>
        </w:numPr>
        <w:ind w:left="2520"/>
      </w:pPr>
      <w:r w:rsidRPr="003B6941">
        <w:t xml:space="preserve">Cure Period:  </w:t>
      </w:r>
      <w:r w:rsidRPr="003B6941">
        <w:tab/>
        <w:t>None.</w:t>
      </w:r>
    </w:p>
    <w:p w:rsidRPr="003B6941" w:rsidR="00DB646C" w:rsidP="009A4A82" w:rsidRDefault="00DB646C" w14:paraId="674DA5E6" w14:textId="21B6EFD2">
      <w:pPr>
        <w:pStyle w:val="ArticleL4"/>
        <w:keepNext w:val="0"/>
        <w:numPr>
          <w:ilvl w:val="0"/>
          <w:numId w:val="47"/>
        </w:numPr>
        <w:ind w:left="0" w:firstLine="1980"/>
      </w:pPr>
      <w:r w:rsidRPr="003B6941">
        <w:t xml:space="preserve">Seller’s authorization or filing of a voluntary petition in bankruptcy or application for or consent (by admission of material allegations of a petition or otherwise) to the application of any bankruptcy, reorganization, readjustment of debt, insolvency, dissolution, liquidation or other similar law of any jurisdiction or the institution of such proceedings against Seller without such authorization, application or consent, which proceedings remain undismissed or unstayed for </w:t>
      </w:r>
      <w:r w:rsidR="008B7192">
        <w:t>sixty (</w:t>
      </w:r>
      <w:r w:rsidRPr="003B6941">
        <w:t>60</w:t>
      </w:r>
      <w:r w:rsidR="008B7192">
        <w:t>)</w:t>
      </w:r>
      <w:r w:rsidRPr="003B6941">
        <w:t xml:space="preserve"> Days from its inception or which result in adjudication of bankruptcy or insolvency within such time.  </w:t>
      </w:r>
    </w:p>
    <w:p w:rsidRPr="003B6941" w:rsidR="00DB646C" w:rsidP="00E46D8C" w:rsidRDefault="00DB646C" w14:paraId="28E259D9" w14:textId="77777777">
      <w:pPr>
        <w:pStyle w:val="ArticleL4"/>
        <w:keepNext w:val="0"/>
        <w:numPr>
          <w:ilvl w:val="0"/>
          <w:numId w:val="0"/>
        </w:numPr>
        <w:ind w:left="2520"/>
      </w:pPr>
      <w:r w:rsidRPr="003B6941">
        <w:t xml:space="preserve">Cure Period:  </w:t>
      </w:r>
      <w:r w:rsidRPr="003B6941">
        <w:tab/>
        <w:t>None.</w:t>
      </w:r>
    </w:p>
    <w:p w:rsidRPr="003B6941" w:rsidR="00DB646C" w:rsidP="009A4A82" w:rsidRDefault="00DE2F7F" w14:paraId="0E9DA5E3" w14:textId="77777777">
      <w:pPr>
        <w:pStyle w:val="ArticleL4"/>
        <w:keepNext w:val="0"/>
        <w:numPr>
          <w:ilvl w:val="0"/>
          <w:numId w:val="47"/>
        </w:numPr>
        <w:ind w:left="0" w:firstLine="1980"/>
      </w:pPr>
      <w:r>
        <w:t xml:space="preserve">Seller’s assignment of this PPA, </w:t>
      </w:r>
      <w:r w:rsidRPr="003B6941" w:rsidR="00DB646C">
        <w:t>the Facility</w:t>
      </w:r>
      <w:r>
        <w:t xml:space="preserve"> </w:t>
      </w:r>
      <w:r w:rsidRPr="003B6941" w:rsidR="00DB646C">
        <w:t xml:space="preserve">or any Change of Control, not permitted by </w:t>
      </w:r>
      <w:r w:rsidRPr="003B6941" w:rsidR="00DB646C">
        <w:rPr>
          <w:u w:val="single"/>
        </w:rPr>
        <w:t xml:space="preserve">Section </w:t>
      </w:r>
      <w:r w:rsidRPr="00335539" w:rsidR="00DB646C">
        <w:t>19</w:t>
      </w:r>
      <w:r w:rsidRPr="003B6941" w:rsidR="00DB646C">
        <w:rPr>
          <w:u w:val="single"/>
        </w:rPr>
        <w:t>.1</w:t>
      </w:r>
      <w:r w:rsidRPr="003B6941" w:rsidR="00DB646C">
        <w:t xml:space="preserve">.  </w:t>
      </w:r>
    </w:p>
    <w:p w:rsidRPr="003B6941" w:rsidR="00DB646C" w:rsidP="00E46D8C" w:rsidRDefault="00DB646C" w14:paraId="50F1B6F4" w14:textId="77777777">
      <w:pPr>
        <w:pStyle w:val="ArticleL4"/>
        <w:keepNext w:val="0"/>
        <w:numPr>
          <w:ilvl w:val="0"/>
          <w:numId w:val="0"/>
        </w:numPr>
        <w:ind w:left="2520"/>
      </w:pPr>
      <w:r w:rsidRPr="003B6941">
        <w:t xml:space="preserve">Cure Period:  </w:t>
      </w:r>
      <w:r w:rsidRPr="003B6941">
        <w:tab/>
        <w:t>None.</w:t>
      </w:r>
    </w:p>
    <w:p w:rsidRPr="003B6941" w:rsidR="00DB646C" w:rsidP="009A4A82" w:rsidRDefault="00DB646C" w14:paraId="64047F09" w14:textId="77777777">
      <w:pPr>
        <w:pStyle w:val="ArticleL4"/>
        <w:keepNext w:val="0"/>
        <w:numPr>
          <w:ilvl w:val="0"/>
          <w:numId w:val="47"/>
        </w:numPr>
        <w:ind w:left="0" w:firstLine="1980"/>
      </w:pPr>
      <w:r w:rsidRPr="003B6941">
        <w:t xml:space="preserve">Any representation or warranty by Seller in this PPA that has a Material Adverse Effect on Seller’s ability to perform this PPA is proven to have been false in any material respect when made.  </w:t>
      </w:r>
    </w:p>
    <w:p w:rsidRPr="003B6941" w:rsidR="00DB646C" w:rsidP="00E46D8C" w:rsidRDefault="00DB646C" w14:paraId="1B8A78A7" w14:textId="77777777">
      <w:pPr>
        <w:pStyle w:val="ArticleL4"/>
        <w:keepNext w:val="0"/>
        <w:numPr>
          <w:ilvl w:val="0"/>
          <w:numId w:val="0"/>
        </w:numPr>
        <w:ind w:left="2520"/>
      </w:pPr>
      <w:r w:rsidRPr="003B6941">
        <w:t xml:space="preserve">Cure Period: </w:t>
      </w:r>
      <w:r w:rsidRPr="003B6941">
        <w:tab/>
        <w:t xml:space="preserve">None. </w:t>
      </w:r>
    </w:p>
    <w:p w:rsidRPr="003B6941" w:rsidR="00DB646C" w:rsidP="009A4A82" w:rsidRDefault="00DB646C" w14:paraId="2A43663A" w14:textId="2A072C1D">
      <w:pPr>
        <w:pStyle w:val="ArticleL4"/>
        <w:keepNext w:val="0"/>
        <w:numPr>
          <w:ilvl w:val="0"/>
          <w:numId w:val="47"/>
        </w:numPr>
        <w:ind w:left="0" w:firstLine="1980"/>
      </w:pPr>
      <w:r w:rsidRPr="003B6941">
        <w:t>Seller’s failure to establish and</w:t>
      </w:r>
      <w:r w:rsidR="00F02179">
        <w:t xml:space="preserve">, once established, </w:t>
      </w:r>
      <w:r w:rsidRPr="003B6941">
        <w:t xml:space="preserve">maintain the Security Fund as and in the amounts required under </w:t>
      </w:r>
      <w:r w:rsidRPr="003B6941">
        <w:rPr>
          <w:u w:val="single"/>
        </w:rPr>
        <w:t>Article 11</w:t>
      </w:r>
      <w:r w:rsidRPr="003B6941">
        <w:t xml:space="preserve">.   </w:t>
      </w:r>
    </w:p>
    <w:p w:rsidRPr="003B6941" w:rsidR="00DB646C" w:rsidP="00E46D8C" w:rsidRDefault="00DB646C" w14:paraId="76B58473" w14:textId="77777777">
      <w:pPr>
        <w:pStyle w:val="ArticleL4"/>
        <w:keepNext w:val="0"/>
        <w:numPr>
          <w:ilvl w:val="0"/>
          <w:numId w:val="0"/>
        </w:numPr>
        <w:ind w:left="2520"/>
      </w:pPr>
      <w:r w:rsidRPr="003B6941">
        <w:rPr>
          <w:i/>
        </w:rPr>
        <w:t>Cure Period</w:t>
      </w:r>
      <w:r w:rsidRPr="003B6941">
        <w:t xml:space="preserve">: </w:t>
      </w:r>
      <w:r w:rsidRPr="003B6941">
        <w:tab/>
        <w:t>Five (5) Business Days after Company provides notice of Seller’s failure.</w:t>
      </w:r>
    </w:p>
    <w:p w:rsidRPr="003B6941" w:rsidR="00DB646C" w:rsidP="009A4A82" w:rsidRDefault="00DB646C" w14:paraId="2CA737A0" w14:textId="77777777">
      <w:pPr>
        <w:pStyle w:val="ArticleL4"/>
        <w:keepNext w:val="0"/>
        <w:numPr>
          <w:ilvl w:val="0"/>
          <w:numId w:val="47"/>
        </w:numPr>
        <w:ind w:left="0" w:firstLine="1980"/>
      </w:pPr>
      <w:r w:rsidRPr="003B6941">
        <w:t xml:space="preserve">Seller’s failure to obtain and maintain insurance in scope and amounts required under </w:t>
      </w:r>
      <w:r w:rsidRPr="003B6941">
        <w:rPr>
          <w:u w:val="single"/>
        </w:rPr>
        <w:t>Article 16</w:t>
      </w:r>
      <w:r w:rsidRPr="003B6941">
        <w:t>.</w:t>
      </w:r>
    </w:p>
    <w:p w:rsidRPr="003B6941" w:rsidR="00DB646C" w:rsidP="00E46D8C" w:rsidRDefault="00DB646C" w14:paraId="260DB4BE" w14:textId="77777777">
      <w:pPr>
        <w:pStyle w:val="BodyText"/>
        <w:ind w:left="2430" w:hanging="1530"/>
        <w:rPr>
          <w:rFonts w:cs="Arial"/>
        </w:rPr>
      </w:pPr>
      <w:r w:rsidRPr="003B6941">
        <w:rPr>
          <w:rFonts w:cs="Arial"/>
          <w:i/>
          <w:lang w:val="en-US" w:eastAsia="en-US"/>
        </w:rPr>
        <w:t>Cure Period</w:t>
      </w:r>
      <w:r w:rsidRPr="003B6941">
        <w:rPr>
          <w:rFonts w:cs="Arial"/>
          <w:lang w:val="en-US" w:eastAsia="en-US"/>
        </w:rPr>
        <w:t>:</w:t>
      </w:r>
      <w:r w:rsidRPr="003B6941">
        <w:rPr>
          <w:rFonts w:cs="Arial"/>
          <w:lang w:val="en-US" w:eastAsia="en-US"/>
        </w:rPr>
        <w:tab/>
        <w:t xml:space="preserve">Five </w:t>
      </w:r>
      <w:r w:rsidRPr="003B6941">
        <w:rPr>
          <w:rFonts w:cs="Arial"/>
        </w:rPr>
        <w:t>(5) Business Days after Company provides notice of Seller’s</w:t>
      </w:r>
      <w:r w:rsidRPr="003B6941">
        <w:rPr>
          <w:rFonts w:cs="Arial"/>
          <w:lang w:val="en-US" w:eastAsia="en-US"/>
        </w:rPr>
        <w:t xml:space="preserve"> failure.</w:t>
      </w:r>
    </w:p>
    <w:p w:rsidRPr="003B6941" w:rsidR="00DB646C" w:rsidP="009A4A82" w:rsidRDefault="00DB646C" w14:paraId="76DB98AA" w14:textId="77777777">
      <w:pPr>
        <w:pStyle w:val="ArticleL4"/>
        <w:keepNext w:val="0"/>
        <w:numPr>
          <w:ilvl w:val="0"/>
          <w:numId w:val="47"/>
        </w:numPr>
        <w:ind w:left="0" w:firstLine="1980"/>
      </w:pPr>
      <w:r w:rsidRPr="003B6941">
        <w:lastRenderedPageBreak/>
        <w:t>Seller’s</w:t>
      </w:r>
      <w:r w:rsidRPr="003B6941">
        <w:rPr>
          <w:lang w:val="en-CA"/>
        </w:rPr>
        <w:t xml:space="preserve"> failure to make any payment to Company as and when required by this PPA, </w:t>
      </w:r>
      <w:r w:rsidRPr="00335539">
        <w:rPr>
          <w:u w:val="single"/>
        </w:rPr>
        <w:t>including</w:t>
      </w:r>
      <w:r w:rsidRPr="003B6941">
        <w:rPr>
          <w:lang w:val="en-CA"/>
        </w:rPr>
        <w:t xml:space="preserve"> Liquidated Delay Damages, Actual Damages, and any required indemnification.   </w:t>
      </w:r>
    </w:p>
    <w:p w:rsidRPr="003B6941" w:rsidR="00DB646C" w:rsidP="00E46D8C" w:rsidRDefault="00DB646C" w14:paraId="617CA213" w14:textId="6B4D5949">
      <w:pPr>
        <w:pStyle w:val="ArticleL4"/>
        <w:keepNext w:val="0"/>
        <w:numPr>
          <w:ilvl w:val="0"/>
          <w:numId w:val="0"/>
        </w:numPr>
        <w:ind w:left="2520"/>
      </w:pPr>
      <w:r w:rsidRPr="003B6941">
        <w:rPr>
          <w:i/>
          <w:lang w:val="en-CA"/>
        </w:rPr>
        <w:t>Cure Period</w:t>
      </w:r>
      <w:r w:rsidRPr="003B6941">
        <w:rPr>
          <w:lang w:val="en-CA"/>
        </w:rPr>
        <w:t xml:space="preserve">: </w:t>
      </w:r>
      <w:r w:rsidRPr="003B6941" w:rsidR="007D5840">
        <w:rPr>
          <w:lang w:val="en-CA"/>
        </w:rPr>
        <w:t>Ten (</w:t>
      </w:r>
      <w:r w:rsidRPr="003B6941">
        <w:rPr>
          <w:lang w:val="en-CA"/>
        </w:rPr>
        <w:t>10</w:t>
      </w:r>
      <w:r w:rsidRPr="003B6941" w:rsidR="007D5840">
        <w:rPr>
          <w:lang w:val="en-CA"/>
        </w:rPr>
        <w:t>)</w:t>
      </w:r>
      <w:r w:rsidRPr="003B6941">
        <w:rPr>
          <w:lang w:val="en-CA"/>
        </w:rPr>
        <w:t xml:space="preserve"> Business Days after </w:t>
      </w:r>
      <w:r w:rsidR="001052E0">
        <w:rPr>
          <w:lang w:val="en-CA"/>
        </w:rPr>
        <w:t xml:space="preserve">Company provides notice </w:t>
      </w:r>
      <w:r w:rsidRPr="003B6941">
        <w:rPr>
          <w:lang w:val="en-CA"/>
        </w:rPr>
        <w:t>that the amount is overdue.</w:t>
      </w:r>
    </w:p>
    <w:p w:rsidRPr="003B6941" w:rsidR="00DB646C" w:rsidP="009A4A82" w:rsidRDefault="00DB646C" w14:paraId="05629789" w14:textId="77777777">
      <w:pPr>
        <w:pStyle w:val="ArticleL4"/>
        <w:keepNext w:val="0"/>
        <w:numPr>
          <w:ilvl w:val="0"/>
          <w:numId w:val="47"/>
        </w:numPr>
        <w:ind w:left="0" w:firstLine="1980"/>
      </w:pPr>
      <w:r w:rsidRPr="003B6941">
        <w:t xml:space="preserve">Any </w:t>
      </w:r>
      <w:r w:rsidRPr="00335539">
        <w:rPr>
          <w:u w:val="single"/>
        </w:rPr>
        <w:t>representation</w:t>
      </w:r>
      <w:r w:rsidRPr="003B6941">
        <w:t xml:space="preserve"> or warranty by Seller in this PPA that has a Material Adverse Effect on Seller’s ability to perform this PPA ceases to remain true during the Term, other than due to a change of law.  </w:t>
      </w:r>
    </w:p>
    <w:p w:rsidRPr="003B6941" w:rsidR="00DB646C" w:rsidP="00E46D8C" w:rsidRDefault="00DB646C" w14:paraId="325C1413" w14:textId="77777777">
      <w:pPr>
        <w:pStyle w:val="ArticleL4"/>
        <w:keepNext w:val="0"/>
        <w:numPr>
          <w:ilvl w:val="0"/>
          <w:numId w:val="0"/>
        </w:numPr>
        <w:ind w:left="2520"/>
      </w:pPr>
      <w:r w:rsidRPr="003B6941">
        <w:rPr>
          <w:i/>
        </w:rPr>
        <w:t>Cure Period</w:t>
      </w:r>
      <w:r w:rsidRPr="003B6941">
        <w:t xml:space="preserve">: </w:t>
      </w:r>
      <w:r w:rsidRPr="003B6941">
        <w:tab/>
      </w:r>
      <w:r w:rsidRPr="003B6941" w:rsidR="007D5840">
        <w:t>Thirty (</w:t>
      </w:r>
      <w:r w:rsidRPr="003B6941">
        <w:t>30</w:t>
      </w:r>
      <w:r w:rsidRPr="003B6941" w:rsidR="007D5840">
        <w:t>)</w:t>
      </w:r>
      <w:r w:rsidRPr="003B6941">
        <w:t xml:space="preserve"> Days after Company provides notice of such breach.</w:t>
      </w:r>
    </w:p>
    <w:p w:rsidRPr="003B6941" w:rsidR="00DB646C" w:rsidP="009A4A82" w:rsidRDefault="001052E0" w14:paraId="117AE450" w14:textId="082AF01E">
      <w:pPr>
        <w:pStyle w:val="ArticleL4"/>
        <w:keepNext w:val="0"/>
        <w:numPr>
          <w:ilvl w:val="0"/>
          <w:numId w:val="47"/>
        </w:numPr>
        <w:ind w:left="0" w:firstLine="1980"/>
      </w:pPr>
      <w:r w:rsidRPr="00393DB3">
        <w:rPr>
          <w:szCs w:val="24"/>
          <w:lang w:val="en-CA"/>
        </w:rPr>
        <w:t>The breach by Seller of the Interconnection Agreement, which breach (i) materially interferes with Seller’s production and/or delivery of any product or service to be produced or delivered pursuant to this PPA</w:t>
      </w:r>
      <w:r>
        <w:rPr>
          <w:szCs w:val="24"/>
          <w:lang w:val="en-CA"/>
        </w:rPr>
        <w:t xml:space="preserve"> or </w:t>
      </w:r>
      <w:r w:rsidRPr="00393DB3">
        <w:rPr>
          <w:szCs w:val="24"/>
          <w:lang w:val="en-CA"/>
        </w:rPr>
        <w:t xml:space="preserve">Company’s ability to accept or receive such product or service, </w:t>
      </w:r>
      <w:r>
        <w:rPr>
          <w:szCs w:val="24"/>
          <w:lang w:val="en-CA"/>
        </w:rPr>
        <w:t xml:space="preserve">(ii) </w:t>
      </w:r>
      <w:r w:rsidRPr="00393DB3">
        <w:rPr>
          <w:szCs w:val="24"/>
          <w:lang w:val="en-CA"/>
        </w:rPr>
        <w:t>Company’s ability to transmit Energy beyond the Point of Delivery, and/or (</w:t>
      </w:r>
      <w:r>
        <w:rPr>
          <w:szCs w:val="24"/>
          <w:lang w:val="en-CA"/>
        </w:rPr>
        <w:t>ii</w:t>
      </w:r>
      <w:r w:rsidRPr="00393DB3">
        <w:rPr>
          <w:szCs w:val="24"/>
          <w:lang w:val="en-CA"/>
        </w:rPr>
        <w:t>i) otherwise has a Material Adverse Effect on Company. </w:t>
      </w:r>
      <w:r w:rsidRPr="003B6941" w:rsidR="00DB646C">
        <w:rPr>
          <w:lang w:val="en-CA"/>
        </w:rPr>
        <w:t xml:space="preserve">   </w:t>
      </w:r>
    </w:p>
    <w:p w:rsidRPr="003B6941" w:rsidR="00DB646C" w:rsidP="00E46D8C" w:rsidRDefault="00DB646C" w14:paraId="32958883" w14:textId="77777777">
      <w:pPr>
        <w:pStyle w:val="ArticleL4"/>
        <w:keepNext w:val="0"/>
        <w:numPr>
          <w:ilvl w:val="0"/>
          <w:numId w:val="0"/>
        </w:numPr>
        <w:ind w:left="2520"/>
      </w:pPr>
      <w:r w:rsidRPr="003B6941">
        <w:rPr>
          <w:i/>
          <w:lang w:val="en-CA"/>
        </w:rPr>
        <w:t>Cure Period</w:t>
      </w:r>
      <w:r w:rsidRPr="003B6941">
        <w:rPr>
          <w:lang w:val="en-CA"/>
        </w:rPr>
        <w:t>:</w:t>
      </w:r>
      <w:r w:rsidRPr="003B6941">
        <w:rPr>
          <w:lang w:val="en-CA"/>
        </w:rPr>
        <w:tab/>
      </w:r>
      <w:r w:rsidRPr="003B6941" w:rsidR="007D5840">
        <w:rPr>
          <w:lang w:val="en-CA"/>
        </w:rPr>
        <w:t>Thirty (</w:t>
      </w:r>
      <w:r w:rsidRPr="003B6941">
        <w:rPr>
          <w:lang w:val="en-CA"/>
        </w:rPr>
        <w:t>30</w:t>
      </w:r>
      <w:r w:rsidRPr="003B6941" w:rsidR="007D5840">
        <w:rPr>
          <w:lang w:val="en-CA"/>
        </w:rPr>
        <w:t>)</w:t>
      </w:r>
      <w:r w:rsidRPr="003B6941">
        <w:rPr>
          <w:lang w:val="en-CA"/>
        </w:rPr>
        <w:t xml:space="preserve"> Days from the breach </w:t>
      </w:r>
      <w:r w:rsidR="0097671C">
        <w:rPr>
          <w:lang w:val="en-CA"/>
        </w:rPr>
        <w:t xml:space="preserve">or the cure period allowed by the Interconnection </w:t>
      </w:r>
      <w:r w:rsidR="00CE3DB1">
        <w:rPr>
          <w:lang w:val="en-CA"/>
        </w:rPr>
        <w:t>A</w:t>
      </w:r>
      <w:r w:rsidR="0097671C">
        <w:rPr>
          <w:lang w:val="en-CA"/>
        </w:rPr>
        <w:t>greement (wh</w:t>
      </w:r>
      <w:r w:rsidR="00CE3DB1">
        <w:rPr>
          <w:lang w:val="en-CA"/>
        </w:rPr>
        <w:t xml:space="preserve">ichever </w:t>
      </w:r>
      <w:r w:rsidR="0097671C">
        <w:rPr>
          <w:lang w:val="en-CA"/>
        </w:rPr>
        <w:t>is longer)</w:t>
      </w:r>
      <w:r w:rsidRPr="003B6941">
        <w:rPr>
          <w:lang w:val="en-CA"/>
        </w:rPr>
        <w:t xml:space="preserve">.   </w:t>
      </w:r>
    </w:p>
    <w:p w:rsidR="00CF106B" w:rsidP="009A4A82" w:rsidRDefault="00CF106B" w14:paraId="080B82D0" w14:textId="39B0A9D1">
      <w:pPr>
        <w:pStyle w:val="ArticleL4"/>
        <w:keepNext w:val="0"/>
        <w:numPr>
          <w:ilvl w:val="0"/>
          <w:numId w:val="47"/>
        </w:numPr>
        <w:ind w:left="0" w:firstLine="1980"/>
      </w:pPr>
      <w:r>
        <w:t xml:space="preserve">Beginning with the </w:t>
      </w:r>
      <w:r w:rsidR="00115823">
        <w:t xml:space="preserve">third </w:t>
      </w:r>
      <w:r>
        <w:t xml:space="preserve">Commercial Operation Year, Seller’s failure to deliver to Company at least 85% of the Committed Energy </w:t>
      </w:r>
      <w:r>
        <w:rPr>
          <w:lang w:bidi="he-IL"/>
        </w:rPr>
        <w:t xml:space="preserve">in either three consecutive </w:t>
      </w:r>
      <w:r>
        <w:t>Commercial Operation Year</w:t>
      </w:r>
      <w:r>
        <w:rPr>
          <w:lang w:bidi="he-IL"/>
        </w:rPr>
        <w:t xml:space="preserve">s, or four out of </w:t>
      </w:r>
      <w:r w:rsidR="00115823">
        <w:rPr>
          <w:lang w:bidi="he-IL"/>
        </w:rPr>
        <w:t>non-</w:t>
      </w:r>
      <w:r>
        <w:rPr>
          <w:lang w:bidi="he-IL"/>
        </w:rPr>
        <w:t xml:space="preserve">six consecutive </w:t>
      </w:r>
      <w:r>
        <w:t>Commercial Operation Year</w:t>
      </w:r>
      <w:r>
        <w:rPr>
          <w:lang w:bidi="he-IL"/>
        </w:rPr>
        <w:t>s.</w:t>
      </w:r>
      <w:r>
        <w:t xml:space="preserve">  For purposes of establishing a default by Seller under this paragraph, the Committed Energy shall be adjusted as provided in </w:t>
      </w:r>
      <w:r>
        <w:rPr>
          <w:u w:val="single"/>
        </w:rPr>
        <w:t xml:space="preserve">Exhibit </w:t>
      </w:r>
      <w:r w:rsidR="009C4681">
        <w:rPr>
          <w:u w:val="single"/>
        </w:rPr>
        <w:t>Q</w:t>
      </w:r>
      <w:r>
        <w:rPr>
          <w:u w:val="single"/>
        </w:rPr>
        <w:t xml:space="preserve"> – Methodology for Adjusting Committed Energy</w:t>
      </w:r>
      <w:r>
        <w:t xml:space="preserve">.  </w:t>
      </w:r>
    </w:p>
    <w:p w:rsidRPr="00B84908" w:rsidR="00CF106B" w:rsidP="00CF106B" w:rsidRDefault="00CF106B" w14:paraId="3CA6113F" w14:textId="6DF21A80">
      <w:pPr>
        <w:autoSpaceDE w:val="0"/>
        <w:autoSpaceDN w:val="0"/>
        <w:adjustRightInd w:val="0"/>
        <w:spacing w:after="200"/>
        <w:ind w:left="2700"/>
        <w:jc w:val="both"/>
        <w:rPr>
          <w:rFonts w:cs="Arial"/>
          <w:lang w:bidi="he-IL"/>
        </w:rPr>
      </w:pPr>
      <w:r>
        <w:rPr>
          <w:i/>
        </w:rPr>
        <w:t>Cure Period</w:t>
      </w:r>
      <w:r>
        <w:t>:</w:t>
      </w:r>
      <w:r>
        <w:tab/>
        <w:t xml:space="preserve">Seller shall be deemed to have cured this default if, in the Commercial Operation Year following such default, Seller delivers to Company at least ninety percent (90%) of the Committed Energy for such Commercial Operation Year (again as adjusted pursuant to </w:t>
      </w:r>
      <w:r>
        <w:rPr>
          <w:u w:val="single"/>
        </w:rPr>
        <w:t xml:space="preserve">Exhibit </w:t>
      </w:r>
      <w:r w:rsidR="009C4681">
        <w:rPr>
          <w:u w:val="single"/>
        </w:rPr>
        <w:t>Q</w:t>
      </w:r>
      <w:r>
        <w:rPr>
          <w:u w:val="single"/>
        </w:rPr>
        <w:t xml:space="preserve"> – Methodology for Adjusting Committed Energy</w:t>
      </w:r>
      <w:r>
        <w:t>).</w:t>
      </w:r>
      <w:r>
        <w:rPr>
          <w:rFonts w:cs="Arial"/>
          <w:lang w:bidi="he-IL"/>
        </w:rPr>
        <w:t xml:space="preserve">  </w:t>
      </w:r>
    </w:p>
    <w:p w:rsidRPr="003B6941" w:rsidR="00DB646C" w:rsidP="009A4A82" w:rsidRDefault="00D01351" w14:paraId="072F3D0C" w14:textId="4499099D">
      <w:pPr>
        <w:pStyle w:val="ArticleL4"/>
        <w:keepNext w:val="0"/>
        <w:numPr>
          <w:ilvl w:val="0"/>
          <w:numId w:val="47"/>
        </w:numPr>
        <w:ind w:left="0" w:firstLine="1980"/>
      </w:pPr>
      <w:r w:rsidRPr="003B6941">
        <w:t>Seller starts-up, operates, charges, or discharges or permits or causes any third party</w:t>
      </w:r>
      <w:r w:rsidR="00B818BF">
        <w:t xml:space="preserve"> (including Seller’s designated operator)</w:t>
      </w:r>
      <w:r w:rsidRPr="003B6941">
        <w:t xml:space="preserve"> to start-up, operate, charge or discharge any </w:t>
      </w:r>
      <w:r w:rsidR="00CE7012">
        <w:t>Battery Storage System</w:t>
      </w:r>
      <w:r w:rsidRPr="003B6941">
        <w:t xml:space="preserve"> other than as specifically permitted under this PPA. </w:t>
      </w:r>
    </w:p>
    <w:p w:rsidRPr="003B6941" w:rsidR="00DB646C" w:rsidP="00E46D8C" w:rsidRDefault="00DB646C" w14:paraId="3A459FEB" w14:textId="77777777">
      <w:pPr>
        <w:pStyle w:val="ArticleL4"/>
        <w:keepNext w:val="0"/>
        <w:numPr>
          <w:ilvl w:val="0"/>
          <w:numId w:val="0"/>
        </w:numPr>
        <w:ind w:left="2520"/>
      </w:pPr>
      <w:r w:rsidRPr="00B853CE">
        <w:rPr>
          <w:i/>
        </w:rPr>
        <w:t>Cure Period</w:t>
      </w:r>
      <w:r w:rsidRPr="003B6941">
        <w:t>:</w:t>
      </w:r>
      <w:r w:rsidRPr="003B6941">
        <w:tab/>
      </w:r>
      <w:r w:rsidRPr="003B6941" w:rsidR="00D01351">
        <w:t>None</w:t>
      </w:r>
      <w:r w:rsidRPr="003B6941" w:rsidR="003210D6">
        <w:t>.</w:t>
      </w:r>
    </w:p>
    <w:p w:rsidRPr="003B6941" w:rsidR="00D01351" w:rsidP="009A4A82" w:rsidRDefault="00D01351" w14:paraId="1C14DACE" w14:textId="2EE9E5D0">
      <w:pPr>
        <w:pStyle w:val="ArticleL4"/>
        <w:keepNext w:val="0"/>
        <w:numPr>
          <w:ilvl w:val="0"/>
          <w:numId w:val="47"/>
        </w:numPr>
        <w:ind w:left="0" w:firstLine="1980"/>
      </w:pPr>
      <w:r w:rsidRPr="003B6941">
        <w:t xml:space="preserve">Seller intentionally or knowingly delivers, or attempts to deliver, </w:t>
      </w:r>
      <w:r w:rsidR="00EB3B28">
        <w:t>E</w:t>
      </w:r>
      <w:r w:rsidRPr="00522B2C">
        <w:t>nergy</w:t>
      </w:r>
      <w:r w:rsidRPr="003B6941" w:rsidR="00DB646C">
        <w:t xml:space="preserve"> </w:t>
      </w:r>
      <w:r w:rsidRPr="003B6941">
        <w:t xml:space="preserve">for sale under this PPA that was not associated with or stored by the </w:t>
      </w:r>
      <w:r w:rsidR="00734753">
        <w:t>Facility</w:t>
      </w:r>
      <w:r w:rsidRPr="003B6941">
        <w:t>.</w:t>
      </w:r>
    </w:p>
    <w:p w:rsidRPr="003B6941" w:rsidR="00D01351" w:rsidP="00E46D8C" w:rsidRDefault="00D01351" w14:paraId="671AE1E8" w14:textId="77777777">
      <w:pPr>
        <w:pStyle w:val="ArticleL4"/>
        <w:keepNext w:val="0"/>
        <w:numPr>
          <w:ilvl w:val="0"/>
          <w:numId w:val="0"/>
        </w:numPr>
        <w:ind w:left="2520"/>
      </w:pPr>
      <w:r w:rsidRPr="00B853CE">
        <w:rPr>
          <w:i/>
        </w:rPr>
        <w:t>Cure Period</w:t>
      </w:r>
      <w:r w:rsidRPr="003B6941">
        <w:t>:</w:t>
      </w:r>
      <w:r w:rsidRPr="003B6941">
        <w:tab/>
        <w:t>None.</w:t>
      </w:r>
    </w:p>
    <w:p w:rsidRPr="003B6941" w:rsidR="00D01351" w:rsidP="009A4A82" w:rsidRDefault="00305276" w14:paraId="0D596FA7" w14:textId="343EDA19">
      <w:pPr>
        <w:pStyle w:val="ArticleL4"/>
        <w:keepNext w:val="0"/>
        <w:numPr>
          <w:ilvl w:val="0"/>
          <w:numId w:val="47"/>
        </w:numPr>
        <w:ind w:left="0" w:firstLine="1980"/>
      </w:pPr>
      <w:r w:rsidRPr="001D375D">
        <w:lastRenderedPageBreak/>
        <w:t>T</w:t>
      </w:r>
      <w:r w:rsidRPr="001D375D" w:rsidR="00D01351">
        <w:t xml:space="preserve">he </w:t>
      </w:r>
      <w:r w:rsidRPr="001D375D" w:rsidR="00147AF8">
        <w:t xml:space="preserve">average Equivalent Availability Factor </w:t>
      </w:r>
      <w:r w:rsidRPr="001D375D" w:rsidR="00D01351">
        <w:t xml:space="preserve">of the </w:t>
      </w:r>
      <w:r w:rsidRPr="001D375D" w:rsidR="00147AF8">
        <w:t xml:space="preserve">Facility </w:t>
      </w:r>
      <w:r w:rsidRPr="001D375D" w:rsidR="00D01351">
        <w:t xml:space="preserve">is less than </w:t>
      </w:r>
      <w:r w:rsidR="00B818BF">
        <w:t>ninety percent (</w:t>
      </w:r>
      <w:r w:rsidRPr="001D375D" w:rsidR="00147AF8">
        <w:t>90</w:t>
      </w:r>
      <w:r w:rsidRPr="001D375D" w:rsidR="00D01351">
        <w:t>%</w:t>
      </w:r>
      <w:r w:rsidR="00B818BF">
        <w:t>)</w:t>
      </w:r>
      <w:r w:rsidRPr="001D375D">
        <w:t xml:space="preserve"> o</w:t>
      </w:r>
      <w:r>
        <w:t xml:space="preserve">n average </w:t>
      </w:r>
      <w:r w:rsidR="00B24D3A">
        <w:t>in any consecutive twenty-four (24) months</w:t>
      </w:r>
      <w:r w:rsidRPr="003B6941" w:rsidR="00D01351">
        <w:t>.</w:t>
      </w:r>
    </w:p>
    <w:p w:rsidRPr="00AD55EE" w:rsidR="00D01351" w:rsidP="00E46D8C" w:rsidRDefault="00D01351" w14:paraId="3B1D2280" w14:textId="6A41CEBD">
      <w:pPr>
        <w:pStyle w:val="ArticleL4"/>
        <w:keepNext w:val="0"/>
        <w:numPr>
          <w:ilvl w:val="0"/>
          <w:numId w:val="0"/>
        </w:numPr>
        <w:ind w:left="2520"/>
      </w:pPr>
      <w:r w:rsidRPr="003B6941">
        <w:rPr>
          <w:i/>
        </w:rPr>
        <w:t>Cure Period</w:t>
      </w:r>
      <w:r w:rsidRPr="003B6941">
        <w:t xml:space="preserve">: </w:t>
      </w:r>
      <w:r w:rsidRPr="003B6941">
        <w:tab/>
      </w:r>
      <w:r w:rsidR="00147AF8">
        <w:t>Seller shall be deemed to have cured</w:t>
      </w:r>
      <w:r w:rsidRPr="00147AF8" w:rsidR="00147AF8">
        <w:t xml:space="preserve"> </w:t>
      </w:r>
      <w:r w:rsidR="00147AF8">
        <w:t>this default if the average E</w:t>
      </w:r>
      <w:r w:rsidRPr="00AC2FE5" w:rsidR="00147AF8">
        <w:t xml:space="preserve">quivalent Availability Factor of the </w:t>
      </w:r>
      <w:r w:rsidRPr="00AC2FE5" w:rsidR="00734753">
        <w:t>Battery Storage System</w:t>
      </w:r>
      <w:r w:rsidRPr="00AC2FE5" w:rsidR="00147AF8">
        <w:t xml:space="preserve"> is at least </w:t>
      </w:r>
      <w:r w:rsidR="00B818BF">
        <w:t>ninety percent (</w:t>
      </w:r>
      <w:r w:rsidRPr="000057EE" w:rsidR="00147AF8">
        <w:t>90%</w:t>
      </w:r>
      <w:r w:rsidR="00B818BF">
        <w:t>)</w:t>
      </w:r>
      <w:r w:rsidRPr="00AC2FE5" w:rsidR="00305276">
        <w:t xml:space="preserve"> fo</w:t>
      </w:r>
      <w:r w:rsidR="00305276">
        <w:t xml:space="preserve">r the subsequent </w:t>
      </w:r>
      <w:r w:rsidR="00B24D3A">
        <w:t>twelve (12) consecutive months during the Term</w:t>
      </w:r>
      <w:r w:rsidRPr="003B6941" w:rsidR="00147AF8">
        <w:t>.</w:t>
      </w:r>
    </w:p>
    <w:p w:rsidRPr="003B6941" w:rsidR="00D01351" w:rsidP="009A4A82" w:rsidRDefault="00147AF8" w14:paraId="67C15141" w14:textId="644D38A6">
      <w:pPr>
        <w:pStyle w:val="ArticleL4"/>
        <w:keepNext w:val="0"/>
        <w:numPr>
          <w:ilvl w:val="0"/>
          <w:numId w:val="47"/>
        </w:numPr>
        <w:ind w:left="0" w:firstLine="1980"/>
      </w:pPr>
      <w:r>
        <w:t xml:space="preserve">The Round Trip Efficiency derived from </w:t>
      </w:r>
      <w:r w:rsidR="00305276">
        <w:t xml:space="preserve">a </w:t>
      </w:r>
      <w:r>
        <w:t xml:space="preserve">Test </w:t>
      </w:r>
      <w:r w:rsidRPr="003B6941" w:rsidR="00D01351">
        <w:t>is less than 90% of the then-applicable Guaranteed</w:t>
      </w:r>
      <w:r w:rsidR="00EF36C1">
        <w:t xml:space="preserve"> </w:t>
      </w:r>
      <w:r w:rsidR="007E4A45">
        <w:t>Round Trip Efficiency</w:t>
      </w:r>
      <w:r w:rsidRPr="003B6941" w:rsidR="00D01351">
        <w:t>.</w:t>
      </w:r>
    </w:p>
    <w:p w:rsidRPr="001D375D" w:rsidR="00D01351" w:rsidP="00E46D8C" w:rsidRDefault="00D01351" w14:paraId="7E5712C3" w14:textId="1D1F5106">
      <w:pPr>
        <w:pStyle w:val="ArticleL4"/>
        <w:keepNext w:val="0"/>
        <w:numPr>
          <w:ilvl w:val="0"/>
          <w:numId w:val="0"/>
        </w:numPr>
        <w:ind w:left="2520"/>
      </w:pPr>
      <w:r w:rsidRPr="003B6941">
        <w:rPr>
          <w:i/>
        </w:rPr>
        <w:t>Cure Period</w:t>
      </w:r>
      <w:r w:rsidR="007E4A45">
        <w:t>:</w:t>
      </w:r>
      <w:r w:rsidRPr="003B6941">
        <w:tab/>
      </w:r>
      <w:r w:rsidRPr="003B6941" w:rsidR="00147AF8">
        <w:t xml:space="preserve">Seller shall be deemed to have cured this default if, </w:t>
      </w:r>
      <w:r w:rsidR="00147AF8">
        <w:t xml:space="preserve">within </w:t>
      </w:r>
      <w:r w:rsidR="008B7192">
        <w:t>thirty (</w:t>
      </w:r>
      <w:r w:rsidRPr="001D375D" w:rsidR="00147AF8">
        <w:t>30</w:t>
      </w:r>
      <w:r w:rsidR="008B7192">
        <w:t>)</w:t>
      </w:r>
      <w:r w:rsidRPr="001D375D" w:rsidR="00147AF8">
        <w:t xml:space="preserve"> </w:t>
      </w:r>
      <w:r w:rsidR="008B7192">
        <w:t>D</w:t>
      </w:r>
      <w:r w:rsidRPr="001D375D" w:rsidR="00147AF8">
        <w:t xml:space="preserve">ays, Seller </w:t>
      </w:r>
      <w:r w:rsidRPr="001D375D" w:rsidR="00305276">
        <w:t xml:space="preserve">completes a Test demonstrating that </w:t>
      </w:r>
      <w:r w:rsidRPr="001D375D" w:rsidR="00147AF8">
        <w:t xml:space="preserve">the Round Trip Efficiency </w:t>
      </w:r>
      <w:r w:rsidRPr="001D375D" w:rsidR="00305276">
        <w:t xml:space="preserve">is </w:t>
      </w:r>
      <w:r w:rsidRPr="001D375D" w:rsidR="00147AF8">
        <w:t>at least equal to 90% of the then-applicable Guaranteed Round Trip Efficiency.</w:t>
      </w:r>
    </w:p>
    <w:p w:rsidRPr="001D375D" w:rsidR="00DB646C" w:rsidP="009A4A82" w:rsidRDefault="00DB646C" w14:paraId="6D77AF1C" w14:textId="1AD1A7C1">
      <w:pPr>
        <w:pStyle w:val="ArticleL4"/>
        <w:keepNext w:val="0"/>
        <w:numPr>
          <w:ilvl w:val="0"/>
          <w:numId w:val="47"/>
        </w:numPr>
        <w:ind w:left="0" w:firstLine="1980"/>
      </w:pPr>
      <w:r w:rsidRPr="001D375D">
        <w:t xml:space="preserve">Seller’s failure </w:t>
      </w:r>
      <w:r w:rsidRPr="001D375D" w:rsidR="009D761B">
        <w:t>to complete a</w:t>
      </w:r>
      <w:r w:rsidRPr="001D375D" w:rsidR="00781700">
        <w:t xml:space="preserve"> Successful </w:t>
      </w:r>
      <w:r w:rsidR="00B818BF">
        <w:t xml:space="preserve">Repair </w:t>
      </w:r>
      <w:r w:rsidRPr="001D375D" w:rsidR="00781700">
        <w:t xml:space="preserve">in accordance with </w:t>
      </w:r>
      <w:r w:rsidRPr="001D375D" w:rsidR="00781700">
        <w:rPr>
          <w:u w:val="single"/>
        </w:rPr>
        <w:t>Section 10.3</w:t>
      </w:r>
      <w:r w:rsidRPr="001D375D" w:rsidR="00781700">
        <w:t>.</w:t>
      </w:r>
      <w:r w:rsidRPr="001D375D">
        <w:t xml:space="preserve"> </w:t>
      </w:r>
    </w:p>
    <w:p w:rsidRPr="003B6941" w:rsidR="00D01351" w:rsidP="00E46D8C" w:rsidRDefault="00DB646C" w14:paraId="2385B125" w14:textId="396BCB75">
      <w:pPr>
        <w:pStyle w:val="ArticleL4"/>
        <w:keepNext w:val="0"/>
        <w:numPr>
          <w:ilvl w:val="0"/>
          <w:numId w:val="0"/>
        </w:numPr>
        <w:ind w:left="2160"/>
        <w:rPr>
          <w:lang w:val="en-CA"/>
        </w:rPr>
      </w:pPr>
      <w:r w:rsidRPr="001D375D">
        <w:rPr>
          <w:i/>
        </w:rPr>
        <w:t>Cure Period</w:t>
      </w:r>
      <w:r w:rsidRPr="001D375D">
        <w:t>:</w:t>
      </w:r>
      <w:r w:rsidRPr="001D375D">
        <w:tab/>
        <w:t xml:space="preserve">Seller shall be deemed to have cured this default if, </w:t>
      </w:r>
      <w:r w:rsidRPr="001D375D" w:rsidR="00D44399">
        <w:t xml:space="preserve">within </w:t>
      </w:r>
      <w:r w:rsidR="008B7192">
        <w:t xml:space="preserve">thirty </w:t>
      </w:r>
      <w:r w:rsidRPr="001D375D" w:rsidR="00D44399">
        <w:t xml:space="preserve">[30] </w:t>
      </w:r>
      <w:r w:rsidR="008B7192">
        <w:t>D</w:t>
      </w:r>
      <w:r w:rsidRPr="001D375D" w:rsidR="00D44399">
        <w:t xml:space="preserve">ays, Seller </w:t>
      </w:r>
      <w:r w:rsidRPr="001D375D" w:rsidR="00781700">
        <w:t>c</w:t>
      </w:r>
      <w:r w:rsidR="00781700">
        <w:t>ompletes a Successful Repair</w:t>
      </w:r>
      <w:r w:rsidRPr="003B6941">
        <w:t>.</w:t>
      </w:r>
      <w:r w:rsidRPr="003B6941" w:rsidDel="00D01351" w:rsidR="00D01351">
        <w:t xml:space="preserve"> </w:t>
      </w:r>
      <w:r w:rsidRPr="003B6941">
        <w:rPr>
          <w:lang w:val="en-CA"/>
        </w:rPr>
        <w:tab/>
      </w:r>
      <w:r w:rsidRPr="003B6941" w:rsidR="00D01351">
        <w:rPr>
          <w:lang w:val="en-CA"/>
        </w:rPr>
        <w:t xml:space="preserve">  </w:t>
      </w:r>
      <w:r w:rsidRPr="003B6941" w:rsidR="00D01351">
        <w:rPr>
          <w:lang w:val="en-CA"/>
        </w:rPr>
        <w:tab/>
      </w:r>
    </w:p>
    <w:p w:rsidRPr="00AD55EE" w:rsidR="00DB646C" w:rsidP="009A4A82" w:rsidRDefault="00DB646C" w14:paraId="5AE9A88A" w14:textId="77777777">
      <w:pPr>
        <w:pStyle w:val="ArticleL4"/>
        <w:keepNext w:val="0"/>
        <w:numPr>
          <w:ilvl w:val="0"/>
          <w:numId w:val="47"/>
        </w:numPr>
        <w:ind w:left="0" w:firstLine="1980"/>
        <w:rPr>
          <w:lang w:val="en-CA"/>
        </w:rPr>
      </w:pPr>
      <w:r w:rsidRPr="003B6941">
        <w:rPr>
          <w:lang w:val="en-CA"/>
        </w:rPr>
        <w:t xml:space="preserve">The failure by Seller to perform or observe any other material obligation to Company under </w:t>
      </w:r>
      <w:r w:rsidRPr="00335539">
        <w:t>this</w:t>
      </w:r>
      <w:r w:rsidRPr="003B6941">
        <w:rPr>
          <w:lang w:val="en-CA"/>
        </w:rPr>
        <w:t xml:space="preserve"> PPA, unexcused by Force Majeure (other than failure to achieve COD, which is addressed in </w:t>
      </w:r>
      <w:r w:rsidRPr="003B6941">
        <w:rPr>
          <w:u w:val="single"/>
          <w:lang w:val="en-CA"/>
        </w:rPr>
        <w:t>Section 12.2</w:t>
      </w:r>
      <w:r w:rsidRPr="003B6941">
        <w:rPr>
          <w:lang w:val="en-CA"/>
        </w:rPr>
        <w:t xml:space="preserve"> below).   </w:t>
      </w:r>
    </w:p>
    <w:p w:rsidR="00DB646C" w:rsidP="00E46D8C" w:rsidRDefault="00DB646C" w14:paraId="50F396A4" w14:textId="46E3471E">
      <w:pPr>
        <w:pStyle w:val="ArticleL4"/>
        <w:keepNext w:val="0"/>
        <w:numPr>
          <w:ilvl w:val="0"/>
          <w:numId w:val="0"/>
        </w:numPr>
        <w:ind w:left="2160"/>
      </w:pPr>
      <w:r w:rsidRPr="003B6941">
        <w:rPr>
          <w:i/>
          <w:lang w:val="en-CA"/>
        </w:rPr>
        <w:t>Cure Period</w:t>
      </w:r>
      <w:r w:rsidRPr="003B6941">
        <w:rPr>
          <w:lang w:val="en-CA"/>
        </w:rPr>
        <w:t xml:space="preserve">: </w:t>
      </w:r>
      <w:r w:rsidRPr="003B6941" w:rsidR="007D5840">
        <w:rPr>
          <w:lang w:val="en-CA"/>
        </w:rPr>
        <w:t>Thirty (</w:t>
      </w:r>
      <w:r w:rsidRPr="003B6941">
        <w:rPr>
          <w:lang w:val="en-CA"/>
        </w:rPr>
        <w:t>30</w:t>
      </w:r>
      <w:r w:rsidRPr="003B6941" w:rsidR="007D5840">
        <w:rPr>
          <w:lang w:val="en-CA"/>
        </w:rPr>
        <w:t>)</w:t>
      </w:r>
      <w:r w:rsidRPr="003B6941">
        <w:rPr>
          <w:lang w:val="en-CA"/>
        </w:rPr>
        <w:t xml:space="preserve"> Days after </w:t>
      </w:r>
      <w:r w:rsidR="001052E0">
        <w:rPr>
          <w:lang w:val="en-CA"/>
        </w:rPr>
        <w:t xml:space="preserve">Company provides </w:t>
      </w:r>
      <w:r w:rsidRPr="003B6941">
        <w:rPr>
          <w:lang w:val="en-CA"/>
        </w:rPr>
        <w:t>notice there</w:t>
      </w:r>
      <w:r w:rsidR="00074014">
        <w:rPr>
          <w:lang w:val="en-CA"/>
        </w:rPr>
        <w:t>of</w:t>
      </w:r>
      <w:r w:rsidRPr="003B6941">
        <w:rPr>
          <w:lang w:val="en-CA"/>
        </w:rPr>
        <w:t xml:space="preserve">; </w:t>
      </w:r>
      <w:r w:rsidRPr="003B6941">
        <w:rPr>
          <w:i/>
          <w:lang w:val="en-CA"/>
        </w:rPr>
        <w:t>provided</w:t>
      </w:r>
      <w:r w:rsidRPr="003B6941">
        <w:rPr>
          <w:lang w:val="en-CA"/>
        </w:rPr>
        <w:t xml:space="preserve">, that if such default is not reasonably capable of cure within such </w:t>
      </w:r>
      <w:r w:rsidRPr="003B6941" w:rsidR="00041D22">
        <w:rPr>
          <w:lang w:val="en-CA"/>
        </w:rPr>
        <w:t>thirty (</w:t>
      </w:r>
      <w:r w:rsidRPr="003B6941">
        <w:rPr>
          <w:lang w:val="en-CA"/>
        </w:rPr>
        <w:t>30</w:t>
      </w:r>
      <w:r w:rsidRPr="003B6941" w:rsidR="00041D22">
        <w:rPr>
          <w:lang w:val="en-CA"/>
        </w:rPr>
        <w:t xml:space="preserve">) </w:t>
      </w:r>
      <w:r w:rsidRPr="003B6941">
        <w:rPr>
          <w:lang w:val="en-CA"/>
        </w:rPr>
        <w:t xml:space="preserve">Day period, Seller shall have such additional period of time </w:t>
      </w:r>
      <w:r w:rsidRPr="003B6941">
        <w:t xml:space="preserve">(not to exceed </w:t>
      </w:r>
      <w:r w:rsidRPr="003B6941" w:rsidR="007D5840">
        <w:t>ninety (</w:t>
      </w:r>
      <w:r w:rsidRPr="003B6941">
        <w:t>90</w:t>
      </w:r>
      <w:r w:rsidRPr="003B6941" w:rsidR="007D5840">
        <w:t>)</w:t>
      </w:r>
      <w:r w:rsidRPr="003B6941">
        <w:t xml:space="preserve"> Days in any event) as is reasonably necessary for cure, so long as Seller initiates cure within such </w:t>
      </w:r>
      <w:r w:rsidRPr="003B6941" w:rsidR="00041D22">
        <w:t>t</w:t>
      </w:r>
      <w:r w:rsidRPr="003B6941" w:rsidR="007D5840">
        <w:t>hirty (</w:t>
      </w:r>
      <w:r w:rsidRPr="003B6941">
        <w:t>30</w:t>
      </w:r>
      <w:r w:rsidRPr="003B6941" w:rsidR="007D5840">
        <w:t xml:space="preserve">) </w:t>
      </w:r>
      <w:r w:rsidRPr="003B6941">
        <w:t>Day period and diligently prosecutes the cure to conclusion thereafter.</w:t>
      </w:r>
    </w:p>
    <w:p w:rsidR="00B853CE" w:rsidP="009A4A82" w:rsidRDefault="00B853CE" w14:paraId="2BE6E99F" w14:textId="163F8982">
      <w:pPr>
        <w:pStyle w:val="ArticleL4"/>
        <w:keepNext w:val="0"/>
        <w:numPr>
          <w:ilvl w:val="0"/>
          <w:numId w:val="47"/>
        </w:numPr>
        <w:ind w:left="0" w:firstLine="1980"/>
        <w:rPr>
          <w:szCs w:val="24"/>
        </w:rPr>
      </w:pPr>
      <w:r w:rsidRPr="00DA3008">
        <w:rPr>
          <w:szCs w:val="24"/>
        </w:rPr>
        <w:t xml:space="preserve">Seller removes from the Site equipment upon which the </w:t>
      </w:r>
      <w:r w:rsidR="00800532">
        <w:rPr>
          <w:szCs w:val="24"/>
        </w:rPr>
        <w:t xml:space="preserve">Commercial Operation Test </w:t>
      </w:r>
      <w:r w:rsidRPr="00DA3008">
        <w:rPr>
          <w:szCs w:val="24"/>
        </w:rPr>
        <w:t xml:space="preserve">has been </w:t>
      </w:r>
      <w:r w:rsidRPr="00335539">
        <w:t>based</w:t>
      </w:r>
      <w:r w:rsidRPr="00DA3008">
        <w:rPr>
          <w:szCs w:val="24"/>
        </w:rPr>
        <w:t xml:space="preserve">, except for the purposes of replacement, refurbishment, repair or maintenance, and the equipment is not returned within five (5) </w:t>
      </w:r>
      <w:r w:rsidR="008B7192">
        <w:rPr>
          <w:szCs w:val="24"/>
        </w:rPr>
        <w:t>D</w:t>
      </w:r>
      <w:r w:rsidRPr="00DA3008">
        <w:rPr>
          <w:szCs w:val="24"/>
        </w:rPr>
        <w:t>ays after notice from Company.</w:t>
      </w:r>
    </w:p>
    <w:p w:rsidR="00B853CE" w:rsidP="00E46D8C" w:rsidRDefault="00B853CE" w14:paraId="549D3CA5" w14:textId="77777777">
      <w:pPr>
        <w:pStyle w:val="ListParagraph"/>
        <w:ind w:left="1440" w:firstLine="720"/>
        <w:rPr>
          <w:rFonts w:cs="Arial"/>
        </w:rPr>
      </w:pPr>
      <w:r w:rsidRPr="00B853CE">
        <w:rPr>
          <w:rFonts w:cs="Arial"/>
          <w:i/>
        </w:rPr>
        <w:t>Cure Period</w:t>
      </w:r>
      <w:r>
        <w:rPr>
          <w:rFonts w:cs="Arial"/>
        </w:rPr>
        <w:t>: None</w:t>
      </w:r>
    </w:p>
    <w:p w:rsidRPr="00267236" w:rsidR="00267236" w:rsidP="00E46D8C" w:rsidRDefault="00267236" w14:paraId="2F2C7583" w14:textId="77777777">
      <w:pPr>
        <w:pStyle w:val="ListParagraph"/>
        <w:ind w:left="1440" w:firstLine="720"/>
        <w:rPr>
          <w:rFonts w:cs="Arial"/>
        </w:rPr>
      </w:pPr>
    </w:p>
    <w:p w:rsidRPr="00B853CE" w:rsidR="00B853CE" w:rsidP="009A4A82" w:rsidRDefault="00B853CE" w14:paraId="57A4E7D3" w14:textId="3AAEEF5E">
      <w:pPr>
        <w:pStyle w:val="ArticleL4"/>
        <w:keepNext w:val="0"/>
        <w:numPr>
          <w:ilvl w:val="0"/>
          <w:numId w:val="47"/>
        </w:numPr>
        <w:ind w:left="0" w:firstLine="1980"/>
        <w:rPr>
          <w:szCs w:val="24"/>
        </w:rPr>
      </w:pPr>
      <w:r w:rsidRPr="00B853CE">
        <w:rPr>
          <w:szCs w:val="24"/>
        </w:rPr>
        <w:t xml:space="preserve">Seller makes any material misrepresentation or omission in any report (including any status </w:t>
      </w:r>
      <w:r w:rsidRPr="00335539">
        <w:t>report</w:t>
      </w:r>
      <w:r w:rsidRPr="00B853CE">
        <w:rPr>
          <w:szCs w:val="24"/>
        </w:rPr>
        <w:t xml:space="preserve">, logs, and reports required under </w:t>
      </w:r>
      <w:r w:rsidRPr="00B853CE">
        <w:rPr>
          <w:szCs w:val="24"/>
          <w:u w:val="single"/>
        </w:rPr>
        <w:t>Section 4.1</w:t>
      </w:r>
      <w:r w:rsidRPr="00B853CE">
        <w:rPr>
          <w:szCs w:val="24"/>
        </w:rPr>
        <w:t xml:space="preserve">, </w:t>
      </w:r>
      <w:r w:rsidRPr="00B853CE">
        <w:rPr>
          <w:szCs w:val="24"/>
          <w:u w:val="single"/>
        </w:rPr>
        <w:t>Section 5.</w:t>
      </w:r>
      <w:r w:rsidR="00150210">
        <w:rPr>
          <w:szCs w:val="24"/>
          <w:u w:val="single"/>
        </w:rPr>
        <w:t>5</w:t>
      </w:r>
      <w:r w:rsidRPr="00B853CE">
        <w:rPr>
          <w:szCs w:val="24"/>
        </w:rPr>
        <w:t xml:space="preserve">, </w:t>
      </w:r>
      <w:r w:rsidR="000C0B18">
        <w:rPr>
          <w:szCs w:val="24"/>
          <w:u w:val="single"/>
        </w:rPr>
        <w:t>Section 10.</w:t>
      </w:r>
      <w:r w:rsidR="00150210">
        <w:rPr>
          <w:szCs w:val="24"/>
          <w:u w:val="single"/>
        </w:rPr>
        <w:t>4</w:t>
      </w:r>
      <w:r w:rsidR="000C0B18">
        <w:rPr>
          <w:szCs w:val="24"/>
        </w:rPr>
        <w:t>,</w:t>
      </w:r>
      <w:r w:rsidRPr="00B853CE">
        <w:rPr>
          <w:szCs w:val="24"/>
        </w:rPr>
        <w:t xml:space="preserve"> </w:t>
      </w:r>
      <w:r w:rsidRPr="003B6941" w:rsidR="00AF4BC6">
        <w:rPr>
          <w:u w:val="single"/>
        </w:rPr>
        <w:t>Exhibit I</w:t>
      </w:r>
      <w:r w:rsidR="00AF4BC6">
        <w:rPr>
          <w:u w:val="single"/>
        </w:rPr>
        <w:t xml:space="preserve"> - </w:t>
      </w:r>
      <w:r w:rsidRPr="003B6941" w:rsidR="00AF4BC6">
        <w:rPr>
          <w:u w:val="single"/>
        </w:rPr>
        <w:t xml:space="preserve">AGC Protocols; </w:t>
      </w:r>
      <w:r w:rsidR="00AF4BC6">
        <w:rPr>
          <w:u w:val="single"/>
        </w:rPr>
        <w:t xml:space="preserve">Dispatch and Availability Notices; </w:t>
      </w:r>
      <w:r w:rsidRPr="003B6941" w:rsidR="00AF4BC6">
        <w:rPr>
          <w:u w:val="single"/>
        </w:rPr>
        <w:t>Data Collection; Technical Spec</w:t>
      </w:r>
      <w:r w:rsidR="00AF4BC6">
        <w:rPr>
          <w:u w:val="single"/>
        </w:rPr>
        <w:t>ification</w:t>
      </w:r>
      <w:r w:rsidRPr="003B6941" w:rsidR="00AF4BC6">
        <w:rPr>
          <w:u w:val="single"/>
        </w:rPr>
        <w:t>s</w:t>
      </w:r>
      <w:r w:rsidRPr="00B853CE">
        <w:rPr>
          <w:szCs w:val="24"/>
        </w:rPr>
        <w:t xml:space="preserve">, and </w:t>
      </w:r>
      <w:r w:rsidRPr="00872FA7" w:rsidR="00AF4BC6">
        <w:rPr>
          <w:u w:val="single"/>
        </w:rPr>
        <w:t>Exhibit M</w:t>
      </w:r>
      <w:r w:rsidR="00AF4BC6">
        <w:rPr>
          <w:u w:val="single"/>
        </w:rPr>
        <w:t xml:space="preserve"> – </w:t>
      </w:r>
      <w:r w:rsidR="00605B11">
        <w:rPr>
          <w:u w:val="single"/>
        </w:rPr>
        <w:t xml:space="preserve">Battery Storage System </w:t>
      </w:r>
      <w:r w:rsidR="00AF4BC6">
        <w:rPr>
          <w:u w:val="single"/>
        </w:rPr>
        <w:t>Testing Protocols</w:t>
      </w:r>
      <w:r w:rsidRPr="00B853CE">
        <w:rPr>
          <w:szCs w:val="24"/>
        </w:rPr>
        <w:t>) required to be made or furnished by Seller pursuant to this PPA.</w:t>
      </w:r>
    </w:p>
    <w:p w:rsidR="00B853CE" w:rsidP="00E46D8C" w:rsidRDefault="00B853CE" w14:paraId="6C5E5D32" w14:textId="4AA97A1F">
      <w:pPr>
        <w:pStyle w:val="ListParagraph"/>
        <w:ind w:left="1440" w:firstLine="720"/>
        <w:rPr>
          <w:rFonts w:cs="Arial"/>
        </w:rPr>
      </w:pPr>
      <w:r w:rsidRPr="00B853CE">
        <w:rPr>
          <w:rFonts w:cs="Arial"/>
          <w:i/>
        </w:rPr>
        <w:t>Cure Period</w:t>
      </w:r>
      <w:r>
        <w:rPr>
          <w:rFonts w:cs="Arial"/>
        </w:rPr>
        <w:t xml:space="preserve">: Five (5) </w:t>
      </w:r>
      <w:r w:rsidR="00605B11">
        <w:rPr>
          <w:rFonts w:cs="Arial"/>
        </w:rPr>
        <w:t>D</w:t>
      </w:r>
      <w:r>
        <w:rPr>
          <w:rFonts w:cs="Arial"/>
        </w:rPr>
        <w:t xml:space="preserve">ays after </w:t>
      </w:r>
      <w:r w:rsidR="001052E0">
        <w:rPr>
          <w:rFonts w:cs="Arial"/>
        </w:rPr>
        <w:t xml:space="preserve">Company provides </w:t>
      </w:r>
      <w:r>
        <w:rPr>
          <w:rFonts w:cs="Arial"/>
        </w:rPr>
        <w:t>notice.</w:t>
      </w:r>
    </w:p>
    <w:p w:rsidR="00B853CE" w:rsidP="00E46D8C" w:rsidRDefault="00B853CE" w14:paraId="7B2A354E" w14:textId="77777777">
      <w:pPr>
        <w:pStyle w:val="ListParagraph"/>
        <w:ind w:left="1440" w:firstLine="720"/>
        <w:rPr>
          <w:rFonts w:cs="Arial"/>
        </w:rPr>
      </w:pPr>
    </w:p>
    <w:p w:rsidRPr="00B853CE" w:rsidR="00B853CE" w:rsidP="009A4A82" w:rsidRDefault="00B853CE" w14:paraId="1D4BF224" w14:textId="77777777">
      <w:pPr>
        <w:pStyle w:val="ArticleL4"/>
        <w:keepNext w:val="0"/>
        <w:numPr>
          <w:ilvl w:val="0"/>
          <w:numId w:val="47"/>
        </w:numPr>
        <w:ind w:left="0" w:firstLine="1980"/>
        <w:rPr>
          <w:szCs w:val="24"/>
        </w:rPr>
      </w:pPr>
      <w:r w:rsidRPr="00335539">
        <w:lastRenderedPageBreak/>
        <w:t>Subject</w:t>
      </w:r>
      <w:r w:rsidRPr="00B853CE">
        <w:rPr>
          <w:szCs w:val="24"/>
        </w:rPr>
        <w:t xml:space="preserve"> to Section 7.3, Seller makes any material misrepresentation or omission in any Availability Notice. </w:t>
      </w:r>
    </w:p>
    <w:p w:rsidR="00B853CE" w:rsidP="0001646B" w:rsidRDefault="00B853CE" w14:paraId="05950BD9" w14:textId="4C7C80B8">
      <w:pPr>
        <w:pStyle w:val="ListParagraph"/>
        <w:ind w:left="2160"/>
        <w:rPr>
          <w:rFonts w:cs="Arial"/>
        </w:rPr>
      </w:pPr>
      <w:r w:rsidRPr="00B853CE">
        <w:rPr>
          <w:rFonts w:cs="Arial"/>
          <w:i/>
        </w:rPr>
        <w:t>Cure Period</w:t>
      </w:r>
      <w:r>
        <w:rPr>
          <w:rFonts w:cs="Arial"/>
        </w:rPr>
        <w:t xml:space="preserve">: </w:t>
      </w:r>
      <w:r w:rsidRPr="00790B15" w:rsidR="0001646B">
        <w:rPr>
          <w:rFonts w:cs="Arial"/>
        </w:rPr>
        <w:t xml:space="preserve">Such Event of Default may be cured if (i) the default was caused solely by an inadvertent error or omission of an administrative or clerical nature and (ii) such </w:t>
      </w:r>
      <w:r w:rsidR="0001646B">
        <w:rPr>
          <w:rFonts w:cs="Arial"/>
        </w:rPr>
        <w:t xml:space="preserve">default </w:t>
      </w:r>
      <w:r w:rsidRPr="00790B15" w:rsidR="0001646B">
        <w:rPr>
          <w:rFonts w:cs="Arial"/>
        </w:rPr>
        <w:t>is cured</w:t>
      </w:r>
      <w:r w:rsidR="0001646B">
        <w:rPr>
          <w:rFonts w:cs="Arial"/>
        </w:rPr>
        <w:t xml:space="preserve"> within 1 Business Day</w:t>
      </w:r>
      <w:r w:rsidRPr="00790B15" w:rsidR="0001646B">
        <w:rPr>
          <w:rFonts w:cs="Arial"/>
        </w:rPr>
        <w:t xml:space="preserve"> after </w:t>
      </w:r>
      <w:r w:rsidR="0001646B">
        <w:rPr>
          <w:rFonts w:cs="Arial"/>
        </w:rPr>
        <w:t xml:space="preserve">knowledge of such inadvertent error or omission in the </w:t>
      </w:r>
      <w:r w:rsidRPr="00790B15" w:rsidR="0001646B">
        <w:rPr>
          <w:rFonts w:cs="Arial"/>
        </w:rPr>
        <w:t>Availability Notice.</w:t>
      </w:r>
      <w:r>
        <w:rPr>
          <w:rFonts w:cs="Arial"/>
        </w:rPr>
        <w:t xml:space="preserve"> </w:t>
      </w:r>
    </w:p>
    <w:p w:rsidRPr="00DA3008" w:rsidR="00673FE1" w:rsidP="00E46D8C" w:rsidRDefault="00673FE1" w14:paraId="41F44339" w14:textId="77777777">
      <w:pPr>
        <w:pStyle w:val="ListParagraph"/>
        <w:ind w:left="1440" w:firstLine="720"/>
        <w:rPr>
          <w:rFonts w:cs="Arial"/>
        </w:rPr>
      </w:pPr>
    </w:p>
    <w:p w:rsidRPr="003B6941" w:rsidR="00DB646C" w:rsidP="00E46D8C" w:rsidRDefault="00DB646C" w14:paraId="52C3AECF" w14:textId="77777777">
      <w:pPr>
        <w:pStyle w:val="ArticleL3"/>
        <w:keepNext w:val="0"/>
      </w:pPr>
      <w:r w:rsidRPr="003B6941">
        <w:rPr>
          <w:i/>
          <w:u w:val="single"/>
        </w:rPr>
        <w:t>Remedies for Default</w:t>
      </w:r>
      <w:r w:rsidRPr="003B6941">
        <w:fldChar w:fldCharType="begin"/>
      </w:r>
      <w:r w:rsidRPr="003B6941">
        <w:instrText xml:space="preserve"> TC </w:instrText>
      </w:r>
      <w:r w:rsidRPr="003B6941">
        <w:fldChar w:fldCharType="end"/>
      </w:r>
      <w:r w:rsidRPr="003B6941">
        <w:t xml:space="preserve">.  In connection with any default by Seller under this </w:t>
      </w:r>
      <w:r w:rsidRPr="003B6941">
        <w:rPr>
          <w:u w:val="single"/>
        </w:rPr>
        <w:t>Section 12.1</w:t>
      </w:r>
      <w:r w:rsidRPr="003B6941">
        <w:t xml:space="preserve"> (whether or not cured by Seller), Company may   </w:t>
      </w:r>
    </w:p>
    <w:p w:rsidRPr="003B6941" w:rsidR="00DB646C" w:rsidP="009A4A82" w:rsidRDefault="00DB646C" w14:paraId="38161184" w14:textId="77777777">
      <w:pPr>
        <w:pStyle w:val="ArticleL4"/>
        <w:keepNext w:val="0"/>
        <w:numPr>
          <w:ilvl w:val="0"/>
          <w:numId w:val="48"/>
        </w:numPr>
      </w:pPr>
      <w:r w:rsidRPr="003B6941">
        <w:t>Seek Actual Damages in such amounts and on such basis for the default as authorized by this PPA;</w:t>
      </w:r>
    </w:p>
    <w:p w:rsidRPr="003B6941" w:rsidR="00DB646C" w:rsidP="009A4A82" w:rsidRDefault="00DB646C" w14:paraId="41AAD862" w14:textId="77777777">
      <w:pPr>
        <w:pStyle w:val="ArticleL4"/>
        <w:keepNext w:val="0"/>
        <w:numPr>
          <w:ilvl w:val="0"/>
          <w:numId w:val="48"/>
        </w:numPr>
      </w:pPr>
      <w:r w:rsidRPr="003B6941">
        <w:t xml:space="preserve">Offset against any payments due to Seller, any Actual Damages and </w:t>
      </w:r>
      <w:r w:rsidR="00074014">
        <w:t xml:space="preserve">other amounts due from Seller; </w:t>
      </w:r>
      <w:r w:rsidRPr="003B6941">
        <w:t>and/or</w:t>
      </w:r>
    </w:p>
    <w:p w:rsidRPr="003B6941" w:rsidR="00DB646C" w:rsidP="009A4A82" w:rsidRDefault="00DB646C" w14:paraId="523C02DD" w14:textId="77777777">
      <w:pPr>
        <w:pStyle w:val="ArticleL4"/>
        <w:keepNext w:val="0"/>
        <w:numPr>
          <w:ilvl w:val="0"/>
          <w:numId w:val="48"/>
        </w:numPr>
      </w:pPr>
      <w:r w:rsidRPr="003B6941">
        <w:t>Draw any Actual Damages and other amounts due from Seller, from the Security Fund.</w:t>
      </w:r>
    </w:p>
    <w:p w:rsidRPr="003B6941" w:rsidR="00DB646C" w:rsidP="00E46D8C" w:rsidRDefault="00DB646C" w14:paraId="6346BB43" w14:textId="77777777">
      <w:pPr>
        <w:pStyle w:val="ArticleL3"/>
        <w:keepNext w:val="0"/>
      </w:pPr>
      <w:r w:rsidRPr="003B6941">
        <w:rPr>
          <w:i/>
          <w:u w:val="single"/>
        </w:rPr>
        <w:t>Termination for Event of Default</w:t>
      </w:r>
      <w:r w:rsidRPr="003B6941">
        <w:t xml:space="preserve">.  Upon and at any time following an Event of Default by Seller under this </w:t>
      </w:r>
      <w:r w:rsidRPr="003B6941">
        <w:rPr>
          <w:u w:val="single"/>
        </w:rPr>
        <w:t>Section 12.1</w:t>
      </w:r>
      <w:r w:rsidRPr="003B6941">
        <w:t xml:space="preserve">, in addition to its rights under </w:t>
      </w:r>
      <w:r w:rsidRPr="003B6941">
        <w:rPr>
          <w:u w:val="single"/>
        </w:rPr>
        <w:t>Section 12.1(B)</w:t>
      </w:r>
      <w:r w:rsidRPr="003B6941">
        <w:t xml:space="preserve"> above, Company may terminate this PPA immediately upon notice to Seller, without penalty or further obligation to Seller.  In connection with any such termination, Company may collect from Seller (subject to the Damage Cap) all Actual Damages arising from such Event of Default through the Scheduled Termination Date.</w:t>
      </w:r>
    </w:p>
    <w:p w:rsidR="00F02179" w:rsidP="004334B2" w:rsidRDefault="00DB646C" w14:paraId="7852D627" w14:textId="0D550132">
      <w:pPr>
        <w:pStyle w:val="ArticleL3"/>
        <w:keepNext w:val="0"/>
      </w:pPr>
      <w:r w:rsidRPr="003B6941">
        <w:rPr>
          <w:i/>
          <w:u w:val="single"/>
        </w:rPr>
        <w:t>Specific Performance</w:t>
      </w:r>
      <w:r w:rsidRPr="003B6941">
        <w:t xml:space="preserve">.  In addition to the other remedies specified herein, upon any Event of Default of Seller under this </w:t>
      </w:r>
      <w:r w:rsidRPr="003B6941">
        <w:rPr>
          <w:u w:val="single"/>
        </w:rPr>
        <w:t>Section 12.1</w:t>
      </w:r>
      <w:r w:rsidRPr="003B6941">
        <w:t>, Company may elect to treat this PPA as being in full force and effect and Company shall have the right to specific performance</w:t>
      </w:r>
      <w:r w:rsidR="00F02179">
        <w:t xml:space="preserve">. </w:t>
      </w:r>
    </w:p>
    <w:p w:rsidRPr="003B6941" w:rsidR="00DB646C" w:rsidP="00E46D8C" w:rsidRDefault="00DB646C" w14:paraId="0D467EAA" w14:textId="77777777">
      <w:pPr>
        <w:pStyle w:val="ArticleL2"/>
        <w:keepNext w:val="0"/>
      </w:pPr>
      <w:bookmarkStart w:name="_Toc433954009" w:id="324"/>
      <w:bookmarkStart w:name="_Toc433954167" w:id="325"/>
      <w:bookmarkStart w:name="_Toc288027283" w:id="326"/>
      <w:bookmarkEnd w:id="321"/>
      <w:r w:rsidRPr="003B6941">
        <w:rPr>
          <w:u w:val="single"/>
        </w:rPr>
        <w:t>Default by Seller: Failure to Achieve COD</w:t>
      </w:r>
      <w:r w:rsidRPr="003B6941">
        <w:fldChar w:fldCharType="begin"/>
      </w:r>
      <w:r w:rsidRPr="003B6941">
        <w:instrText>tc "</w:instrText>
      </w:r>
      <w:bookmarkStart w:name="_Toc531859647" w:id="327"/>
      <w:bookmarkStart w:name="_Toc119239071" w:id="328"/>
      <w:r w:rsidRPr="003B6941">
        <w:instrText>12.2</w:instrText>
      </w:r>
      <w:r w:rsidRPr="003B6941">
        <w:tab/>
        <w:instrText>Default by Seller: Failure to Achieve COD</w:instrText>
      </w:r>
      <w:bookmarkEnd w:id="327"/>
      <w:bookmarkEnd w:id="328"/>
      <w:r w:rsidRPr="003B6941">
        <w:instrText>” \f C \l 2</w:instrText>
      </w:r>
      <w:r w:rsidRPr="003B6941">
        <w:fldChar w:fldCharType="end"/>
      </w:r>
      <w:r w:rsidRPr="003B6941">
        <w:t>.</w:t>
      </w:r>
      <w:bookmarkEnd w:id="324"/>
      <w:bookmarkEnd w:id="325"/>
      <w:r w:rsidRPr="003B6941">
        <w:t xml:space="preserve">  </w:t>
      </w:r>
    </w:p>
    <w:p w:rsidRPr="003B6941" w:rsidR="00DB646C" w:rsidP="00E46D8C" w:rsidRDefault="00DB646C" w14:paraId="6475EEF6" w14:textId="647D70BD">
      <w:pPr>
        <w:pStyle w:val="ArticleL3"/>
        <w:keepNext w:val="0"/>
      </w:pPr>
      <w:r w:rsidRPr="003B6941">
        <w:rPr>
          <w:i/>
          <w:u w:val="single"/>
        </w:rPr>
        <w:t>COD Delay</w:t>
      </w:r>
      <w:r w:rsidRPr="003B6941">
        <w:t xml:space="preserve">.  Seller shall be in default under this PPA if the </w:t>
      </w:r>
      <w:r w:rsidR="00734753">
        <w:t>Facility</w:t>
      </w:r>
      <w:r w:rsidRPr="003B6941">
        <w:t xml:space="preserve"> fails to achieve COD by the Target COD (“</w:t>
      </w:r>
      <w:r w:rsidRPr="003B6941">
        <w:rPr>
          <w:u w:val="single"/>
        </w:rPr>
        <w:t>COD Delay</w:t>
      </w:r>
      <w:r w:rsidRPr="003B6941">
        <w:t xml:space="preserve">”).  Seller shall be liable to pay </w:t>
      </w:r>
      <w:r w:rsidRPr="003B6941">
        <w:rPr>
          <w:i/>
        </w:rPr>
        <w:t>[</w:t>
      </w:r>
      <w:r w:rsidRPr="003B6941">
        <w:rPr>
          <w:i/>
          <w:highlight w:val="yellow"/>
        </w:rPr>
        <w:t>insert $250</w:t>
      </w:r>
      <w:r w:rsidR="00EB3B28">
        <w:rPr>
          <w:i/>
          <w:highlight w:val="yellow"/>
        </w:rPr>
        <w:t>/MW</w:t>
      </w:r>
      <w:r w:rsidRPr="003B6941">
        <w:rPr>
          <w:i/>
          <w:highlight w:val="yellow"/>
        </w:rPr>
        <w:t xml:space="preserve"> </w:t>
      </w:r>
      <w:r w:rsidR="00EB3B28">
        <w:rPr>
          <w:i/>
          <w:highlight w:val="yellow"/>
        </w:rPr>
        <w:t>x</w:t>
      </w:r>
      <w:r w:rsidRPr="003B6941">
        <w:rPr>
          <w:i/>
          <w:highlight w:val="yellow"/>
        </w:rPr>
        <w:t xml:space="preserve"> </w:t>
      </w:r>
      <w:r w:rsidR="00EB3B28">
        <w:rPr>
          <w:i/>
          <w:highlight w:val="yellow"/>
        </w:rPr>
        <w:t>(</w:t>
      </w:r>
      <w:r w:rsidR="00D54A63">
        <w:rPr>
          <w:i/>
          <w:highlight w:val="yellow"/>
        </w:rPr>
        <w:t xml:space="preserve">Solar </w:t>
      </w:r>
      <w:r w:rsidRPr="003B6941">
        <w:rPr>
          <w:i/>
          <w:highlight w:val="yellow"/>
        </w:rPr>
        <w:t>Nameplate Capacit</w:t>
      </w:r>
      <w:r w:rsidR="00EB3B28">
        <w:rPr>
          <w:i/>
          <w:highlight w:val="yellow"/>
        </w:rPr>
        <w:t>y MW + Battery Storage System Nameplate Capacity M</w:t>
      </w:r>
      <w:r w:rsidR="00002A64">
        <w:rPr>
          <w:i/>
          <w:highlight w:val="yellow"/>
        </w:rPr>
        <w:t>W)</w:t>
      </w:r>
      <w:r w:rsidRPr="003B6941">
        <w:rPr>
          <w:i/>
        </w:rPr>
        <w:t>]</w:t>
      </w:r>
      <w:r w:rsidRPr="003B6941">
        <w:t xml:space="preserve"> per Day (“</w:t>
      </w:r>
      <w:r w:rsidRPr="003B6941">
        <w:rPr>
          <w:u w:val="single"/>
        </w:rPr>
        <w:t>Liquidated Delay Damages</w:t>
      </w:r>
      <w:r w:rsidRPr="003B6941">
        <w:t xml:space="preserve">”) to Company as a liquidated damage and not a penalty, in lieu of Actual Damages, for any COD Delay.  Except as provided in </w:t>
      </w:r>
      <w:r w:rsidRPr="003B6941">
        <w:rPr>
          <w:u w:val="single"/>
        </w:rPr>
        <w:t>Section 12.2(C)</w:t>
      </w:r>
      <w:r w:rsidRPr="003B6941">
        <w:t xml:space="preserve"> below, the payment of Liquidated Delay Damages shall be Company’s sole and exclusive remedy for a COD Delay.  Liquidated Delay Damages shall begin to accrue on the Day after the Target COD (as it may be extended due to Force Majeure) until the first to occur of COD or termination of this PPA pursuant to </w:t>
      </w:r>
      <w:r w:rsidRPr="003B6941">
        <w:rPr>
          <w:u w:val="single"/>
        </w:rPr>
        <w:t>Section 12.2(C)</w:t>
      </w:r>
      <w:r w:rsidRPr="003B6941">
        <w:t xml:space="preserve"> below.  </w:t>
      </w:r>
    </w:p>
    <w:p w:rsidRPr="003B6941" w:rsidR="00DB646C" w:rsidP="00E46D8C" w:rsidRDefault="00DB646C" w14:paraId="1B5D3DD8" w14:textId="6A355234">
      <w:pPr>
        <w:pStyle w:val="ArticleL3"/>
        <w:keepNext w:val="0"/>
      </w:pPr>
      <w:r w:rsidRPr="003B6941">
        <w:rPr>
          <w:i/>
          <w:u w:val="single"/>
        </w:rPr>
        <w:t>Cure</w:t>
      </w:r>
      <w:r w:rsidRPr="003B6941">
        <w:t xml:space="preserve">.  Seller shall have a cure period of </w:t>
      </w:r>
      <w:r w:rsidR="008B7192">
        <w:t>forty-five (</w:t>
      </w:r>
      <w:r w:rsidRPr="003B6941">
        <w:t>45</w:t>
      </w:r>
      <w:r w:rsidR="008B7192">
        <w:t>)</w:t>
      </w:r>
      <w:r w:rsidRPr="003B6941">
        <w:t xml:space="preserve"> </w:t>
      </w:r>
      <w:r w:rsidR="008B7192">
        <w:t>D</w:t>
      </w:r>
      <w:r w:rsidRPr="003B6941">
        <w:t xml:space="preserve">ays for its failure to achieve Commercial Operation by the Target COD, </w:t>
      </w:r>
      <w:r w:rsidRPr="003B6941">
        <w:rPr>
          <w:i/>
        </w:rPr>
        <w:t xml:space="preserve">provided, however, </w:t>
      </w:r>
      <w:r w:rsidRPr="003B6941">
        <w:t>that</w:t>
      </w:r>
      <w:r w:rsidRPr="003B6941">
        <w:rPr>
          <w:i/>
        </w:rPr>
        <w:t xml:space="preserve"> </w:t>
      </w:r>
      <w:r w:rsidRPr="003B6941">
        <w:t xml:space="preserve">if during such period Seller provides a written opinion from a mutually-agreeable </w:t>
      </w:r>
      <w:r w:rsidR="00A12E06">
        <w:t>Independent E</w:t>
      </w:r>
      <w:r w:rsidRPr="003B6941">
        <w:t xml:space="preserve">ngineer that COD can reasonably be achieved within an additional 45 Day </w:t>
      </w:r>
      <w:r w:rsidRPr="003B6941">
        <w:lastRenderedPageBreak/>
        <w:t xml:space="preserve">period, then </w:t>
      </w:r>
      <w:r w:rsidR="00F02179">
        <w:t xml:space="preserve">Seller’s </w:t>
      </w:r>
      <w:r w:rsidRPr="003B6941">
        <w:t xml:space="preserve">cure period </w:t>
      </w:r>
      <w:r w:rsidR="00F02179">
        <w:t xml:space="preserve">to achieve Commercial Operation </w:t>
      </w:r>
      <w:r w:rsidRPr="003B6941">
        <w:t xml:space="preserve">shall be </w:t>
      </w:r>
      <w:r w:rsidR="00F02179">
        <w:t>no more than ninety (</w:t>
      </w:r>
      <w:r w:rsidRPr="003B6941">
        <w:t>90</w:t>
      </w:r>
      <w:r w:rsidR="00F02179">
        <w:t>)</w:t>
      </w:r>
      <w:r w:rsidRPr="003B6941">
        <w:t xml:space="preserve"> Days after the Target COD.  The </w:t>
      </w:r>
      <w:r w:rsidR="00F02179">
        <w:t xml:space="preserve">Seller’s </w:t>
      </w:r>
      <w:r w:rsidRPr="003B6941">
        <w:t>payment of accrued Liquidated Delay Damages shall be a condition to any such cure.</w:t>
      </w:r>
    </w:p>
    <w:p w:rsidRPr="003B6941" w:rsidR="00DB646C" w:rsidP="00E46D8C" w:rsidRDefault="00DB646C" w14:paraId="631A3F37" w14:textId="2B702224">
      <w:pPr>
        <w:pStyle w:val="ArticleL3"/>
        <w:keepNext w:val="0"/>
      </w:pPr>
      <w:r w:rsidRPr="003B6941">
        <w:rPr>
          <w:i/>
          <w:u w:val="single"/>
        </w:rPr>
        <w:t>Termination</w:t>
      </w:r>
      <w:r w:rsidRPr="003B6941">
        <w:t xml:space="preserve">.  Failure to cure a COD Delay within the applicable cure period set forth in </w:t>
      </w:r>
      <w:r w:rsidRPr="003B6941">
        <w:rPr>
          <w:u w:val="single"/>
        </w:rPr>
        <w:t>Section 12.2(B)</w:t>
      </w:r>
      <w:r w:rsidRPr="003B6941">
        <w:t xml:space="preserve"> shall be an Event of Default by Seller.  Upon such an Event of Default, Company may (i) terminate this PPA immediately upon notice to Seller, without penalty or further obligation to Seller except as to costs and balances incurred prior to the effective date of such termination, and (ii) in connection therewith, in addition to accrued Liquidated Delay Damages but in lieu of Actual Damages for the balance of the Term, collect from Seller liquidated damages therefor in the amount of </w:t>
      </w:r>
      <w:r w:rsidRPr="003B6941">
        <w:rPr>
          <w:i/>
        </w:rPr>
        <w:t>[</w:t>
      </w:r>
      <w:r w:rsidRPr="003B6941">
        <w:rPr>
          <w:i/>
          <w:highlight w:val="yellow"/>
        </w:rPr>
        <w:t xml:space="preserve">insert $100/kW x </w:t>
      </w:r>
      <w:r w:rsidR="00EB3B28">
        <w:rPr>
          <w:i/>
          <w:highlight w:val="yellow"/>
        </w:rPr>
        <w:t>(</w:t>
      </w:r>
      <w:r w:rsidR="00D54A63">
        <w:rPr>
          <w:i/>
          <w:highlight w:val="yellow"/>
        </w:rPr>
        <w:t xml:space="preserve">Solar </w:t>
      </w:r>
      <w:r w:rsidR="00EB3B28">
        <w:rPr>
          <w:i/>
          <w:highlight w:val="yellow"/>
        </w:rPr>
        <w:t xml:space="preserve">Nameplate Capacity kW + Battery Storage System </w:t>
      </w:r>
      <w:r w:rsidRPr="003B6941">
        <w:rPr>
          <w:i/>
          <w:highlight w:val="yellow"/>
        </w:rPr>
        <w:t>Nameplate Capacit</w:t>
      </w:r>
      <w:r w:rsidR="00EB3B28">
        <w:rPr>
          <w:i/>
          <w:highlight w:val="yellow"/>
        </w:rPr>
        <w:t>y k</w:t>
      </w:r>
      <w:r w:rsidR="00002A64">
        <w:rPr>
          <w:i/>
          <w:highlight w:val="yellow"/>
        </w:rPr>
        <w:t>W</w:t>
      </w:r>
      <w:r w:rsidR="00002A64">
        <w:rPr>
          <w:i/>
        </w:rPr>
        <w:t>)</w:t>
      </w:r>
      <w:r w:rsidRPr="003B6941">
        <w:rPr>
          <w:i/>
        </w:rPr>
        <w:t>]</w:t>
      </w:r>
      <w:r w:rsidRPr="003B6941">
        <w:t xml:space="preserve">.   </w:t>
      </w:r>
    </w:p>
    <w:p w:rsidRPr="003B6941" w:rsidR="00DB646C" w:rsidP="00E46D8C" w:rsidRDefault="00DB646C" w14:paraId="00F80038" w14:textId="77777777">
      <w:pPr>
        <w:pStyle w:val="ArticleL2"/>
        <w:keepNext w:val="0"/>
      </w:pPr>
      <w:bookmarkStart w:name="_Toc433954010" w:id="329"/>
      <w:bookmarkStart w:name="_Toc433954168" w:id="330"/>
      <w:r w:rsidRPr="003B6941">
        <w:rPr>
          <w:u w:val="single"/>
        </w:rPr>
        <w:t>Default by Company</w:t>
      </w:r>
      <w:r w:rsidRPr="003B6941">
        <w:fldChar w:fldCharType="begin"/>
      </w:r>
      <w:r w:rsidRPr="003B6941">
        <w:instrText>tc "</w:instrText>
      </w:r>
      <w:bookmarkStart w:name="_Toc531859648" w:id="331"/>
      <w:bookmarkStart w:name="_Toc119239072" w:id="332"/>
      <w:r w:rsidRPr="003B6941">
        <w:instrText>12.3</w:instrText>
      </w:r>
      <w:r w:rsidRPr="003B6941">
        <w:tab/>
        <w:instrText>Default by Company</w:instrText>
      </w:r>
      <w:bookmarkEnd w:id="331"/>
      <w:bookmarkEnd w:id="332"/>
      <w:r w:rsidRPr="003B6941">
        <w:instrText>” \f C \l 2</w:instrText>
      </w:r>
      <w:r w:rsidRPr="003B6941">
        <w:fldChar w:fldCharType="end"/>
      </w:r>
      <w:r w:rsidRPr="003B6941">
        <w:t>.</w:t>
      </w:r>
      <w:bookmarkEnd w:id="329"/>
      <w:bookmarkEnd w:id="330"/>
      <w:r w:rsidRPr="003B6941">
        <w:t xml:space="preserve">  </w:t>
      </w:r>
    </w:p>
    <w:p w:rsidRPr="003B6941" w:rsidR="00DB646C" w:rsidP="00E46D8C" w:rsidRDefault="00DB646C" w14:paraId="452D12A6" w14:textId="77777777">
      <w:pPr>
        <w:pStyle w:val="ArticleL3"/>
        <w:keepNext w:val="0"/>
      </w:pPr>
      <w:r w:rsidRPr="003B6941">
        <w:rPr>
          <w:i/>
          <w:u w:val="single"/>
        </w:rPr>
        <w:t>Events</w:t>
      </w:r>
      <w:r w:rsidRPr="003B6941">
        <w:t xml:space="preserve">.  Any of the following events shall constitute a default by Company under this PPA.   If no cure period is provided below, such default shall be deemed an Event of Default by Company immediately upon its occurrence.  If a cure period is provided below, such default shall mature into an Event of Default if not cured within the indicated cure period, subject to </w:t>
      </w:r>
      <w:r w:rsidRPr="003B6941">
        <w:rPr>
          <w:u w:val="single"/>
        </w:rPr>
        <w:t>Section 13.3</w:t>
      </w:r>
      <w:r w:rsidRPr="003B6941">
        <w:t xml:space="preserve"> below. </w:t>
      </w:r>
    </w:p>
    <w:p w:rsidRPr="003B6941" w:rsidR="00DB646C" w:rsidP="009A4A82" w:rsidRDefault="00DB646C" w14:paraId="6D314DE2" w14:textId="1B30157C">
      <w:pPr>
        <w:pStyle w:val="ArticleL4"/>
        <w:keepNext w:val="0"/>
        <w:numPr>
          <w:ilvl w:val="0"/>
          <w:numId w:val="49"/>
        </w:numPr>
        <w:ind w:left="0" w:firstLine="1260"/>
      </w:pPr>
      <w:r w:rsidRPr="003B6941">
        <w:t xml:space="preserve">Company’s application for, or consent (by admission of material allegations of a petition or otherwise) to, the appointment of a receiver, trustee or liquidator for Company or for all or substantially all of its assets, or its authorization of such application or consent, or the commencement of any proceedings seeking such appointment without such authorization, consent or application, which proceedings continue undismissed or unstayed for a period of </w:t>
      </w:r>
      <w:r w:rsidR="008B7192">
        <w:t>sixty (</w:t>
      </w:r>
      <w:r w:rsidRPr="003B6941">
        <w:t>60</w:t>
      </w:r>
      <w:r w:rsidR="008B7192">
        <w:t>)</w:t>
      </w:r>
      <w:r w:rsidRPr="003B6941">
        <w:t xml:space="preserve"> Days from inception.  </w:t>
      </w:r>
    </w:p>
    <w:p w:rsidRPr="003B6941" w:rsidR="00DB646C" w:rsidP="00E46D8C" w:rsidRDefault="00DB646C" w14:paraId="1785CBC5" w14:textId="77777777">
      <w:pPr>
        <w:pStyle w:val="ArticleL4"/>
        <w:keepNext w:val="0"/>
        <w:numPr>
          <w:ilvl w:val="0"/>
          <w:numId w:val="0"/>
        </w:numPr>
        <w:ind w:left="2520"/>
      </w:pPr>
      <w:r w:rsidRPr="003B6941">
        <w:t xml:space="preserve">Cure Period:  </w:t>
      </w:r>
      <w:r w:rsidRPr="003B6941">
        <w:tab/>
        <w:t>None.</w:t>
      </w:r>
    </w:p>
    <w:p w:rsidRPr="003B6941" w:rsidR="00DB646C" w:rsidP="009A4A82" w:rsidRDefault="00DB646C" w14:paraId="02E6F101" w14:textId="41BADD9A">
      <w:pPr>
        <w:pStyle w:val="ArticleL4"/>
        <w:keepNext w:val="0"/>
        <w:numPr>
          <w:ilvl w:val="0"/>
          <w:numId w:val="49"/>
        </w:numPr>
        <w:ind w:left="0" w:firstLine="1260"/>
      </w:pPr>
      <w:r w:rsidRPr="003B6941">
        <w:t xml:space="preserve">Company’s authorization or filing of a voluntary petition in bankruptcy or application for or consent (by admission of material allegations of a petition or otherwise) to the application of any bankruptcy, reorganization, readjustment of debt, insolvency, dissolution, liquidation or other similar law of any jurisdiction or the institution of such proceedings against Company without such authorization, application or consent, which proceedings remain undismissed or unstayed for </w:t>
      </w:r>
      <w:r w:rsidR="00605B11">
        <w:t>sixty (</w:t>
      </w:r>
      <w:r w:rsidRPr="003B6941">
        <w:t>60</w:t>
      </w:r>
      <w:r w:rsidR="00605B11">
        <w:t>)</w:t>
      </w:r>
      <w:r w:rsidRPr="003B6941">
        <w:t xml:space="preserve"> Days from its inception or which result in adjudication of bankruptcy or insolvency within such time.  </w:t>
      </w:r>
    </w:p>
    <w:p w:rsidRPr="003B6941" w:rsidR="00DB646C" w:rsidP="00E46D8C" w:rsidRDefault="00DB646C" w14:paraId="70B85BD2" w14:textId="77777777">
      <w:pPr>
        <w:pStyle w:val="ArticleL4"/>
        <w:keepNext w:val="0"/>
        <w:numPr>
          <w:ilvl w:val="0"/>
          <w:numId w:val="0"/>
        </w:numPr>
        <w:ind w:left="2520"/>
      </w:pPr>
      <w:r w:rsidRPr="003B6941">
        <w:t xml:space="preserve">Cure Period:  </w:t>
      </w:r>
      <w:r w:rsidRPr="003B6941">
        <w:tab/>
        <w:t>None.</w:t>
      </w:r>
    </w:p>
    <w:p w:rsidRPr="003B6941" w:rsidR="00DB646C" w:rsidP="009A4A82" w:rsidRDefault="00DB646C" w14:paraId="6BA78ACA" w14:textId="77777777">
      <w:pPr>
        <w:pStyle w:val="ArticleL4"/>
        <w:keepNext w:val="0"/>
        <w:numPr>
          <w:ilvl w:val="0"/>
          <w:numId w:val="49"/>
        </w:numPr>
        <w:ind w:left="0" w:firstLine="1260"/>
      </w:pPr>
      <w:r w:rsidRPr="003B6941">
        <w:t xml:space="preserve">Company’s assignment of this PPA, not permitted by </w:t>
      </w:r>
      <w:r w:rsidRPr="003B6941">
        <w:rPr>
          <w:u w:val="single"/>
        </w:rPr>
        <w:t>Section 19.2</w:t>
      </w:r>
      <w:r w:rsidRPr="003B6941">
        <w:t xml:space="preserve">.  </w:t>
      </w:r>
    </w:p>
    <w:p w:rsidRPr="003B6941" w:rsidR="00DB646C" w:rsidP="00E46D8C" w:rsidRDefault="00DB646C" w14:paraId="15844FC3" w14:textId="77777777">
      <w:pPr>
        <w:pStyle w:val="ArticleL4"/>
        <w:keepNext w:val="0"/>
        <w:numPr>
          <w:ilvl w:val="0"/>
          <w:numId w:val="0"/>
        </w:numPr>
        <w:ind w:left="2520"/>
      </w:pPr>
      <w:r w:rsidRPr="003B6941">
        <w:t xml:space="preserve">Cure Period:  </w:t>
      </w:r>
      <w:r w:rsidRPr="003B6941">
        <w:tab/>
        <w:t>None.</w:t>
      </w:r>
    </w:p>
    <w:p w:rsidRPr="003B6941" w:rsidR="00DB646C" w:rsidP="009A4A82" w:rsidRDefault="00DB646C" w14:paraId="0FF4A05E" w14:textId="77777777">
      <w:pPr>
        <w:pStyle w:val="ArticleL4"/>
        <w:keepNext w:val="0"/>
        <w:numPr>
          <w:ilvl w:val="0"/>
          <w:numId w:val="49"/>
        </w:numPr>
        <w:ind w:left="0" w:firstLine="1260"/>
      </w:pPr>
      <w:r w:rsidRPr="003B6941">
        <w:t xml:space="preserve">Any representation or warranty by Company in this PPA that has a Material Adverse Effect on Company’s ability to perform this PPA is proven to have been false in any material respect when made.  </w:t>
      </w:r>
    </w:p>
    <w:p w:rsidRPr="003B6941" w:rsidR="00DB646C" w:rsidP="00E46D8C" w:rsidRDefault="00DB646C" w14:paraId="36B8F64A" w14:textId="77777777">
      <w:pPr>
        <w:pStyle w:val="ArticleL4"/>
        <w:keepNext w:val="0"/>
        <w:numPr>
          <w:ilvl w:val="0"/>
          <w:numId w:val="0"/>
        </w:numPr>
        <w:ind w:left="2520"/>
      </w:pPr>
      <w:r w:rsidRPr="003B6941">
        <w:t xml:space="preserve">Cure Period: </w:t>
      </w:r>
      <w:r w:rsidRPr="003B6941">
        <w:tab/>
        <w:t xml:space="preserve">None. </w:t>
      </w:r>
    </w:p>
    <w:p w:rsidRPr="003B6941" w:rsidR="00DB646C" w:rsidP="009A4A82" w:rsidRDefault="00DB646C" w14:paraId="70CD3AF0" w14:textId="483B1CC9">
      <w:pPr>
        <w:pStyle w:val="ArticleL4"/>
        <w:keepNext w:val="0"/>
        <w:numPr>
          <w:ilvl w:val="0"/>
          <w:numId w:val="49"/>
        </w:numPr>
        <w:ind w:left="0" w:firstLine="1260"/>
      </w:pPr>
      <w:r w:rsidRPr="003B6941">
        <w:lastRenderedPageBreak/>
        <w:t>Company’s</w:t>
      </w:r>
      <w:r w:rsidRPr="003B6941">
        <w:rPr>
          <w:lang w:val="en-CA"/>
        </w:rPr>
        <w:t xml:space="preserve"> failure to make any payment to </w:t>
      </w:r>
      <w:r w:rsidR="006B3CA3">
        <w:rPr>
          <w:lang w:val="en-CA"/>
        </w:rPr>
        <w:t>Seller</w:t>
      </w:r>
      <w:r w:rsidRPr="003B6941">
        <w:rPr>
          <w:lang w:val="en-CA"/>
        </w:rPr>
        <w:t xml:space="preserve"> as and when required by this PPA, including invoiced amounts, Actual Damages and any required indemnification.   </w:t>
      </w:r>
    </w:p>
    <w:p w:rsidRPr="003B6941" w:rsidR="00DB646C" w:rsidP="00E46D8C" w:rsidRDefault="00DB646C" w14:paraId="0C5B0306" w14:textId="20F02C91">
      <w:pPr>
        <w:pStyle w:val="ArticleL4"/>
        <w:keepNext w:val="0"/>
        <w:numPr>
          <w:ilvl w:val="0"/>
          <w:numId w:val="0"/>
        </w:numPr>
        <w:ind w:left="2520"/>
      </w:pPr>
      <w:r w:rsidRPr="003B6941">
        <w:rPr>
          <w:i/>
          <w:lang w:val="en-CA"/>
        </w:rPr>
        <w:t>Cure Period</w:t>
      </w:r>
      <w:r w:rsidRPr="003B6941">
        <w:rPr>
          <w:lang w:val="en-CA"/>
        </w:rPr>
        <w:t xml:space="preserve">: </w:t>
      </w:r>
      <w:r w:rsidRPr="003B6941">
        <w:rPr>
          <w:lang w:val="en-CA"/>
        </w:rPr>
        <w:tab/>
      </w:r>
      <w:r w:rsidRPr="003B6941" w:rsidR="007D5840">
        <w:rPr>
          <w:lang w:val="en-CA"/>
        </w:rPr>
        <w:t>Ten (</w:t>
      </w:r>
      <w:r w:rsidRPr="003B6941">
        <w:rPr>
          <w:lang w:val="en-CA"/>
        </w:rPr>
        <w:t>10</w:t>
      </w:r>
      <w:r w:rsidRPr="003B6941" w:rsidR="007D5840">
        <w:rPr>
          <w:lang w:val="en-CA"/>
        </w:rPr>
        <w:t>)</w:t>
      </w:r>
      <w:r w:rsidRPr="003B6941">
        <w:rPr>
          <w:lang w:val="en-CA"/>
        </w:rPr>
        <w:t xml:space="preserve"> Business Days after </w:t>
      </w:r>
      <w:r w:rsidR="001052E0">
        <w:rPr>
          <w:lang w:val="en-CA"/>
        </w:rPr>
        <w:t xml:space="preserve">Seller provides </w:t>
      </w:r>
      <w:r w:rsidRPr="003B6941">
        <w:rPr>
          <w:lang w:val="en-CA"/>
        </w:rPr>
        <w:t>notice that the amount is overdue.</w:t>
      </w:r>
    </w:p>
    <w:p w:rsidRPr="003B6941" w:rsidR="00DB646C" w:rsidP="009A4A82" w:rsidRDefault="00DB646C" w14:paraId="1A8FBE25" w14:textId="77777777">
      <w:pPr>
        <w:pStyle w:val="ArticleL4"/>
        <w:keepNext w:val="0"/>
        <w:numPr>
          <w:ilvl w:val="0"/>
          <w:numId w:val="49"/>
        </w:numPr>
        <w:ind w:left="0" w:firstLine="1260"/>
      </w:pPr>
      <w:r w:rsidRPr="003B6941">
        <w:t xml:space="preserve">Any representation or warranty by Company in this PPA that has a Material Adverse Effect on Company’s ability to perform this PPA ceases to remain true during the Term, other than due to a change of law.  </w:t>
      </w:r>
    </w:p>
    <w:p w:rsidRPr="003B6941" w:rsidR="00DB646C" w:rsidP="00E46D8C" w:rsidRDefault="00DB646C" w14:paraId="177E576D" w14:textId="77777777">
      <w:pPr>
        <w:pStyle w:val="ArticleL4"/>
        <w:keepNext w:val="0"/>
        <w:numPr>
          <w:ilvl w:val="0"/>
          <w:numId w:val="0"/>
        </w:numPr>
        <w:ind w:left="2520"/>
      </w:pPr>
      <w:r w:rsidRPr="003B6941">
        <w:rPr>
          <w:i/>
        </w:rPr>
        <w:t>Cure Period</w:t>
      </w:r>
      <w:r w:rsidRPr="003B6941">
        <w:t xml:space="preserve">: </w:t>
      </w:r>
      <w:r w:rsidRPr="003B6941">
        <w:tab/>
      </w:r>
      <w:r w:rsidRPr="003B6941" w:rsidR="007D5840">
        <w:t>Thirty (</w:t>
      </w:r>
      <w:r w:rsidRPr="003B6941">
        <w:t>30</w:t>
      </w:r>
      <w:r w:rsidRPr="003B6941" w:rsidR="007D5840">
        <w:t>)</w:t>
      </w:r>
      <w:r w:rsidRPr="003B6941">
        <w:t xml:space="preserve"> Days after Seller provides notice of such breach.</w:t>
      </w:r>
    </w:p>
    <w:p w:rsidRPr="003B6941" w:rsidR="00DB646C" w:rsidP="009A4A82" w:rsidRDefault="00DB646C" w14:paraId="64ECBD19" w14:textId="77777777">
      <w:pPr>
        <w:pStyle w:val="ArticleL4"/>
        <w:keepNext w:val="0"/>
        <w:numPr>
          <w:ilvl w:val="0"/>
          <w:numId w:val="49"/>
        </w:numPr>
        <w:ind w:left="0" w:firstLine="1260"/>
      </w:pPr>
      <w:r w:rsidRPr="003B6941">
        <w:rPr>
          <w:lang w:val="en-CA"/>
        </w:rPr>
        <w:t xml:space="preserve">The failure by Company to perform or observe any other material obligation to Seller under </w:t>
      </w:r>
      <w:r w:rsidRPr="00335539">
        <w:t>this</w:t>
      </w:r>
      <w:r w:rsidRPr="003B6941">
        <w:rPr>
          <w:lang w:val="en-CA"/>
        </w:rPr>
        <w:t xml:space="preserve"> PPA, unexcused by Force Majeure.   </w:t>
      </w:r>
    </w:p>
    <w:p w:rsidRPr="003B6941" w:rsidR="00DB646C" w:rsidP="00E46D8C" w:rsidRDefault="00DB646C" w14:paraId="691F5361" w14:textId="610D022A">
      <w:pPr>
        <w:pStyle w:val="ArticleL4"/>
        <w:keepNext w:val="0"/>
        <w:numPr>
          <w:ilvl w:val="0"/>
          <w:numId w:val="0"/>
        </w:numPr>
        <w:ind w:left="2520"/>
      </w:pPr>
      <w:r w:rsidRPr="003B6941">
        <w:rPr>
          <w:i/>
          <w:lang w:val="en-CA"/>
        </w:rPr>
        <w:t>Cure Period</w:t>
      </w:r>
      <w:r w:rsidRPr="003B6941">
        <w:rPr>
          <w:lang w:val="en-CA"/>
        </w:rPr>
        <w:t xml:space="preserve">: </w:t>
      </w:r>
      <w:r w:rsidRPr="003B6941">
        <w:rPr>
          <w:lang w:val="en-CA"/>
        </w:rPr>
        <w:tab/>
      </w:r>
      <w:r w:rsidRPr="003B6941" w:rsidR="007D5840">
        <w:rPr>
          <w:lang w:val="en-CA"/>
        </w:rPr>
        <w:t>Thirty (</w:t>
      </w:r>
      <w:r w:rsidRPr="003B6941">
        <w:rPr>
          <w:lang w:val="en-CA"/>
        </w:rPr>
        <w:t>30</w:t>
      </w:r>
      <w:r w:rsidRPr="003B6941" w:rsidR="007D5840">
        <w:rPr>
          <w:lang w:val="en-CA"/>
        </w:rPr>
        <w:t>)</w:t>
      </w:r>
      <w:r w:rsidRPr="003B6941">
        <w:rPr>
          <w:lang w:val="en-CA"/>
        </w:rPr>
        <w:t xml:space="preserve"> Days after </w:t>
      </w:r>
      <w:r w:rsidR="001052E0">
        <w:rPr>
          <w:lang w:val="en-CA"/>
        </w:rPr>
        <w:t xml:space="preserve">Seller provides </w:t>
      </w:r>
      <w:r w:rsidRPr="003B6941">
        <w:rPr>
          <w:lang w:val="en-CA"/>
        </w:rPr>
        <w:t xml:space="preserve">notice; </w:t>
      </w:r>
      <w:r w:rsidRPr="003B6941">
        <w:rPr>
          <w:i/>
          <w:lang w:val="en-CA"/>
        </w:rPr>
        <w:t>provided</w:t>
      </w:r>
      <w:r w:rsidRPr="003B6941">
        <w:rPr>
          <w:lang w:val="en-CA"/>
        </w:rPr>
        <w:t xml:space="preserve">, that if such default is not reasonably capable of cure within such </w:t>
      </w:r>
      <w:r w:rsidRPr="003B6941" w:rsidR="007D5840">
        <w:rPr>
          <w:lang w:val="en-CA"/>
        </w:rPr>
        <w:t>thirty (</w:t>
      </w:r>
      <w:r w:rsidRPr="003B6941">
        <w:rPr>
          <w:lang w:val="en-CA"/>
        </w:rPr>
        <w:t>30</w:t>
      </w:r>
      <w:r w:rsidRPr="003B6941" w:rsidR="007D5840">
        <w:rPr>
          <w:lang w:val="en-CA"/>
        </w:rPr>
        <w:t xml:space="preserve">) </w:t>
      </w:r>
      <w:r w:rsidRPr="003B6941">
        <w:rPr>
          <w:lang w:val="en-CA"/>
        </w:rPr>
        <w:t xml:space="preserve">Day period, Company shall have such additional period of time </w:t>
      </w:r>
      <w:r w:rsidRPr="003B6941">
        <w:t xml:space="preserve">(not to exceed </w:t>
      </w:r>
      <w:r w:rsidR="00F02179">
        <w:t xml:space="preserve">ninety (90) </w:t>
      </w:r>
      <w:r w:rsidRPr="003B6941">
        <w:t xml:space="preserve">Days in any event) as is reasonably necessary for cure, so long as Company initiates cure within such </w:t>
      </w:r>
      <w:r w:rsidRPr="003B6941" w:rsidR="00041D22">
        <w:t>thirty (</w:t>
      </w:r>
      <w:r w:rsidRPr="003B6941">
        <w:t>30</w:t>
      </w:r>
      <w:r w:rsidRPr="003B6941" w:rsidR="00041D22">
        <w:t xml:space="preserve">) </w:t>
      </w:r>
      <w:r w:rsidRPr="003B6941">
        <w:t>Day period and diligently prosecutes the cure to conclusion thereafter.</w:t>
      </w:r>
    </w:p>
    <w:p w:rsidRPr="003B6941" w:rsidR="00DB646C" w:rsidP="00E46D8C" w:rsidRDefault="00DB646C" w14:paraId="71CE8E45" w14:textId="77777777">
      <w:pPr>
        <w:pStyle w:val="ArticleL3"/>
        <w:keepNext w:val="0"/>
      </w:pPr>
      <w:r w:rsidRPr="003B6941">
        <w:rPr>
          <w:i/>
          <w:u w:val="single"/>
        </w:rPr>
        <w:t>Remedies for Default</w:t>
      </w:r>
      <w:r w:rsidRPr="003B6941">
        <w:fldChar w:fldCharType="begin"/>
      </w:r>
      <w:r w:rsidRPr="003B6941">
        <w:instrText xml:space="preserve"> TC </w:instrText>
      </w:r>
      <w:r w:rsidRPr="003B6941">
        <w:fldChar w:fldCharType="end"/>
      </w:r>
      <w:r w:rsidRPr="003B6941">
        <w:t xml:space="preserve">.  In connection with any default by Company (whether or not cured by Company), Seller may   </w:t>
      </w:r>
    </w:p>
    <w:p w:rsidRPr="003B6941" w:rsidR="00DB646C" w:rsidP="009A4A82" w:rsidRDefault="00DB646C" w14:paraId="1C34EBB3" w14:textId="77777777">
      <w:pPr>
        <w:pStyle w:val="ArticleL4"/>
        <w:keepNext w:val="0"/>
        <w:numPr>
          <w:ilvl w:val="0"/>
          <w:numId w:val="50"/>
        </w:numPr>
      </w:pPr>
      <w:r w:rsidRPr="003B6941">
        <w:t>Seek Actual Damages in such amounts and on such basis for the default as authorized by this PPA; and/or</w:t>
      </w:r>
    </w:p>
    <w:p w:rsidRPr="003B6941" w:rsidR="00DB646C" w:rsidP="009A4A82" w:rsidRDefault="00DB646C" w14:paraId="3542E49B" w14:textId="77777777">
      <w:pPr>
        <w:pStyle w:val="ArticleL4"/>
        <w:keepNext w:val="0"/>
        <w:numPr>
          <w:ilvl w:val="0"/>
          <w:numId w:val="50"/>
        </w:numPr>
      </w:pPr>
      <w:r w:rsidRPr="003B6941">
        <w:t>Offset against any payments due to Company, any Actual Damages and other amounts due from Company.</w:t>
      </w:r>
    </w:p>
    <w:p w:rsidRPr="003B6941" w:rsidR="00DB646C" w:rsidP="00E46D8C" w:rsidRDefault="00DB646C" w14:paraId="6248D916" w14:textId="77777777">
      <w:pPr>
        <w:pStyle w:val="ArticleL3"/>
        <w:keepNext w:val="0"/>
      </w:pPr>
      <w:r w:rsidRPr="003B6941">
        <w:rPr>
          <w:i/>
          <w:u w:val="single"/>
        </w:rPr>
        <w:t>Termination for Event of Default</w:t>
      </w:r>
      <w:r w:rsidRPr="003B6941">
        <w:t xml:space="preserve">.  Upon an Event of Default by Company, in addition to its rights under </w:t>
      </w:r>
      <w:r w:rsidRPr="003B6941">
        <w:rPr>
          <w:u w:val="single"/>
        </w:rPr>
        <w:t>Section 12.3(B)</w:t>
      </w:r>
      <w:r w:rsidRPr="003B6941">
        <w:t xml:space="preserve"> above, Seller may terminate this PPA immediately upon notice to Company, without penalty or further obligation to Company, and in connection therewith, collect from Company all Actual Damages arising from such Event of Default through the Scheduled Termination Date.</w:t>
      </w:r>
    </w:p>
    <w:p w:rsidRPr="003B6941" w:rsidR="00DB646C" w:rsidP="00E46D8C" w:rsidRDefault="00DB646C" w14:paraId="1FBD0579" w14:textId="7BAFC5D5">
      <w:pPr>
        <w:pStyle w:val="ArticleL2"/>
        <w:keepNext w:val="0"/>
      </w:pPr>
      <w:bookmarkStart w:name="_Toc433954011" w:id="333"/>
      <w:bookmarkStart w:name="_Toc433954169" w:id="334"/>
      <w:r w:rsidRPr="003B6941">
        <w:rPr>
          <w:u w:val="single"/>
        </w:rPr>
        <w:t>Limitations on Damages</w:t>
      </w:r>
      <w:r w:rsidRPr="003B6941">
        <w:fldChar w:fldCharType="begin"/>
      </w:r>
      <w:r w:rsidRPr="003B6941">
        <w:instrText>tc "</w:instrText>
      </w:r>
      <w:bookmarkStart w:name="_Toc531859649" w:id="335"/>
      <w:bookmarkStart w:name="_Toc119239073" w:id="336"/>
      <w:r w:rsidRPr="003B6941">
        <w:instrText>12.4</w:instrText>
      </w:r>
      <w:r w:rsidRPr="003B6941">
        <w:tab/>
        <w:instrText>Limitations on Damages</w:instrText>
      </w:r>
      <w:bookmarkEnd w:id="335"/>
      <w:bookmarkEnd w:id="336"/>
      <w:r w:rsidRPr="003B6941">
        <w:instrText>” \f C \l 2</w:instrText>
      </w:r>
      <w:r w:rsidRPr="003B6941">
        <w:fldChar w:fldCharType="end"/>
      </w:r>
      <w:r w:rsidRPr="003B6941">
        <w:t>.</w:t>
      </w:r>
      <w:bookmarkEnd w:id="333"/>
      <w:bookmarkEnd w:id="334"/>
      <w:r w:rsidRPr="003B6941">
        <w:t xml:space="preserve">  </w:t>
      </w:r>
      <w:bookmarkEnd w:id="326"/>
    </w:p>
    <w:p w:rsidRPr="003B6941" w:rsidR="00DB646C" w:rsidP="00E46D8C" w:rsidRDefault="00DB646C" w14:paraId="3187BCB0" w14:textId="2CCBD657">
      <w:pPr>
        <w:pStyle w:val="ArticleL3"/>
        <w:keepNext w:val="0"/>
      </w:pPr>
      <w:r w:rsidRPr="003B6941">
        <w:t xml:space="preserve">Except as otherwise provided in </w:t>
      </w:r>
      <w:r w:rsidRPr="003B6941">
        <w:rPr>
          <w:u w:val="single"/>
        </w:rPr>
        <w:t>Section 12.4(B)</w:t>
      </w:r>
      <w:r w:rsidRPr="003B6941">
        <w:t>, </w:t>
      </w:r>
      <w:r w:rsidR="00F02179">
        <w:t xml:space="preserve">following COD </w:t>
      </w:r>
      <w:r w:rsidRPr="003B6941">
        <w:t xml:space="preserve">Seller’s aggregate financial liability to Company for Actual Damages shall not exceed </w:t>
      </w:r>
      <w:r w:rsidRPr="003B6941">
        <w:rPr>
          <w:i/>
          <w:highlight w:val="yellow"/>
        </w:rPr>
        <w:t>[</w:t>
      </w:r>
      <w:r w:rsidR="000141BF">
        <w:rPr>
          <w:i/>
          <w:highlight w:val="yellow"/>
        </w:rPr>
        <w:t xml:space="preserve">insert </w:t>
      </w:r>
      <w:r w:rsidRPr="003B6941">
        <w:rPr>
          <w:i/>
          <w:highlight w:val="yellow"/>
        </w:rPr>
        <w:t xml:space="preserve">$75/kW x </w:t>
      </w:r>
      <w:r w:rsidR="00EB3B28">
        <w:rPr>
          <w:i/>
          <w:highlight w:val="yellow"/>
        </w:rPr>
        <w:t>(</w:t>
      </w:r>
      <w:r w:rsidR="00D54A63">
        <w:rPr>
          <w:i/>
          <w:highlight w:val="yellow"/>
        </w:rPr>
        <w:t xml:space="preserve">Solar </w:t>
      </w:r>
      <w:r w:rsidR="00EB3B28">
        <w:rPr>
          <w:i/>
          <w:highlight w:val="yellow"/>
        </w:rPr>
        <w:t xml:space="preserve">Nameplate Capacity + Battery Storage System </w:t>
      </w:r>
      <w:r w:rsidRPr="003B6941">
        <w:rPr>
          <w:i/>
          <w:highlight w:val="yellow"/>
        </w:rPr>
        <w:t>Nameplate Capacit</w:t>
      </w:r>
      <w:r w:rsidR="00002A64">
        <w:rPr>
          <w:i/>
          <w:highlight w:val="yellow"/>
        </w:rPr>
        <w:t>y)</w:t>
      </w:r>
      <w:r w:rsidRPr="003B6941">
        <w:rPr>
          <w:i/>
        </w:rPr>
        <w:t>]</w:t>
      </w:r>
      <w:r w:rsidRPr="003B6941">
        <w:t xml:space="preserve"> (the “</w:t>
      </w:r>
      <w:r w:rsidRPr="003B6941">
        <w:rPr>
          <w:u w:val="single"/>
        </w:rPr>
        <w:t>Damage Cap</w:t>
      </w:r>
      <w:r w:rsidRPr="003B6941">
        <w:t xml:space="preserve">”).  If at any time following COD, Company incurs damages in excess of the Damage Cap that Seller does not pay when billed by Company, Company shall have the right to terminate this PPA upon notice to Seller, without further obligation by either Party except as to costs and balances incurred prior to the effective date of such termination.  </w:t>
      </w:r>
    </w:p>
    <w:p w:rsidRPr="003B6941" w:rsidR="00DB646C" w:rsidP="00E46D8C" w:rsidRDefault="00DB646C" w14:paraId="3F5E7B96" w14:textId="77777777">
      <w:pPr>
        <w:pStyle w:val="ArticleL3"/>
        <w:keepNext w:val="0"/>
      </w:pPr>
      <w:r w:rsidRPr="003B6941">
        <w:lastRenderedPageBreak/>
        <w:t>Actual Damages payable by Seller arising out of any of the following events shall not be subject to the Damage Cap and shall not be credited against the Damage Cap:</w:t>
      </w:r>
    </w:p>
    <w:p w:rsidRPr="003B6941" w:rsidR="00DB646C" w:rsidP="009A4A82" w:rsidRDefault="00DB646C" w14:paraId="26B8068E" w14:textId="22EA9742">
      <w:pPr>
        <w:pStyle w:val="ArticleL4"/>
        <w:keepNext w:val="0"/>
        <w:numPr>
          <w:ilvl w:val="0"/>
          <w:numId w:val="51"/>
        </w:numPr>
        <w:ind w:left="0" w:firstLine="1260"/>
      </w:pPr>
      <w:r w:rsidRPr="003B6941">
        <w:t>damage to Company-owned facilities proximately caused by negligence, breach of this PPA or misconduct by Seller, its directors, officers, employees and agents;</w:t>
      </w:r>
    </w:p>
    <w:p w:rsidRPr="003B6941" w:rsidR="00DB646C" w:rsidP="009A4A82" w:rsidRDefault="00DB646C" w14:paraId="7CE03FFD" w14:textId="77777777">
      <w:pPr>
        <w:pStyle w:val="ArticleL4"/>
        <w:keepNext w:val="0"/>
        <w:numPr>
          <w:ilvl w:val="0"/>
          <w:numId w:val="51"/>
        </w:numPr>
        <w:ind w:left="0" w:firstLine="1260"/>
      </w:pPr>
      <w:r w:rsidRPr="003B6941">
        <w:t xml:space="preserve">Seller’s intentional misrepresentation or intentional misconduct in connection with this PPA or the operation of the </w:t>
      </w:r>
      <w:r w:rsidR="00734753">
        <w:t>Facility</w:t>
      </w:r>
      <w:r w:rsidRPr="003B6941">
        <w:t>;</w:t>
      </w:r>
    </w:p>
    <w:p w:rsidRPr="003B6941" w:rsidR="00DB646C" w:rsidP="009A4A82" w:rsidRDefault="00DB646C" w14:paraId="4203B4E9" w14:textId="68CBF431">
      <w:pPr>
        <w:pStyle w:val="ArticleL4"/>
        <w:keepNext w:val="0"/>
        <w:numPr>
          <w:ilvl w:val="0"/>
          <w:numId w:val="51"/>
        </w:numPr>
        <w:ind w:left="0" w:firstLine="1260"/>
      </w:pPr>
      <w:r w:rsidRPr="003B6941">
        <w:t xml:space="preserve">the sale or diversion by Seller to a third party of any </w:t>
      </w:r>
      <w:r w:rsidR="00457944">
        <w:t>E</w:t>
      </w:r>
      <w:r w:rsidRPr="003B6941">
        <w:t xml:space="preserve">nergy </w:t>
      </w:r>
      <w:r w:rsidR="00F02179">
        <w:t xml:space="preserve">or Ancillary Services </w:t>
      </w:r>
      <w:r w:rsidR="00A153D7">
        <w:t xml:space="preserve">from the </w:t>
      </w:r>
      <w:r w:rsidR="00734753">
        <w:t>Facility</w:t>
      </w:r>
      <w:r w:rsidRPr="003B6941">
        <w:t xml:space="preserve">, excluding sales of Excess Energy under </w:t>
      </w:r>
      <w:r w:rsidRPr="00C2727D">
        <w:rPr>
          <w:u w:val="single"/>
        </w:rPr>
        <w:t>Section 8.2</w:t>
      </w:r>
      <w:r w:rsidRPr="003B6941">
        <w:t xml:space="preserve"> and any sales in mitigation of damages;</w:t>
      </w:r>
    </w:p>
    <w:p w:rsidRPr="003B6941" w:rsidR="00DB646C" w:rsidP="009A4A82" w:rsidRDefault="00DB646C" w14:paraId="23402CFB" w14:textId="7DC83162">
      <w:pPr>
        <w:pStyle w:val="ArticleL4"/>
        <w:keepNext w:val="0"/>
        <w:numPr>
          <w:ilvl w:val="0"/>
          <w:numId w:val="51"/>
        </w:numPr>
        <w:ind w:left="0" w:firstLine="1260"/>
      </w:pPr>
      <w:r w:rsidRPr="003B6941">
        <w:t xml:space="preserve">Seller’s failure (i) to maintain insurance coverages in the types and amounts required by this PPA or (ii) to apply any insurance proceeds as required by </w:t>
      </w:r>
      <w:r w:rsidRPr="00C2727D">
        <w:rPr>
          <w:u w:val="single"/>
        </w:rPr>
        <w:t>Section 16.</w:t>
      </w:r>
      <w:r w:rsidRPr="00335539" w:rsidR="00605B11">
        <w:rPr>
          <w:u w:val="single"/>
        </w:rPr>
        <w:t>5</w:t>
      </w:r>
      <w:r w:rsidRPr="003B6941">
        <w:t>;</w:t>
      </w:r>
    </w:p>
    <w:p w:rsidRPr="003B6941" w:rsidR="00DB646C" w:rsidP="009A4A82" w:rsidRDefault="00DB646C" w14:paraId="700A66F5" w14:textId="6EE30483">
      <w:pPr>
        <w:pStyle w:val="ArticleL4"/>
        <w:keepNext w:val="0"/>
        <w:numPr>
          <w:ilvl w:val="0"/>
          <w:numId w:val="51"/>
        </w:numPr>
        <w:ind w:left="0" w:firstLine="1260"/>
      </w:pPr>
      <w:r w:rsidRPr="003B6941">
        <w:t xml:space="preserve">any indemnification </w:t>
      </w:r>
      <w:r w:rsidR="00F02179">
        <w:t xml:space="preserve">claim </w:t>
      </w:r>
      <w:r w:rsidRPr="003B6941">
        <w:t>under this PPA;</w:t>
      </w:r>
    </w:p>
    <w:p w:rsidRPr="003B6941" w:rsidR="00DB646C" w:rsidP="009A4A82" w:rsidRDefault="00DB646C" w14:paraId="5A1CB3AC" w14:textId="52DAFC77">
      <w:pPr>
        <w:pStyle w:val="ArticleL4"/>
        <w:keepNext w:val="0"/>
        <w:numPr>
          <w:ilvl w:val="0"/>
          <w:numId w:val="51"/>
        </w:numPr>
        <w:ind w:left="0" w:firstLine="1260"/>
      </w:pPr>
      <w:r w:rsidRPr="003B6941">
        <w:t xml:space="preserve">any Environmental Contamination caused </w:t>
      </w:r>
      <w:r w:rsidR="00F02179">
        <w:t xml:space="preserve">or exacerbated </w:t>
      </w:r>
      <w:r w:rsidRPr="003B6941">
        <w:t>by Seller; or</w:t>
      </w:r>
    </w:p>
    <w:p w:rsidRPr="003B6941" w:rsidR="00DB646C" w:rsidP="009A4A82" w:rsidRDefault="00DB646C" w14:paraId="1A25B244" w14:textId="77777777">
      <w:pPr>
        <w:pStyle w:val="ArticleL4"/>
        <w:keepNext w:val="0"/>
        <w:numPr>
          <w:ilvl w:val="0"/>
          <w:numId w:val="51"/>
        </w:numPr>
        <w:ind w:left="0" w:firstLine="1260"/>
      </w:pPr>
      <w:r w:rsidRPr="003B6941">
        <w:t>damages incurred by Company in connection with any bankruptcy or insolvency proceeding involving Seller, including Company’s loss of the benefit of its bargain due to rejection or other termination of this PPA in such  proceeding.</w:t>
      </w:r>
    </w:p>
    <w:p w:rsidRPr="003B6941" w:rsidR="00DB646C" w:rsidP="00E46D8C" w:rsidRDefault="00DB646C" w14:paraId="333499F2" w14:textId="77777777">
      <w:pPr>
        <w:pStyle w:val="ArticleL3"/>
        <w:keepNext w:val="0"/>
      </w:pPr>
      <w:r w:rsidRPr="003B6941">
        <w:t>The Parties confirm that the express remedies and measures of damages provided in this PPA satisfy the essential purposes hereof.  If no remedy or measure of damages is expressly herein provided, the obligor’s liability shall be limited to all direct damages proximately caused by such default (“</w:t>
      </w:r>
      <w:r w:rsidRPr="003B6941">
        <w:rPr>
          <w:u w:val="single"/>
        </w:rPr>
        <w:t>Actual Damages</w:t>
      </w:r>
      <w:r w:rsidRPr="003B6941">
        <w:t xml:space="preserve">”) incurred by the non-defaulting Party, provided that if Seller is the defaulting Party, Actual Damages recoverable by Company hereunder may include Replacement Power Costs.   </w:t>
      </w:r>
      <w:r w:rsidRPr="003B6941">
        <w:rPr>
          <w:b/>
        </w:rPr>
        <w:t>Neither Party shall be liable to the other Party for consequential, incidental, punitive, exemplary, special, treble, equitable or indirect damages, lost profits or other business interruption damages regardless of whether the relevant cause of action arises from statute, in tort or contract</w:t>
      </w:r>
      <w:r w:rsidRPr="003B6941">
        <w:t xml:space="preserve"> (except to the extent expressly provided herein); </w:t>
      </w:r>
      <w:r w:rsidRPr="003B6941">
        <w:rPr>
          <w:i/>
        </w:rPr>
        <w:t xml:space="preserve">provided, however, </w:t>
      </w:r>
      <w:r w:rsidRPr="003B6941">
        <w:t xml:space="preserve">that if either Party is held liable to a third party for such damages and the Party held liable for such damages is entitled to indemnification from the other Party hereto, the indemnifying Party shall be liable for, and obligated to reimburse the indemnified Party for all such damages.  </w:t>
      </w:r>
    </w:p>
    <w:p w:rsidRPr="003B6941" w:rsidR="00DB646C" w:rsidP="00E46D8C" w:rsidRDefault="00DB646C" w14:paraId="04029815" w14:textId="77777777">
      <w:pPr>
        <w:pStyle w:val="ArticleL3"/>
        <w:keepNext w:val="0"/>
      </w:pPr>
      <w:r w:rsidRPr="003B6941">
        <w:t>To the extent damages required to be paid hereunder are liquidated, the Parties acknowledge that actual damages would be substantial but difficult or impossible to determine, that otherwise obtaining an adequate remedy is inconvenient, and that the liquidated damages constitute a reasonable approximation of the harm or loss.</w:t>
      </w:r>
    </w:p>
    <w:p w:rsidRPr="003B6941" w:rsidR="00DB646C" w:rsidP="00E46D8C" w:rsidRDefault="00DB646C" w14:paraId="06478CBD" w14:textId="5E29E4FA">
      <w:pPr>
        <w:pStyle w:val="ArticleL2"/>
        <w:keepNext w:val="0"/>
      </w:pPr>
      <w:bookmarkStart w:name="_Toc433954014" w:id="337"/>
      <w:bookmarkStart w:name="_Toc433954172" w:id="338"/>
      <w:bookmarkStart w:name="_Toc288027285" w:id="339"/>
      <w:r w:rsidRPr="003B6941">
        <w:rPr>
          <w:u w:val="single"/>
        </w:rPr>
        <w:t>Bankruptcy</w:t>
      </w:r>
      <w:r w:rsidRPr="003B6941">
        <w:rPr>
          <w:color w:val="000000"/>
        </w:rPr>
        <w:fldChar w:fldCharType="begin"/>
      </w:r>
      <w:r w:rsidRPr="003B6941">
        <w:rPr>
          <w:color w:val="000000"/>
        </w:rPr>
        <w:instrText>tc "</w:instrText>
      </w:r>
      <w:bookmarkStart w:name="_Toc531859651" w:id="340"/>
      <w:bookmarkStart w:name="_Toc119239074" w:id="341"/>
      <w:r w:rsidRPr="003B6941">
        <w:rPr>
          <w:color w:val="000000"/>
        </w:rPr>
        <w:instrText>12.</w:instrText>
      </w:r>
      <w:r w:rsidR="00695D7E">
        <w:rPr>
          <w:color w:val="000000"/>
        </w:rPr>
        <w:instrText>5</w:instrText>
      </w:r>
      <w:r w:rsidRPr="003B6941">
        <w:rPr>
          <w:color w:val="000000"/>
        </w:rPr>
        <w:tab/>
        <w:instrText>Bankruptcy</w:instrText>
      </w:r>
      <w:bookmarkEnd w:id="340"/>
      <w:bookmarkEnd w:id="341"/>
      <w:r w:rsidRPr="003B6941">
        <w:rPr>
          <w:color w:val="000000"/>
        </w:rPr>
        <w:instrText>” \f C \l 2</w:instrText>
      </w:r>
      <w:r w:rsidRPr="003B6941">
        <w:rPr>
          <w:color w:val="000000"/>
        </w:rPr>
        <w:fldChar w:fldCharType="end"/>
      </w:r>
      <w:r w:rsidRPr="003B6941">
        <w:t xml:space="preserve">.  This PPA grants each Party the contractual right to “cause the liquidation, termination or acceleration” of the transactions within the meaning of Sections </w:t>
      </w:r>
      <w:r w:rsidRPr="003B6941">
        <w:lastRenderedPageBreak/>
        <w:t xml:space="preserve">556, 560 and 561 of the U.S. Bankruptcy Code, as they may be amended superseded or replaced from time to time.  Upon a bankruptcy, a non-defaulting Party shall be entitled to exercise its rights and remedies under this PPA in accordance with the safe harbor provisions of the Bankruptcy Code set forth in, </w:t>
      </w:r>
      <w:r w:rsidRPr="003B6941">
        <w:rPr>
          <w:i/>
        </w:rPr>
        <w:t>inter alia</w:t>
      </w:r>
      <w:r w:rsidRPr="003B6941">
        <w:t>, Sections 362(b)(6), 362(b)(17), 362(b)(27), 362(o), 546(e), 548(d)(2), 556, 560 and 561, as they may be amended, superseded or replaced from time to time.</w:t>
      </w:r>
      <w:bookmarkEnd w:id="337"/>
      <w:bookmarkEnd w:id="338"/>
      <w:r w:rsidRPr="003B6941">
        <w:t xml:space="preserve"> </w:t>
      </w:r>
    </w:p>
    <w:p w:rsidRPr="003B6941" w:rsidR="00DB646C" w:rsidP="00E46D8C" w:rsidRDefault="00DB646C" w14:paraId="01EEED87" w14:textId="08423346">
      <w:pPr>
        <w:pStyle w:val="ArticleL2"/>
        <w:keepNext w:val="0"/>
      </w:pPr>
      <w:bookmarkStart w:name="_Toc433954015" w:id="342"/>
      <w:bookmarkStart w:name="_Toc433954173" w:id="343"/>
      <w:r w:rsidRPr="003B6941">
        <w:rPr>
          <w:u w:val="single"/>
        </w:rPr>
        <w:t>Cumulative Remedies</w:t>
      </w:r>
      <w:r w:rsidRPr="003B6941">
        <w:rPr>
          <w:color w:val="000000"/>
        </w:rPr>
        <w:fldChar w:fldCharType="begin"/>
      </w:r>
      <w:r w:rsidRPr="003B6941">
        <w:rPr>
          <w:color w:val="000000"/>
        </w:rPr>
        <w:instrText>tc "</w:instrText>
      </w:r>
      <w:bookmarkStart w:name="_Toc531859652" w:id="344"/>
      <w:bookmarkStart w:name="_Toc119239075" w:id="345"/>
      <w:r w:rsidRPr="003B6941">
        <w:rPr>
          <w:color w:val="000000"/>
        </w:rPr>
        <w:instrText>12.</w:instrText>
      </w:r>
      <w:r w:rsidR="00695D7E">
        <w:rPr>
          <w:color w:val="000000"/>
        </w:rPr>
        <w:instrText>6</w:instrText>
      </w:r>
      <w:r w:rsidRPr="003B6941">
        <w:rPr>
          <w:color w:val="000000"/>
        </w:rPr>
        <w:tab/>
        <w:instrText>Cumulative Remedies</w:instrText>
      </w:r>
      <w:bookmarkEnd w:id="344"/>
      <w:bookmarkEnd w:id="345"/>
      <w:r w:rsidRPr="003B6941">
        <w:rPr>
          <w:color w:val="000000"/>
        </w:rPr>
        <w:instrText>” \f C \l 2</w:instrText>
      </w:r>
      <w:r w:rsidRPr="003B6941">
        <w:rPr>
          <w:color w:val="000000"/>
        </w:rPr>
        <w:fldChar w:fldCharType="end"/>
      </w:r>
      <w:r w:rsidRPr="003B6941">
        <w:t>.  Except as explicitly provided to the contrary in this PPA, each right or remedy of the Parties provided for in this PPA shall be cumulative of and shall be in addition to every other right or remedy provided for in this PPA, and the exercise of one or more or the rights or remedies provided for herein shall not preclude the simultaneous or later exercise by such Party of any other rights or remedies provided for herein</w:t>
      </w:r>
      <w:bookmarkEnd w:id="342"/>
      <w:bookmarkEnd w:id="343"/>
    </w:p>
    <w:p w:rsidR="00DB646C" w:rsidP="00E46D8C" w:rsidRDefault="00DB646C" w14:paraId="461B16BB" w14:textId="111B9C48">
      <w:pPr>
        <w:pStyle w:val="ArticleL2"/>
        <w:keepNext w:val="0"/>
      </w:pPr>
      <w:bookmarkStart w:name="_Toc433954016" w:id="346"/>
      <w:bookmarkStart w:name="_Toc433954174" w:id="347"/>
      <w:r w:rsidRPr="003B6941">
        <w:rPr>
          <w:u w:val="single"/>
        </w:rPr>
        <w:t>Duty to Mitigate</w:t>
      </w:r>
      <w:r w:rsidRPr="003B6941">
        <w:rPr>
          <w:color w:val="000000"/>
        </w:rPr>
        <w:fldChar w:fldCharType="begin"/>
      </w:r>
      <w:r w:rsidRPr="003B6941">
        <w:rPr>
          <w:color w:val="000000"/>
        </w:rPr>
        <w:instrText>tc "</w:instrText>
      </w:r>
      <w:bookmarkStart w:name="_Toc531859653" w:id="348"/>
      <w:bookmarkStart w:name="_Toc119239076" w:id="349"/>
      <w:r w:rsidRPr="003B6941">
        <w:rPr>
          <w:color w:val="000000"/>
        </w:rPr>
        <w:instrText>12.</w:instrText>
      </w:r>
      <w:r w:rsidR="00695D7E">
        <w:rPr>
          <w:color w:val="000000"/>
        </w:rPr>
        <w:instrText>7</w:instrText>
      </w:r>
      <w:r w:rsidRPr="003B6941">
        <w:rPr>
          <w:color w:val="000000"/>
        </w:rPr>
        <w:tab/>
        <w:instrText>Duty to Mitigate</w:instrText>
      </w:r>
      <w:bookmarkEnd w:id="348"/>
      <w:bookmarkEnd w:id="349"/>
      <w:r w:rsidRPr="003B6941">
        <w:rPr>
          <w:color w:val="000000"/>
        </w:rPr>
        <w:instrText>” \f C \l 2</w:instrText>
      </w:r>
      <w:r w:rsidRPr="003B6941">
        <w:rPr>
          <w:color w:val="000000"/>
        </w:rPr>
        <w:fldChar w:fldCharType="end"/>
      </w:r>
      <w:r w:rsidRPr="003B6941">
        <w:t>.  Each Party shall use Commercially Reasonable Efforts to mitigate any damages it may incur as a result of a default by the other Party under this PPA.</w:t>
      </w:r>
      <w:bookmarkEnd w:id="339"/>
      <w:bookmarkEnd w:id="346"/>
      <w:bookmarkEnd w:id="347"/>
    </w:p>
    <w:p w:rsidRPr="004334B2" w:rsidR="004334B2" w:rsidP="004334B2" w:rsidRDefault="004334B2" w14:paraId="6B4723B6" w14:textId="77777777">
      <w:pPr>
        <w:pStyle w:val="BodyText"/>
        <w:rPr>
          <w:lang w:val="en-US" w:eastAsia="en-US"/>
        </w:rPr>
      </w:pPr>
    </w:p>
    <w:p w:rsidRPr="003B6941" w:rsidR="00DB646C" w:rsidP="00E46D8C" w:rsidRDefault="00DB646C" w14:paraId="1843D0BD" w14:textId="77777777">
      <w:pPr>
        <w:pStyle w:val="ArticleL1"/>
        <w:keepNext w:val="0"/>
      </w:pPr>
      <w:bookmarkStart w:name="_Toc433954017" w:id="350"/>
      <w:bookmarkStart w:name="_Toc433954175" w:id="351"/>
      <w:bookmarkStart w:name="_Toc288027286" w:id="352"/>
      <w:r w:rsidRPr="003B6941">
        <w:t>Dispute Resolution</w:t>
      </w:r>
      <w:bookmarkEnd w:id="350"/>
      <w:bookmarkEnd w:id="351"/>
      <w:r w:rsidRPr="003B6941">
        <w:fldChar w:fldCharType="begin"/>
      </w:r>
      <w:r w:rsidRPr="003B6941">
        <w:instrText>tc "</w:instrText>
      </w:r>
      <w:bookmarkStart w:name="_Toc531859654" w:id="353"/>
      <w:bookmarkStart w:name="_Toc119239077" w:id="354"/>
      <w:r w:rsidRPr="003B6941">
        <w:instrText>Article 13 – Dispute Resolution</w:instrText>
      </w:r>
      <w:bookmarkEnd w:id="353"/>
      <w:bookmarkEnd w:id="354"/>
      <w:r w:rsidRPr="003B6941">
        <w:instrText>” \f C \l 1</w:instrText>
      </w:r>
      <w:r w:rsidRPr="003B6941">
        <w:fldChar w:fldCharType="end"/>
      </w:r>
      <w:r w:rsidRPr="003B6941">
        <w:fldChar w:fldCharType="begin"/>
      </w:r>
      <w:r w:rsidRPr="003B6941">
        <w:instrText xml:space="preserve"> TC </w:instrText>
      </w:r>
      <w:r w:rsidRPr="003B6941">
        <w:fldChar w:fldCharType="end"/>
      </w:r>
    </w:p>
    <w:p w:rsidRPr="003B6941" w:rsidR="00DB646C" w:rsidP="00E46D8C" w:rsidRDefault="00DB646C" w14:paraId="7CABB41B" w14:textId="77777777">
      <w:pPr>
        <w:pStyle w:val="ArticleL2"/>
        <w:keepNext w:val="0"/>
      </w:pPr>
      <w:bookmarkStart w:name="_Toc433954018" w:id="355"/>
      <w:bookmarkStart w:name="_Toc433954176" w:id="356"/>
      <w:r w:rsidRPr="003B6941">
        <w:rPr>
          <w:u w:val="single"/>
        </w:rPr>
        <w:t>Negotiation</w:t>
      </w:r>
      <w:r w:rsidRPr="003B6941">
        <w:fldChar w:fldCharType="begin"/>
      </w:r>
      <w:r w:rsidRPr="003B6941">
        <w:instrText>tc "</w:instrText>
      </w:r>
      <w:bookmarkStart w:name="_Toc531859655" w:id="357"/>
      <w:bookmarkStart w:name="_Toc119239078" w:id="358"/>
      <w:r w:rsidRPr="003B6941">
        <w:instrText>13.1</w:instrText>
      </w:r>
      <w:r w:rsidRPr="003B6941">
        <w:tab/>
        <w:instrText>Negotiation</w:instrText>
      </w:r>
      <w:bookmarkEnd w:id="357"/>
      <w:bookmarkEnd w:id="358"/>
      <w:r w:rsidRPr="003B6941">
        <w:instrText>” \f C \l 2</w:instrText>
      </w:r>
      <w:r w:rsidRPr="003B6941">
        <w:fldChar w:fldCharType="end"/>
      </w:r>
      <w:r w:rsidRPr="003B6941">
        <w:t>.</w:t>
      </w:r>
      <w:bookmarkEnd w:id="355"/>
      <w:bookmarkEnd w:id="356"/>
      <w:r w:rsidRPr="003B6941">
        <w:t xml:space="preserve"> </w:t>
      </w:r>
    </w:p>
    <w:p w:rsidRPr="00A12E06" w:rsidR="00DB646C" w:rsidP="00A12E06" w:rsidRDefault="00DB646C" w14:paraId="62295AA8" w14:textId="42EF4755">
      <w:pPr>
        <w:pStyle w:val="ArticleL3"/>
        <w:keepNext w:val="0"/>
      </w:pPr>
      <w:r w:rsidRPr="003B6941">
        <w:t>In the event of any dispute arising under or associated with the Parties’ performance of this PPA (a “</w:t>
      </w:r>
      <w:r w:rsidRPr="003B6941">
        <w:rPr>
          <w:u w:val="single"/>
        </w:rPr>
        <w:t>Dispute</w:t>
      </w:r>
      <w:r w:rsidRPr="003B6941">
        <w:t xml:space="preserve">”), within </w:t>
      </w:r>
      <w:r w:rsidR="009C616F">
        <w:t>ten (</w:t>
      </w:r>
      <w:r w:rsidRPr="003B6941">
        <w:t>10</w:t>
      </w:r>
      <w:r w:rsidR="009C616F">
        <w:t>)</w:t>
      </w:r>
      <w:r w:rsidRPr="003B6941">
        <w:t xml:space="preserve"> Business Days following notice by either Party (a “</w:t>
      </w:r>
      <w:r w:rsidRPr="003B6941">
        <w:rPr>
          <w:u w:val="single"/>
        </w:rPr>
        <w:t>Dispute Notice</w:t>
      </w:r>
      <w:r w:rsidRPr="003B6941">
        <w:t xml:space="preserve">”), (i) each Party shall appoint a representative, and (ii) the representatives shall meet, negotiate and attempt in good faith to resolve the Dispute quickly, informally and inexpensively.  </w:t>
      </w:r>
      <w:r w:rsidRPr="00A12E06" w:rsidR="00A12E06">
        <w:t>Any Dispute that is mutually agreed by the Parties (each acting in its sole and complete discretion) to involve engineering, construction or technical matters as the sole or primary area of disagreement between the Parties shall be deemed to be a “Technical Dispute” (each, a “</w:t>
      </w:r>
      <w:r w:rsidRPr="00A12E06" w:rsidR="00A12E06">
        <w:rPr>
          <w:u w:val="single"/>
        </w:rPr>
        <w:t>Technical Dispute</w:t>
      </w:r>
      <w:r w:rsidRPr="00A12E06" w:rsidR="00A12E06">
        <w:t xml:space="preserve">”).  The Parties agree that the technical expert for purposes of resolving any Technical Disputes shall be a mutually-agreeable Independent Engineer, the costs and expenses for which will be shared equally by the Parties.  The Independent Engineer may, if he or she deems it appropriate, hold a hearing on the subject of the Technical Dispute and shall, upon the request of either Party, meet with the Parties or their representatives with respect to such Technical Dispute within three (3) Business Days of the request for such meeting.  The Independent Engineer shall render a decision solely resolving the Technical Dispute within five (5) Business Days of the </w:t>
      </w:r>
      <w:r w:rsidR="00A12E06">
        <w:t>meeting with the Parties or their representatives</w:t>
      </w:r>
      <w:r w:rsidRPr="00A12E06" w:rsidR="00A12E06">
        <w:t xml:space="preserve"> or hearing (if any), or such longer period as the Parties and the Independent Engineer may agree. The decision of the Independent Engineer shall be advisory rather than final and binding on the Parties. </w:t>
      </w:r>
    </w:p>
    <w:p w:rsidRPr="003B6941" w:rsidR="00DB646C" w:rsidP="00E46D8C" w:rsidRDefault="00DB646C" w14:paraId="6787B9C4" w14:textId="5039C4C1">
      <w:pPr>
        <w:pStyle w:val="ArticleL3"/>
        <w:keepNext w:val="0"/>
      </w:pPr>
      <w:r w:rsidRPr="003B6941">
        <w:t>In the event the Parties’ representat</w:t>
      </w:r>
      <w:r w:rsidR="00A12E06">
        <w:t xml:space="preserve">ives cannot resolve the Dispute, or </w:t>
      </w:r>
      <w:r w:rsidRPr="00A12E06" w:rsidR="00A12E06">
        <w:t xml:space="preserve">if either Party is not satisfied with the resolution of </w:t>
      </w:r>
      <w:r w:rsidR="00A12E06">
        <w:t xml:space="preserve">the </w:t>
      </w:r>
      <w:r w:rsidRPr="00A12E06" w:rsidR="00A12E06">
        <w:t xml:space="preserve">Technical Dispute by the Independent Engineer, </w:t>
      </w:r>
      <w:r w:rsidRPr="003B6941">
        <w:t xml:space="preserve">within </w:t>
      </w:r>
      <w:r w:rsidR="009C616F">
        <w:t>thirty (</w:t>
      </w:r>
      <w:r w:rsidRPr="003B6941">
        <w:t>30</w:t>
      </w:r>
      <w:r w:rsidR="009C616F">
        <w:t>)</w:t>
      </w:r>
      <w:r w:rsidRPr="003B6941">
        <w:t xml:space="preserve"> Days after the first meeting, either Party may request that consideration and resolution of the Dispute be transferred to senior management.  Within </w:t>
      </w:r>
      <w:r w:rsidR="009C616F">
        <w:t>ten (</w:t>
      </w:r>
      <w:r w:rsidRPr="003B6941">
        <w:t>10</w:t>
      </w:r>
      <w:r w:rsidR="009C616F">
        <w:t>)</w:t>
      </w:r>
      <w:r w:rsidRPr="003B6941">
        <w:t xml:space="preserve"> Days following such a request, each Party shall submit a </w:t>
      </w:r>
      <w:r w:rsidRPr="003B6941">
        <w:lastRenderedPageBreak/>
        <w:t xml:space="preserve">written summary of the Dispute describing the issues and claims to a senior officer of each Party designated to address the Dispute.  Within </w:t>
      </w:r>
      <w:r w:rsidR="009C616F">
        <w:t>ten (</w:t>
      </w:r>
      <w:r w:rsidRPr="003B6941">
        <w:t>10</w:t>
      </w:r>
      <w:r w:rsidR="009C616F">
        <w:t>)</w:t>
      </w:r>
      <w:r w:rsidRPr="003B6941">
        <w:t xml:space="preserve"> Business Days after receipt of each Party’s Dispute summaries, the designated senior managers for both Parties shall negotiate in good faith to resolve the Dispute.  If such senior managers are unable to resolve the Dispute thereafter, either Party may seek available legal remedies, subject to </w:t>
      </w:r>
      <w:r w:rsidRPr="003B6941">
        <w:rPr>
          <w:u w:val="single"/>
        </w:rPr>
        <w:t>Sections 13.3</w:t>
      </w:r>
      <w:r w:rsidRPr="003B6941" w:rsidR="00F34F6C">
        <w:t xml:space="preserve"> and </w:t>
      </w:r>
      <w:r w:rsidRPr="003B6941">
        <w:rPr>
          <w:u w:val="single"/>
        </w:rPr>
        <w:t>19.3</w:t>
      </w:r>
      <w:r w:rsidR="00F02179">
        <w:t xml:space="preserve">. </w:t>
      </w:r>
    </w:p>
    <w:p w:rsidRPr="003B6941" w:rsidR="00DB646C" w:rsidP="00E46D8C" w:rsidRDefault="00DB646C" w14:paraId="5CEE9321" w14:textId="1240C0B8">
      <w:pPr>
        <w:pStyle w:val="ArticleL2"/>
        <w:keepNext w:val="0"/>
      </w:pPr>
      <w:bookmarkStart w:name="_Toc433954019" w:id="359"/>
      <w:bookmarkStart w:name="_Toc433954177" w:id="360"/>
      <w:r w:rsidRPr="003B6941">
        <w:rPr>
          <w:u w:val="single"/>
        </w:rPr>
        <w:t>Time Bar</w:t>
      </w:r>
      <w:r w:rsidRPr="003B6941">
        <w:rPr>
          <w:color w:val="000000"/>
        </w:rPr>
        <w:fldChar w:fldCharType="begin"/>
      </w:r>
      <w:r w:rsidRPr="003B6941">
        <w:rPr>
          <w:color w:val="000000"/>
        </w:rPr>
        <w:instrText>tc "</w:instrText>
      </w:r>
      <w:bookmarkStart w:name="_Toc531859656" w:id="361"/>
      <w:bookmarkStart w:name="_Toc119239079" w:id="362"/>
      <w:r w:rsidRPr="003B6941">
        <w:rPr>
          <w:color w:val="000000"/>
        </w:rPr>
        <w:instrText>13.2</w:instrText>
      </w:r>
      <w:r w:rsidRPr="003B6941">
        <w:rPr>
          <w:color w:val="000000"/>
        </w:rPr>
        <w:tab/>
        <w:instrText>Time Bar</w:instrText>
      </w:r>
      <w:bookmarkEnd w:id="361"/>
      <w:bookmarkEnd w:id="362"/>
      <w:r w:rsidRPr="003B6941">
        <w:rPr>
          <w:color w:val="000000"/>
        </w:rPr>
        <w:instrText>” \f C \l 2</w:instrText>
      </w:r>
      <w:r w:rsidRPr="003B6941">
        <w:rPr>
          <w:color w:val="000000"/>
        </w:rPr>
        <w:fldChar w:fldCharType="end"/>
      </w:r>
      <w:r w:rsidRPr="003B6941">
        <w:t xml:space="preserve">.  If no Dispute Notice has been issued within </w:t>
      </w:r>
      <w:r w:rsidR="009C616F">
        <w:t>eighteen (</w:t>
      </w:r>
      <w:r w:rsidRPr="003B6941">
        <w:t>18</w:t>
      </w:r>
      <w:r w:rsidR="009C616F">
        <w:t>)</w:t>
      </w:r>
      <w:r w:rsidRPr="003B6941">
        <w:t xml:space="preserve"> months following the occurrence of events or circumstances giving rise to the Dispute (regardless of the actual knowledge of either Party of such events and circumstances), all claims related to such Dispute (including any allegations of billing errors) shall be deemed waived and the aggrieved Party shall thereafter be barred from proceeding thereon.</w:t>
      </w:r>
      <w:bookmarkEnd w:id="359"/>
      <w:bookmarkEnd w:id="360"/>
      <w:r w:rsidRPr="003B6941">
        <w:t xml:space="preserve"> </w:t>
      </w:r>
    </w:p>
    <w:p w:rsidRPr="003B6941" w:rsidR="00DB646C" w:rsidP="00E46D8C" w:rsidRDefault="00DB646C" w14:paraId="478F4DA7" w14:textId="77777777">
      <w:pPr>
        <w:pStyle w:val="ArticleL2"/>
        <w:keepNext w:val="0"/>
      </w:pPr>
      <w:bookmarkStart w:name="_Toc433954020" w:id="363"/>
      <w:bookmarkStart w:name="_Toc433954178" w:id="364"/>
      <w:r w:rsidRPr="003B6941">
        <w:rPr>
          <w:u w:val="single"/>
        </w:rPr>
        <w:t>No Termination Pending Dispute Resolution</w:t>
      </w:r>
      <w:r w:rsidRPr="003B6941">
        <w:rPr>
          <w:color w:val="000000"/>
        </w:rPr>
        <w:fldChar w:fldCharType="begin"/>
      </w:r>
      <w:r w:rsidRPr="003B6941">
        <w:rPr>
          <w:color w:val="000000"/>
        </w:rPr>
        <w:instrText>tc "</w:instrText>
      </w:r>
      <w:bookmarkStart w:name="_Toc531859657" w:id="365"/>
      <w:bookmarkStart w:name="_Toc119239080" w:id="366"/>
      <w:r w:rsidRPr="003B6941">
        <w:rPr>
          <w:color w:val="000000"/>
        </w:rPr>
        <w:instrText>13.3</w:instrText>
      </w:r>
      <w:r w:rsidRPr="003B6941">
        <w:rPr>
          <w:color w:val="000000"/>
        </w:rPr>
        <w:tab/>
        <w:instrText>No Termination Pending Dispute Resolution</w:instrText>
      </w:r>
      <w:bookmarkEnd w:id="365"/>
      <w:bookmarkEnd w:id="366"/>
      <w:r w:rsidRPr="003B6941">
        <w:rPr>
          <w:color w:val="000000"/>
        </w:rPr>
        <w:instrText>” \f C \l 2</w:instrText>
      </w:r>
      <w:r w:rsidRPr="003B6941">
        <w:rPr>
          <w:color w:val="000000"/>
        </w:rPr>
        <w:fldChar w:fldCharType="end"/>
      </w:r>
      <w:r w:rsidRPr="003B6941">
        <w:t xml:space="preserve">.  Notwithstanding </w:t>
      </w:r>
      <w:r w:rsidRPr="003B6941">
        <w:rPr>
          <w:u w:val="single"/>
        </w:rPr>
        <w:t>Section 12.1</w:t>
      </w:r>
      <w:r w:rsidRPr="003B6941">
        <w:t xml:space="preserve"> or </w:t>
      </w:r>
      <w:r w:rsidRPr="003B6941">
        <w:rPr>
          <w:u w:val="single"/>
        </w:rPr>
        <w:t>Section 12.3</w:t>
      </w:r>
      <w:r w:rsidR="002D7BC3">
        <w:t xml:space="preserve"> </w:t>
      </w:r>
      <w:r w:rsidRPr="003B6941">
        <w:t>to the contrary:</w:t>
      </w:r>
      <w:bookmarkEnd w:id="363"/>
      <w:bookmarkEnd w:id="364"/>
      <w:r w:rsidRPr="003B6941">
        <w:t xml:space="preserve"> </w:t>
      </w:r>
    </w:p>
    <w:p w:rsidRPr="003B6941" w:rsidR="00DB646C" w:rsidP="00E46D8C" w:rsidRDefault="00DB646C" w14:paraId="5FA2D263" w14:textId="7622E8EC">
      <w:pPr>
        <w:pStyle w:val="ArticleL3"/>
        <w:keepNext w:val="0"/>
      </w:pPr>
      <w:r w:rsidRPr="003B6941">
        <w:t xml:space="preserve">An Event of Default shall not be deemed to have occurred (and hence neither Party may terminate this PPA) for failure by the other Party to pay any amount(s) allegedly due totaling less than $100,000, if (1) such amount(s) are disputed in good faith, (2) the Party alleged to owe such amount(s) promptly commences and diligently pursues resolution of the Dispute pursuant to </w:t>
      </w:r>
      <w:r w:rsidRPr="003B6941">
        <w:rPr>
          <w:u w:val="single"/>
        </w:rPr>
        <w:t>Section 13.1</w:t>
      </w:r>
      <w:r w:rsidRPr="003B6941">
        <w:t xml:space="preserve">, and (3) the owed amount (if any) is paid within </w:t>
      </w:r>
      <w:r w:rsidR="009C616F">
        <w:t>ten (</w:t>
      </w:r>
      <w:r w:rsidRPr="003B6941">
        <w:t>10</w:t>
      </w:r>
      <w:r w:rsidR="009C616F">
        <w:t>)</w:t>
      </w:r>
      <w:r w:rsidRPr="003B6941">
        <w:t xml:space="preserve"> Business Days after all dispute resolution mechanisms are completed with respect thereto.</w:t>
      </w:r>
    </w:p>
    <w:p w:rsidRPr="003B6941" w:rsidR="00DB646C" w:rsidP="00E46D8C" w:rsidRDefault="00DB646C" w14:paraId="046E0E30" w14:textId="77777777">
      <w:pPr>
        <w:pStyle w:val="ArticleL3"/>
        <w:keepNext w:val="0"/>
      </w:pPr>
      <w:r w:rsidRPr="003B6941">
        <w:t xml:space="preserve">An Event of Default by Seller shall not be deemed to have occurred (and hence Company may not terminate this PPA) for failure by Seller to pay any amount(s) allegedly due totaling $100,000 or more, if </w:t>
      </w:r>
    </w:p>
    <w:p w:rsidRPr="003B6941" w:rsidR="00DB646C" w:rsidP="009A4A82" w:rsidRDefault="00DB646C" w14:paraId="0D230256" w14:textId="77777777">
      <w:pPr>
        <w:pStyle w:val="ArticleL4"/>
        <w:keepNext w:val="0"/>
        <w:numPr>
          <w:ilvl w:val="0"/>
          <w:numId w:val="52"/>
        </w:numPr>
        <w:ind w:left="0" w:firstLine="1260"/>
      </w:pPr>
      <w:r w:rsidRPr="003B6941">
        <w:t>such amount(s) are disputed by Seller in good faith;</w:t>
      </w:r>
    </w:p>
    <w:p w:rsidRPr="003B6941" w:rsidR="00DB646C" w:rsidP="009A4A82" w:rsidRDefault="00DB646C" w14:paraId="131D47E1" w14:textId="77777777">
      <w:pPr>
        <w:pStyle w:val="ArticleL4"/>
        <w:keepNext w:val="0"/>
        <w:numPr>
          <w:ilvl w:val="0"/>
          <w:numId w:val="52"/>
        </w:numPr>
        <w:ind w:left="0" w:firstLine="1260"/>
      </w:pPr>
      <w:r w:rsidRPr="003B6941">
        <w:t xml:space="preserve">Seller promptly commences and diligently pursues resolution of the Dispute pursuant to </w:t>
      </w:r>
      <w:r w:rsidRPr="003B6941">
        <w:rPr>
          <w:u w:val="single"/>
        </w:rPr>
        <w:t>Section 13.1</w:t>
      </w:r>
      <w:r w:rsidRPr="003B6941">
        <w:t xml:space="preserve">; </w:t>
      </w:r>
    </w:p>
    <w:p w:rsidRPr="003B6941" w:rsidR="00DB646C" w:rsidP="009A4A82" w:rsidRDefault="00DB646C" w14:paraId="655B43C6" w14:textId="77777777">
      <w:pPr>
        <w:pStyle w:val="ArticleL4"/>
        <w:keepNext w:val="0"/>
        <w:numPr>
          <w:ilvl w:val="0"/>
          <w:numId w:val="52"/>
        </w:numPr>
        <w:ind w:left="0" w:firstLine="1260"/>
      </w:pPr>
      <w:r w:rsidRPr="003B6941">
        <w:t>Seller either holds an Investment Grade Credit Rating, or posts cash collateral to secure its obligations (if any) with respect to the disputed amount(s), in an amount equal to the amount(s) in dispute, under a mutually agreeable third-party escrow agreement, in addition to the Security Fund;  and</w:t>
      </w:r>
    </w:p>
    <w:p w:rsidRPr="003B6941" w:rsidR="00DB646C" w:rsidP="009A4A82" w:rsidRDefault="00DB646C" w14:paraId="7943F63E" w14:textId="418982B9">
      <w:pPr>
        <w:pStyle w:val="ArticleL4"/>
        <w:keepNext w:val="0"/>
        <w:numPr>
          <w:ilvl w:val="0"/>
          <w:numId w:val="52"/>
        </w:numPr>
        <w:ind w:left="0" w:firstLine="1260"/>
      </w:pPr>
      <w:r w:rsidRPr="003B6941">
        <w:t xml:space="preserve">the owed amount (if any) is paid by Seller within </w:t>
      </w:r>
      <w:r w:rsidR="009C616F">
        <w:t>ten (</w:t>
      </w:r>
      <w:r w:rsidRPr="003B6941">
        <w:t>10</w:t>
      </w:r>
      <w:r w:rsidR="009C616F">
        <w:t>)</w:t>
      </w:r>
      <w:r w:rsidRPr="003B6941">
        <w:t xml:space="preserve"> Business Days after all dispute resolution mechanisms are completed with respect thereto.</w:t>
      </w:r>
    </w:p>
    <w:p w:rsidRPr="003B6941" w:rsidR="00DB646C" w:rsidP="00E46D8C" w:rsidRDefault="00DB646C" w14:paraId="3F4A9745" w14:textId="77777777">
      <w:pPr>
        <w:pStyle w:val="ArticleL3"/>
        <w:keepNext w:val="0"/>
      </w:pPr>
      <w:r w:rsidRPr="003B6941">
        <w:t xml:space="preserve">An Event of Default by Company shall not be deemed to have occurred (and hence Seller may not terminate this PPA) for failure by Company to pay any amount(s) allegedly due totaling $100,000 or more, if </w:t>
      </w:r>
    </w:p>
    <w:p w:rsidRPr="003B6941" w:rsidR="00DB646C" w:rsidP="009A4A82" w:rsidRDefault="00DB646C" w14:paraId="2B99F787" w14:textId="77777777">
      <w:pPr>
        <w:pStyle w:val="ArticleL4"/>
        <w:keepNext w:val="0"/>
        <w:numPr>
          <w:ilvl w:val="0"/>
          <w:numId w:val="53"/>
        </w:numPr>
        <w:ind w:left="0" w:firstLine="1260"/>
      </w:pPr>
      <w:r w:rsidRPr="003B6941">
        <w:t>such amount(s) are disputed by Company in good faith;</w:t>
      </w:r>
    </w:p>
    <w:p w:rsidRPr="003B6941" w:rsidR="00DB646C" w:rsidP="009A4A82" w:rsidRDefault="00DB646C" w14:paraId="4CB9B821" w14:textId="77777777">
      <w:pPr>
        <w:pStyle w:val="ArticleL4"/>
        <w:keepNext w:val="0"/>
        <w:numPr>
          <w:ilvl w:val="0"/>
          <w:numId w:val="53"/>
        </w:numPr>
        <w:ind w:left="0" w:firstLine="1260"/>
      </w:pPr>
      <w:r w:rsidRPr="003B6941">
        <w:t xml:space="preserve">Company promptly commences and diligently pursues resolution of the Dispute pursuant to </w:t>
      </w:r>
      <w:r w:rsidRPr="003B6941">
        <w:rPr>
          <w:u w:val="single"/>
        </w:rPr>
        <w:t>Section 13.1</w:t>
      </w:r>
      <w:r w:rsidRPr="003B6941">
        <w:t xml:space="preserve">; </w:t>
      </w:r>
    </w:p>
    <w:p w:rsidRPr="003B6941" w:rsidR="00DB646C" w:rsidP="009A4A82" w:rsidRDefault="00DB646C" w14:paraId="0BD9ABC6" w14:textId="77777777">
      <w:pPr>
        <w:pStyle w:val="ArticleL4"/>
        <w:keepNext w:val="0"/>
        <w:numPr>
          <w:ilvl w:val="0"/>
          <w:numId w:val="53"/>
        </w:numPr>
        <w:ind w:left="0" w:firstLine="1260"/>
      </w:pPr>
      <w:r w:rsidRPr="003B6941">
        <w:t xml:space="preserve">Company either holds an Investment Grade Credit Rating, or posts cash collateral to secure its obligations (if any) with respect to the disputed amount(s), in </w:t>
      </w:r>
      <w:r w:rsidRPr="003B6941">
        <w:lastRenderedPageBreak/>
        <w:t>an amount equal to the amount(s) in dispute, under a mutually agreeable third-party escrow and account control agreement;  and</w:t>
      </w:r>
    </w:p>
    <w:p w:rsidRPr="003B6941" w:rsidR="00DB646C" w:rsidP="009A4A82" w:rsidRDefault="00DB646C" w14:paraId="389F7FFB" w14:textId="25893C6F">
      <w:pPr>
        <w:pStyle w:val="ArticleL4"/>
        <w:keepNext w:val="0"/>
        <w:numPr>
          <w:ilvl w:val="0"/>
          <w:numId w:val="53"/>
        </w:numPr>
        <w:ind w:left="0" w:firstLine="1260"/>
      </w:pPr>
      <w:r w:rsidRPr="003B6941">
        <w:t xml:space="preserve">the owed amount (if any) is paid by Company within </w:t>
      </w:r>
      <w:r w:rsidR="009C616F">
        <w:t>ten (</w:t>
      </w:r>
      <w:r w:rsidRPr="003B6941">
        <w:t>10</w:t>
      </w:r>
      <w:r w:rsidR="009C616F">
        <w:t>)</w:t>
      </w:r>
      <w:r w:rsidRPr="003B6941">
        <w:t xml:space="preserve"> Business Days after all dispute resolution mechanisms are completed with respect thereto.</w:t>
      </w:r>
    </w:p>
    <w:p w:rsidRPr="003B6941" w:rsidR="00DB646C" w:rsidP="00E46D8C" w:rsidRDefault="00DB646C" w14:paraId="59FD8ABC" w14:textId="36800A66">
      <w:pPr>
        <w:pStyle w:val="ArticleL2"/>
        <w:keepNext w:val="0"/>
      </w:pPr>
      <w:bookmarkStart w:name="_Toc433954021" w:id="367"/>
      <w:bookmarkStart w:name="_Toc433954179" w:id="368"/>
      <w:r w:rsidRPr="003B6941">
        <w:rPr>
          <w:u w:val="single"/>
        </w:rPr>
        <w:t>Governing Law</w:t>
      </w:r>
      <w:r w:rsidRPr="003B6941">
        <w:rPr>
          <w:color w:val="000000"/>
        </w:rPr>
        <w:fldChar w:fldCharType="begin"/>
      </w:r>
      <w:r w:rsidRPr="003B6941">
        <w:rPr>
          <w:color w:val="000000"/>
        </w:rPr>
        <w:instrText>tc "</w:instrText>
      </w:r>
      <w:bookmarkStart w:name="_Toc531859658" w:id="369"/>
      <w:bookmarkStart w:name="_Toc119239081" w:id="370"/>
      <w:r w:rsidRPr="003B6941">
        <w:rPr>
          <w:color w:val="000000"/>
        </w:rPr>
        <w:instrText>13.4</w:instrText>
      </w:r>
      <w:r w:rsidRPr="003B6941">
        <w:rPr>
          <w:color w:val="000000"/>
        </w:rPr>
        <w:tab/>
        <w:instrText>Governing Law</w:instrText>
      </w:r>
      <w:bookmarkEnd w:id="369"/>
      <w:bookmarkEnd w:id="370"/>
      <w:r w:rsidRPr="003B6941">
        <w:rPr>
          <w:color w:val="000000"/>
        </w:rPr>
        <w:instrText>” \f C \l 2</w:instrText>
      </w:r>
      <w:r w:rsidRPr="003B6941">
        <w:rPr>
          <w:color w:val="000000"/>
        </w:rPr>
        <w:fldChar w:fldCharType="end"/>
      </w:r>
      <w:r w:rsidRPr="003B6941">
        <w:t>.  The interpretation and performance of this PPA and all actions related hereto (whether sounding in contract, tort or otherwise), shall be governed and construed in accordance with the laws of the State of</w:t>
      </w:r>
      <w:r w:rsidR="008A7DFE">
        <w:t xml:space="preserve"> Colorado</w:t>
      </w:r>
      <w:r w:rsidRPr="003B6941">
        <w:t>, exclusive of conflict of laws principles.</w:t>
      </w:r>
      <w:bookmarkEnd w:id="367"/>
      <w:bookmarkEnd w:id="368"/>
      <w:r w:rsidRPr="003B6941">
        <w:t xml:space="preserve">  </w:t>
      </w:r>
    </w:p>
    <w:p w:rsidR="00712892" w:rsidP="00E46D8C" w:rsidRDefault="00DB646C" w14:paraId="77D0F788" w14:textId="1717C4C5">
      <w:pPr>
        <w:pStyle w:val="ArticleL2"/>
        <w:keepNext w:val="0"/>
      </w:pPr>
      <w:bookmarkStart w:name="_Toc433954022" w:id="371"/>
      <w:bookmarkStart w:name="_Toc433954180" w:id="372"/>
      <w:r w:rsidRPr="003B6941">
        <w:rPr>
          <w:u w:val="single"/>
        </w:rPr>
        <w:t>Venue</w:t>
      </w:r>
      <w:r w:rsidRPr="003B6941">
        <w:rPr>
          <w:color w:val="000000"/>
        </w:rPr>
        <w:fldChar w:fldCharType="begin"/>
      </w:r>
      <w:r w:rsidRPr="003B6941">
        <w:rPr>
          <w:color w:val="000000"/>
        </w:rPr>
        <w:instrText>tc "</w:instrText>
      </w:r>
      <w:bookmarkStart w:name="_Toc531859659" w:id="373"/>
      <w:bookmarkStart w:name="_Toc119239082" w:id="374"/>
      <w:r w:rsidRPr="003B6941">
        <w:rPr>
          <w:color w:val="000000"/>
        </w:rPr>
        <w:instrText>13.5</w:instrText>
      </w:r>
      <w:r w:rsidRPr="003B6941">
        <w:rPr>
          <w:color w:val="000000"/>
        </w:rPr>
        <w:tab/>
        <w:instrText>Venue</w:instrText>
      </w:r>
      <w:bookmarkEnd w:id="373"/>
      <w:bookmarkEnd w:id="374"/>
      <w:r w:rsidRPr="003B6941">
        <w:rPr>
          <w:color w:val="000000"/>
        </w:rPr>
        <w:instrText>” \f C \l 2</w:instrText>
      </w:r>
      <w:r w:rsidRPr="003B6941">
        <w:rPr>
          <w:color w:val="000000"/>
        </w:rPr>
        <w:fldChar w:fldCharType="end"/>
      </w:r>
      <w:r w:rsidRPr="003B6941">
        <w:t xml:space="preserve">.  The Parties submit to the exclusive jurisdiction of the state courts of the State of </w:t>
      </w:r>
      <w:r w:rsidR="008A7DFE">
        <w:t xml:space="preserve">Colorado </w:t>
      </w:r>
      <w:r w:rsidRPr="003B6941">
        <w:t xml:space="preserve">for purposes of resolving any Dispute hereunder, except as provided in </w:t>
      </w:r>
      <w:r w:rsidRPr="003B6941">
        <w:rPr>
          <w:u w:val="single"/>
        </w:rPr>
        <w:t>Section 19.3</w:t>
      </w:r>
      <w:r w:rsidR="00F02179">
        <w:t xml:space="preserve">. </w:t>
      </w:r>
      <w:r w:rsidRPr="003B6941">
        <w:t xml:space="preserve"> Venue for any court proceedings shall lie exclusively in</w:t>
      </w:r>
      <w:bookmarkEnd w:id="371"/>
      <w:bookmarkEnd w:id="372"/>
      <w:r w:rsidRPr="003B6941">
        <w:t xml:space="preserve"> </w:t>
      </w:r>
    </w:p>
    <w:p w:rsidRPr="00712892" w:rsidR="00712892" w:rsidP="00712892" w:rsidRDefault="00712892" w14:paraId="4C9D4F4F" w14:textId="0EA9550F">
      <w:pPr>
        <w:pStyle w:val="ArticleL1"/>
        <w:numPr>
          <w:ilvl w:val="0"/>
          <w:numId w:val="0"/>
        </w:numPr>
        <w:ind w:left="1080"/>
        <w:jc w:val="left"/>
        <w:rPr>
          <w:b w:val="0"/>
        </w:rPr>
      </w:pPr>
      <w:bookmarkStart w:name="_Toc433954023" w:id="375"/>
      <w:bookmarkStart w:name="_Toc433954181" w:id="376"/>
      <w:r w:rsidRPr="00712892">
        <w:rPr>
          <w:b w:val="0"/>
        </w:rPr>
        <w:t xml:space="preserve"> </w:t>
      </w:r>
      <w:r w:rsidRPr="00712892">
        <w:rPr>
          <w:b w:val="0"/>
        </w:rPr>
        <w:tab/>
        <w:t>the Colorado District Court for the City and County of Denver or, if jurisdictionally available, the U.S. District Court for the District of Colorado.</w:t>
      </w:r>
      <w:bookmarkEnd w:id="375"/>
      <w:bookmarkEnd w:id="376"/>
    </w:p>
    <w:p w:rsidRPr="003B6941" w:rsidR="00DB646C" w:rsidP="00E46D8C" w:rsidRDefault="00DB646C" w14:paraId="610687E3" w14:textId="0CA08ED8">
      <w:pPr>
        <w:pStyle w:val="ArticleL2"/>
        <w:keepNext w:val="0"/>
      </w:pPr>
      <w:bookmarkStart w:name="_Toc433954026" w:id="377"/>
      <w:bookmarkStart w:name="_Toc433954184" w:id="378"/>
      <w:r w:rsidRPr="003B6941">
        <w:rPr>
          <w:u w:val="single"/>
        </w:rPr>
        <w:t>Waiver of Jury Trial</w:t>
      </w:r>
      <w:r w:rsidRPr="003B6941">
        <w:rPr>
          <w:color w:val="000000"/>
        </w:rPr>
        <w:fldChar w:fldCharType="begin"/>
      </w:r>
      <w:r w:rsidRPr="003B6941">
        <w:rPr>
          <w:color w:val="000000"/>
        </w:rPr>
        <w:instrText>tc "</w:instrText>
      </w:r>
      <w:bookmarkStart w:name="_Toc531859660" w:id="379"/>
      <w:bookmarkStart w:name="_Toc119239083" w:id="380"/>
      <w:r w:rsidRPr="003B6941">
        <w:rPr>
          <w:color w:val="000000"/>
        </w:rPr>
        <w:instrText>13.6</w:instrText>
      </w:r>
      <w:r w:rsidRPr="003B6941">
        <w:rPr>
          <w:color w:val="000000"/>
        </w:rPr>
        <w:tab/>
        <w:instrText>Waiver of Jury Trial</w:instrText>
      </w:r>
      <w:bookmarkEnd w:id="379"/>
      <w:bookmarkEnd w:id="380"/>
      <w:r w:rsidRPr="003B6941">
        <w:rPr>
          <w:color w:val="000000"/>
        </w:rPr>
        <w:instrText>” \f C \l 2</w:instrText>
      </w:r>
      <w:r w:rsidRPr="003B6941">
        <w:rPr>
          <w:color w:val="000000"/>
        </w:rPr>
        <w:fldChar w:fldCharType="end"/>
      </w:r>
      <w:r w:rsidRPr="003B6941">
        <w:t xml:space="preserve">.  </w:t>
      </w:r>
      <w:r w:rsidRPr="003B6941">
        <w:rPr>
          <w:b/>
        </w:rPr>
        <w:t>Seller and Company each hereby knowingly, voluntarily and intentionally waive any rights they may have to a trial by jury</w:t>
      </w:r>
      <w:r w:rsidRPr="003B6941">
        <w:t xml:space="preserve"> in respect of any litigation based hereon, or arising out of, under, or in connection with, this PPA or any course of conduct, course of dealing, statements (whether oral or written) or actions of Seller and Company related hereto and expressly agree to have any Disputes be adjudicated by a judge of the court having jurisdiction, without a jury, subject only to </w:t>
      </w:r>
      <w:r w:rsidRPr="003B6941" w:rsidR="002B264C">
        <w:t xml:space="preserve">Section </w:t>
      </w:r>
      <w:r w:rsidRPr="003B6941">
        <w:rPr>
          <w:u w:val="single"/>
        </w:rPr>
        <w:t>19.3</w:t>
      </w:r>
      <w:bookmarkEnd w:id="352"/>
      <w:bookmarkEnd w:id="377"/>
      <w:bookmarkEnd w:id="378"/>
      <w:r w:rsidRPr="003B6941" w:rsidR="00F34F6C">
        <w:t>.</w:t>
      </w:r>
    </w:p>
    <w:p w:rsidRPr="003B6941" w:rsidR="00DB646C" w:rsidP="00E46D8C" w:rsidRDefault="00DB646C" w14:paraId="5298046D" w14:textId="12F17678">
      <w:pPr>
        <w:pStyle w:val="ArticleL1"/>
        <w:keepNext w:val="0"/>
      </w:pPr>
      <w:bookmarkStart w:name="_Toc288027288" w:id="381"/>
      <w:bookmarkStart w:name="_Toc433954027" w:id="382"/>
      <w:bookmarkStart w:name="_Toc433954185" w:id="383"/>
      <w:r w:rsidRPr="003B6941">
        <w:t>Force Majeure</w:t>
      </w:r>
      <w:bookmarkEnd w:id="381"/>
      <w:bookmarkEnd w:id="382"/>
      <w:bookmarkEnd w:id="383"/>
      <w:r w:rsidRPr="003B6941">
        <w:fldChar w:fldCharType="begin"/>
      </w:r>
      <w:r w:rsidRPr="003B6941">
        <w:instrText>tc "</w:instrText>
      </w:r>
      <w:bookmarkStart w:name="_Toc531859661" w:id="384"/>
      <w:bookmarkStart w:name="_Toc119239084" w:id="385"/>
      <w:r w:rsidRPr="003B6941">
        <w:instrText>Article 14 – Force Majeure</w:instrText>
      </w:r>
      <w:bookmarkEnd w:id="384"/>
      <w:bookmarkEnd w:id="385"/>
      <w:r w:rsidRPr="003B6941">
        <w:instrText>” \f C \l 1</w:instrText>
      </w:r>
      <w:r w:rsidRPr="003B6941">
        <w:fldChar w:fldCharType="end"/>
      </w:r>
      <w:r w:rsidRPr="003B6941">
        <w:fldChar w:fldCharType="begin"/>
      </w:r>
      <w:r w:rsidRPr="003B6941">
        <w:instrText xml:space="preserve"> TC </w:instrText>
      </w:r>
      <w:r w:rsidRPr="003B6941">
        <w:fldChar w:fldCharType="end"/>
      </w:r>
    </w:p>
    <w:p w:rsidRPr="003B6941" w:rsidR="00DB646C" w:rsidP="00E46D8C" w:rsidRDefault="00DB646C" w14:paraId="2CEEB831" w14:textId="7D14529F">
      <w:pPr>
        <w:pStyle w:val="ArticleL2"/>
        <w:keepNext w:val="0"/>
      </w:pPr>
      <w:bookmarkStart w:name="_Toc433954028" w:id="386"/>
      <w:bookmarkStart w:name="_Toc433954186" w:id="387"/>
      <w:bookmarkStart w:name="_Toc288027289" w:id="388"/>
      <w:r w:rsidRPr="003B6941">
        <w:rPr>
          <w:u w:val="single"/>
        </w:rPr>
        <w:t>Definition</w:t>
      </w:r>
      <w:r w:rsidRPr="003B6941">
        <w:rPr>
          <w:color w:val="000000"/>
        </w:rPr>
        <w:fldChar w:fldCharType="begin"/>
      </w:r>
      <w:r w:rsidRPr="003B6941">
        <w:rPr>
          <w:color w:val="000000"/>
        </w:rPr>
        <w:instrText>tc "</w:instrText>
      </w:r>
      <w:bookmarkStart w:name="_Toc531859662" w:id="389"/>
      <w:bookmarkStart w:name="_Toc119239085" w:id="390"/>
      <w:r w:rsidRPr="003B6941">
        <w:rPr>
          <w:color w:val="000000"/>
        </w:rPr>
        <w:instrText>14.1</w:instrText>
      </w:r>
      <w:r w:rsidRPr="003B6941">
        <w:rPr>
          <w:color w:val="000000"/>
        </w:rPr>
        <w:tab/>
        <w:instrText>Definition</w:instrText>
      </w:r>
      <w:bookmarkEnd w:id="389"/>
      <w:bookmarkEnd w:id="390"/>
      <w:r w:rsidRPr="003B6941">
        <w:rPr>
          <w:color w:val="000000"/>
        </w:rPr>
        <w:instrText>” \f C \l 2</w:instrText>
      </w:r>
      <w:r w:rsidRPr="003B6941">
        <w:rPr>
          <w:color w:val="000000"/>
        </w:rPr>
        <w:fldChar w:fldCharType="end"/>
      </w:r>
      <w:r w:rsidRPr="003B6941">
        <w:t xml:space="preserve">.  </w:t>
      </w:r>
      <w:r w:rsidR="00712892">
        <w:t>For purposes hereof, “</w:t>
      </w:r>
      <w:r w:rsidR="00712892">
        <w:rPr>
          <w:u w:val="single"/>
        </w:rPr>
        <w:t>Force Majeure</w:t>
      </w:r>
      <w:r w:rsidR="00712892">
        <w:t xml:space="preserve">” means an event or circumstance that prevents a Party from performing its obligations under this PPA, which event or circumstance (i) was not anticipated as of the Effective Date, (ii) is not within the control of or the result of the fault or negligence of the Party claiming excuse, and (iii) which by exercise of due diligence and foresight could not reasonably have been avoided.  By way of example, only, “Force Majeure” includes any delay or failure by the Transmission authority to perform its obligations under the Interconnection Agreement.  </w:t>
      </w:r>
      <w:r w:rsidRPr="003B6941">
        <w:t xml:space="preserve"> Force Majeure shall not include:</w:t>
      </w:r>
      <w:bookmarkEnd w:id="386"/>
      <w:bookmarkEnd w:id="387"/>
      <w:r w:rsidRPr="003B6941">
        <w:t xml:space="preserve">  </w:t>
      </w:r>
    </w:p>
    <w:p w:rsidRPr="003B6941" w:rsidR="00DB646C" w:rsidP="00183C39" w:rsidRDefault="00DB646C" w14:paraId="5D1D0D89" w14:textId="77777777">
      <w:pPr>
        <w:pStyle w:val="ArticleL8"/>
        <w:keepNext w:val="0"/>
        <w:numPr>
          <w:ilvl w:val="7"/>
          <w:numId w:val="35"/>
        </w:numPr>
        <w:ind w:left="1080"/>
      </w:pPr>
      <w:r w:rsidRPr="003B6941">
        <w:t xml:space="preserve">inability, or excess cost, to procure any equipment necessary to perform this PPA; </w:t>
      </w:r>
    </w:p>
    <w:p w:rsidRPr="003B6941" w:rsidR="00DB646C" w:rsidP="00183C39" w:rsidRDefault="00DB646C" w14:paraId="3E9D2387" w14:textId="77777777">
      <w:pPr>
        <w:pStyle w:val="ArticleL8"/>
        <w:keepNext w:val="0"/>
        <w:numPr>
          <w:ilvl w:val="7"/>
          <w:numId w:val="35"/>
        </w:numPr>
        <w:ind w:left="1080"/>
      </w:pPr>
      <w:r w:rsidRPr="003B6941">
        <w:t xml:space="preserve">acts or omissions of a third party (including vendors and contractors to Seller), unless such acts or omissions are themselves excused by reason of Force Majeure; </w:t>
      </w:r>
    </w:p>
    <w:p w:rsidRPr="003B6941" w:rsidR="00DB646C" w:rsidP="00183C39" w:rsidRDefault="00DB646C" w14:paraId="2D68B4F5" w14:textId="5B51CD62">
      <w:pPr>
        <w:pStyle w:val="ArticleL8"/>
        <w:keepNext w:val="0"/>
        <w:numPr>
          <w:ilvl w:val="7"/>
          <w:numId w:val="35"/>
        </w:numPr>
        <w:ind w:left="1080"/>
      </w:pPr>
      <w:r w:rsidRPr="003B6941">
        <w:t xml:space="preserve">failure </w:t>
      </w:r>
      <w:r w:rsidR="009C616F">
        <w:t xml:space="preserve">of Seller to </w:t>
      </w:r>
      <w:r w:rsidRPr="003B6941">
        <w:t xml:space="preserve">timely to apply for, or diligently pursue, the Permits </w:t>
      </w:r>
      <w:r w:rsidR="009C616F">
        <w:t>identified in</w:t>
      </w:r>
      <w:r w:rsidRPr="003B6941">
        <w:t xml:space="preserve"> </w:t>
      </w:r>
      <w:r w:rsidRPr="003B6941">
        <w:rPr>
          <w:u w:val="single"/>
        </w:rPr>
        <w:t>Exhibit F – Seller’s Needed Permits</w:t>
      </w:r>
      <w:r w:rsidRPr="003B6941">
        <w:t xml:space="preserve"> hereto;</w:t>
      </w:r>
    </w:p>
    <w:p w:rsidRPr="003B6941" w:rsidR="00DB646C" w:rsidP="00183C39" w:rsidRDefault="00DB646C" w14:paraId="24F2D659" w14:textId="77777777">
      <w:pPr>
        <w:pStyle w:val="ArticleL8"/>
        <w:keepNext w:val="0"/>
        <w:numPr>
          <w:ilvl w:val="7"/>
          <w:numId w:val="35"/>
        </w:numPr>
        <w:ind w:left="1080"/>
      </w:pPr>
      <w:r w:rsidRPr="003B6941">
        <w:t xml:space="preserve">mechanical or equipment breakdown or inability to operate, attributable to circumstances occurring within design criteria and normal operating tolerances of similar equipment; </w:t>
      </w:r>
    </w:p>
    <w:p w:rsidRPr="003B6941" w:rsidR="00DB646C" w:rsidP="00183C39" w:rsidRDefault="00DB646C" w14:paraId="1315E8C7" w14:textId="77777777">
      <w:pPr>
        <w:pStyle w:val="ArticleL8"/>
        <w:keepNext w:val="0"/>
        <w:numPr>
          <w:ilvl w:val="7"/>
          <w:numId w:val="35"/>
        </w:numPr>
        <w:ind w:left="1080"/>
      </w:pPr>
      <w:r w:rsidRPr="003B6941">
        <w:lastRenderedPageBreak/>
        <w:t>Environmental Contamination at the Site;</w:t>
      </w:r>
    </w:p>
    <w:p w:rsidRPr="003B6941" w:rsidR="00DB646C" w:rsidP="00183C39" w:rsidRDefault="00DB646C" w14:paraId="4A8FE8F8" w14:textId="77777777">
      <w:pPr>
        <w:pStyle w:val="ArticleL8"/>
        <w:keepNext w:val="0"/>
        <w:numPr>
          <w:ilvl w:val="7"/>
          <w:numId w:val="35"/>
        </w:numPr>
        <w:ind w:left="1080"/>
      </w:pPr>
      <w:r w:rsidRPr="003B6941">
        <w:t xml:space="preserve">changes in market conditions; </w:t>
      </w:r>
    </w:p>
    <w:p w:rsidRPr="003B6941" w:rsidR="00DB646C" w:rsidP="00183C39" w:rsidRDefault="00DB24A3" w14:paraId="0DE9414C" w14:textId="77777777">
      <w:pPr>
        <w:pStyle w:val="ArticleL8"/>
        <w:keepNext w:val="0"/>
        <w:numPr>
          <w:ilvl w:val="7"/>
          <w:numId w:val="35"/>
        </w:numPr>
        <w:ind w:left="1080"/>
      </w:pPr>
      <w:r>
        <w:t xml:space="preserve">changes of law; </w:t>
      </w:r>
      <w:r w:rsidRPr="003B6941" w:rsidR="00DB646C">
        <w:t xml:space="preserve">or </w:t>
      </w:r>
    </w:p>
    <w:p w:rsidRPr="003B6941" w:rsidR="00DB646C" w:rsidP="00183C39" w:rsidRDefault="00DB646C" w14:paraId="487AB3DC" w14:textId="77777777">
      <w:pPr>
        <w:pStyle w:val="ArticleL8"/>
        <w:keepNext w:val="0"/>
        <w:numPr>
          <w:ilvl w:val="7"/>
          <w:numId w:val="35"/>
        </w:numPr>
        <w:ind w:left="1080"/>
      </w:pPr>
      <w:r w:rsidRPr="003B6941">
        <w:t xml:space="preserve">labor strikes, slowdowns, work stoppages, or other labor disruptions. </w:t>
      </w:r>
    </w:p>
    <w:p w:rsidRPr="003B6941" w:rsidR="00DB646C" w:rsidP="00E46D8C" w:rsidRDefault="00DB646C" w14:paraId="54B6F279" w14:textId="2298D1CD">
      <w:pPr>
        <w:pStyle w:val="ArticleL2"/>
        <w:keepNext w:val="0"/>
      </w:pPr>
      <w:bookmarkStart w:name="_Toc433954030" w:id="391"/>
      <w:bookmarkStart w:name="_Toc433954188" w:id="392"/>
      <w:r w:rsidRPr="003B6941">
        <w:rPr>
          <w:u w:val="single"/>
        </w:rPr>
        <w:t>Applicability of Force Majeure</w:t>
      </w:r>
      <w:r w:rsidRPr="003B6941">
        <w:rPr>
          <w:color w:val="000000"/>
        </w:rPr>
        <w:fldChar w:fldCharType="begin"/>
      </w:r>
      <w:r w:rsidRPr="003B6941">
        <w:rPr>
          <w:color w:val="000000"/>
        </w:rPr>
        <w:instrText>tc "</w:instrText>
      </w:r>
      <w:bookmarkStart w:name="_Toc531859663" w:id="393"/>
      <w:bookmarkStart w:name="_Toc119239086" w:id="394"/>
      <w:r w:rsidRPr="003B6941">
        <w:rPr>
          <w:color w:val="000000"/>
        </w:rPr>
        <w:instrText>14.2</w:instrText>
      </w:r>
      <w:r w:rsidRPr="003B6941">
        <w:rPr>
          <w:color w:val="000000"/>
        </w:rPr>
        <w:tab/>
        <w:instrText>Applicability of Force Majeure</w:instrText>
      </w:r>
      <w:bookmarkEnd w:id="393"/>
      <w:bookmarkEnd w:id="394"/>
      <w:r w:rsidRPr="003B6941">
        <w:rPr>
          <w:color w:val="000000"/>
        </w:rPr>
        <w:instrText>” \f C \l 2</w:instrText>
      </w:r>
      <w:r w:rsidRPr="003B6941">
        <w:rPr>
          <w:color w:val="000000"/>
        </w:rPr>
        <w:fldChar w:fldCharType="end"/>
      </w:r>
      <w:r w:rsidRPr="003B6941">
        <w:t xml:space="preserve">.  A Party shall be relieved of its obligations to perform this PPA and shall not be considered to be in default with respect to any obligation under this PPA if and to the extent such Party is prevented from fulfilling such obligation by Force Majeure, </w:t>
      </w:r>
      <w:r w:rsidRPr="003B6941">
        <w:rPr>
          <w:i/>
        </w:rPr>
        <w:t xml:space="preserve">provided, however, </w:t>
      </w:r>
      <w:r w:rsidRPr="003B6941">
        <w:t>that:  (i) such Party gives prompt notice describing the circumstances and impact of the Force Majeure; (ii) the relief from its obligations sought by such Party is of no greater scope and of no longer duration than is required by the Force Majeure; (iii) such Party proceeds with due diligence to overcome the Force Majeure and resumes performance of its obligations under this PPA as soon as practicable thereafter; and (iv) such Party provides notice upon conclusion of the Force Majeure.</w:t>
      </w:r>
      <w:bookmarkEnd w:id="388"/>
      <w:bookmarkEnd w:id="391"/>
      <w:bookmarkEnd w:id="392"/>
    </w:p>
    <w:p w:rsidRPr="003B6941" w:rsidR="00DB646C" w:rsidP="00E46D8C" w:rsidRDefault="00DB646C" w14:paraId="0980FF6D" w14:textId="0188271E">
      <w:pPr>
        <w:pStyle w:val="ArticleL2"/>
        <w:keepNext w:val="0"/>
      </w:pPr>
      <w:bookmarkStart w:name="_Toc433954031" w:id="395"/>
      <w:bookmarkStart w:name="_Toc433954189" w:id="396"/>
      <w:bookmarkStart w:name="_Toc288027290" w:id="397"/>
      <w:r w:rsidRPr="003B6941">
        <w:rPr>
          <w:u w:val="single"/>
        </w:rPr>
        <w:t>Limitations on Effect of Force Majeure</w:t>
      </w:r>
      <w:r w:rsidRPr="003B6941">
        <w:fldChar w:fldCharType="begin"/>
      </w:r>
      <w:r w:rsidRPr="003B6941">
        <w:instrText>tc "</w:instrText>
      </w:r>
      <w:bookmarkStart w:name="_Toc531859664" w:id="398"/>
      <w:bookmarkStart w:name="_Toc119239087" w:id="399"/>
      <w:r w:rsidRPr="003B6941">
        <w:instrText>14.3</w:instrText>
      </w:r>
      <w:r w:rsidRPr="003B6941">
        <w:tab/>
        <w:instrText>Limitations on Effect of Force Majeure</w:instrText>
      </w:r>
      <w:bookmarkEnd w:id="398"/>
      <w:bookmarkEnd w:id="399"/>
      <w:r w:rsidRPr="003B6941">
        <w:instrText>” \f C \l 2</w:instrText>
      </w:r>
      <w:r w:rsidRPr="003B6941">
        <w:fldChar w:fldCharType="end"/>
      </w:r>
      <w:r w:rsidRPr="003B6941">
        <w:t>.</w:t>
      </w:r>
      <w:bookmarkEnd w:id="395"/>
      <w:bookmarkEnd w:id="396"/>
      <w:r w:rsidRPr="003B6941">
        <w:t xml:space="preserve">  </w:t>
      </w:r>
      <w:bookmarkEnd w:id="397"/>
    </w:p>
    <w:p w:rsidRPr="003B6941" w:rsidR="00DB646C" w:rsidP="00E46D8C" w:rsidRDefault="00DB646C" w14:paraId="34D3A88E" w14:textId="77777777">
      <w:pPr>
        <w:pStyle w:val="ArticleL3"/>
        <w:keepNext w:val="0"/>
      </w:pPr>
      <w:r w:rsidRPr="003B6941">
        <w:t>Force Majeure shall only relieve a Party of such obligations as are actually precluded by the Force Majeure.</w:t>
      </w:r>
    </w:p>
    <w:p w:rsidRPr="003B6941" w:rsidR="00DB646C" w:rsidP="00E46D8C" w:rsidRDefault="00DB646C" w14:paraId="36F60CA7" w14:textId="1C5282BF">
      <w:pPr>
        <w:pStyle w:val="ArticleL3"/>
        <w:keepNext w:val="0"/>
      </w:pPr>
      <w:r w:rsidRPr="003B6941">
        <w:t xml:space="preserve">In no event will the existence of Force Majeure </w:t>
      </w:r>
      <w:r w:rsidR="001F4F10">
        <w:t xml:space="preserve">affect the Energy Payment Rate or </w:t>
      </w:r>
      <w:r w:rsidRPr="003B6941">
        <w:t xml:space="preserve">extend this PPA beyond its stated Term.  </w:t>
      </w:r>
    </w:p>
    <w:p w:rsidR="00712892" w:rsidP="00812A3B" w:rsidRDefault="00712892" w14:paraId="0274DB94" w14:textId="59A3F58A">
      <w:pPr>
        <w:pStyle w:val="ArticleL3"/>
        <w:keepNext w:val="0"/>
      </w:pPr>
      <w:bookmarkStart w:name="_Hlk46915006" w:id="400"/>
      <w:r>
        <w:t xml:space="preserve">If, (i) prior to COD,  Force Majeure affecting Seller continues for a period of </w:t>
      </w:r>
      <w:r w:rsidR="008B7192">
        <w:t>ninety (</w:t>
      </w:r>
      <w:r>
        <w:t>90</w:t>
      </w:r>
      <w:r w:rsidR="008B7192">
        <w:t>)</w:t>
      </w:r>
      <w:r>
        <w:t xml:space="preserve"> consecutive Days or any </w:t>
      </w:r>
      <w:r w:rsidR="008B7192">
        <w:t>one hundred fifty (</w:t>
      </w:r>
      <w:r>
        <w:t>150</w:t>
      </w:r>
      <w:r w:rsidR="008B7192">
        <w:t>)</w:t>
      </w:r>
      <w:r>
        <w:t xml:space="preserve"> non-consecutive Days or (ii) after COD Force Majeure affecting Seller continues for a period of </w:t>
      </w:r>
      <w:r w:rsidR="008B7192">
        <w:t>one hundred eighty (</w:t>
      </w:r>
      <w:r>
        <w:t>180</w:t>
      </w:r>
      <w:r w:rsidR="008B7192">
        <w:t>)</w:t>
      </w:r>
      <w:r>
        <w:t xml:space="preserve"> consecutive Days or any </w:t>
      </w:r>
      <w:r w:rsidR="008B7192">
        <w:t xml:space="preserve">two hundred seventy </w:t>
      </w:r>
      <w:r w:rsidR="00913DAB">
        <w:t>(</w:t>
      </w:r>
      <w:r>
        <w:t>270</w:t>
      </w:r>
      <w:r w:rsidR="00913DAB">
        <w:t>)</w:t>
      </w:r>
      <w:r>
        <w:t xml:space="preserve"> non-consecutive Days in any three consecutive Commercial Operation Years, Company may, at any time following the end of such period, terminate this PPA upon notice to Seller, without further obligation by either Party except as to costs and balances incurred prior to the effective date of such termination.</w:t>
      </w:r>
      <w:bookmarkEnd w:id="400"/>
    </w:p>
    <w:p w:rsidRPr="001F4F10" w:rsidR="001F4F10" w:rsidP="00712892" w:rsidRDefault="001F4F10" w14:paraId="24A3457C" w14:textId="50683498">
      <w:pPr>
        <w:pStyle w:val="ArticleL2"/>
      </w:pPr>
      <w:r w:rsidRPr="00712892">
        <w:rPr>
          <w:u w:val="single"/>
        </w:rPr>
        <w:t>Battery Storage System Force Majeure</w:t>
      </w:r>
      <w:r w:rsidRPr="003B6941">
        <w:fldChar w:fldCharType="begin"/>
      </w:r>
      <w:r>
        <w:instrText>tc "</w:instrText>
      </w:r>
      <w:bookmarkStart w:name="_Toc119239088" w:id="401"/>
      <w:r>
        <w:instrText>14.4</w:instrText>
      </w:r>
      <w:r w:rsidRPr="003B6941">
        <w:tab/>
      </w:r>
      <w:r>
        <w:instrText>Battery Storage System Force Majeure</w:instrText>
      </w:r>
      <w:bookmarkEnd w:id="401"/>
      <w:r w:rsidRPr="003B6941">
        <w:instrText>” \f C \l 2</w:instrText>
      </w:r>
      <w:r w:rsidRPr="003B6941">
        <w:fldChar w:fldCharType="end"/>
      </w:r>
      <w:r w:rsidRPr="003B6941">
        <w:t xml:space="preserve">.  </w:t>
      </w:r>
      <w:r w:rsidRPr="001F4F10">
        <w:t xml:space="preserve">During any period that the Force Majeure Percentage (Battery Storage System) is greater than </w:t>
      </w:r>
      <w:r w:rsidRPr="001F4F10">
        <w:t>the Force Majeure Percentage (</w:t>
      </w:r>
      <w:r w:rsidRPr="00F96EFE" w:rsidR="00C027D0">
        <w:t>Solar</w:t>
      </w:r>
      <w:r w:rsidR="00C027D0">
        <w:t xml:space="preserve"> </w:t>
      </w:r>
      <w:r w:rsidRPr="001F4F10">
        <w:t>Facility)</w:t>
      </w:r>
      <w:r w:rsidRPr="001F4F10">
        <w:t xml:space="preserve">, the Energy Payment </w:t>
      </w:r>
      <w:r w:rsidRPr="001F4F10">
        <w:t xml:space="preserve">Rate </w:t>
      </w:r>
      <w:r w:rsidRPr="001F4F10">
        <w:t xml:space="preserve">shall be reduced by the Force Majeure Battery </w:t>
      </w:r>
      <w:r w:rsidRPr="001F4F10">
        <w:t xml:space="preserve">Only </w:t>
      </w:r>
      <w:r w:rsidRPr="001F4F10">
        <w:t>Amount.</w:t>
      </w:r>
    </w:p>
    <w:p w:rsidRPr="003B6941" w:rsidR="00DB646C" w:rsidP="00E46D8C" w:rsidRDefault="00BF009C" w14:paraId="5964B671" w14:textId="6ADE9FE2">
      <w:pPr>
        <w:pStyle w:val="ArticleL1"/>
        <w:keepNext w:val="0"/>
      </w:pPr>
      <w:bookmarkStart w:name="_Toc288027292" w:id="402"/>
      <w:bookmarkStart w:name="_Toc433954032" w:id="403"/>
      <w:bookmarkStart w:name="_Toc433954190" w:id="404"/>
      <w:r>
        <w:t xml:space="preserve">Representations, </w:t>
      </w:r>
      <w:r w:rsidRPr="003B6941" w:rsidR="00DB646C">
        <w:t>Warranties</w:t>
      </w:r>
      <w:bookmarkEnd w:id="402"/>
      <w:bookmarkEnd w:id="403"/>
      <w:bookmarkEnd w:id="404"/>
      <w:r>
        <w:t xml:space="preserve"> and Covenants</w:t>
      </w:r>
      <w:r w:rsidRPr="003B6941" w:rsidR="00DB646C">
        <w:fldChar w:fldCharType="begin"/>
      </w:r>
      <w:r w:rsidRPr="003B6941" w:rsidR="00DB646C">
        <w:instrText>tc "</w:instrText>
      </w:r>
      <w:bookmarkStart w:name="_Toc531859665" w:id="405"/>
      <w:bookmarkStart w:name="_Toc119239089" w:id="406"/>
      <w:r w:rsidRPr="003B6941" w:rsidR="00DB646C">
        <w:instrText>Article 15 – Representations</w:instrText>
      </w:r>
      <w:r w:rsidR="0028333C">
        <w:instrText xml:space="preserve">, </w:instrText>
      </w:r>
      <w:r w:rsidRPr="003B6941" w:rsidR="00DB646C">
        <w:instrText>Warranties</w:instrText>
      </w:r>
      <w:r w:rsidR="0028333C">
        <w:instrText xml:space="preserve"> and Covenants</w:instrText>
      </w:r>
      <w:bookmarkEnd w:id="405"/>
      <w:bookmarkEnd w:id="406"/>
      <w:r w:rsidRPr="003B6941" w:rsidR="00DB646C">
        <w:instrText>” \f C \l 1</w:instrText>
      </w:r>
      <w:r w:rsidRPr="003B6941" w:rsidR="00DB646C">
        <w:fldChar w:fldCharType="end"/>
      </w:r>
    </w:p>
    <w:p w:rsidR="00712892" w:rsidP="00712892" w:rsidRDefault="00712892" w14:paraId="55531839" w14:textId="3B0475AC">
      <w:pPr>
        <w:pStyle w:val="ArticleL3"/>
        <w:keepNext w:val="0"/>
        <w:suppressAutoHyphens/>
        <w:spacing w:after="240"/>
      </w:pPr>
      <w:bookmarkStart w:name="_Toc288027293" w:id="407"/>
      <w:bookmarkStart w:name="_Toc433954033" w:id="408"/>
      <w:bookmarkStart w:name="_Toc433954191" w:id="409"/>
      <w:r>
        <w:t>Each Party hereby represents and warrants to the other as follows, which representations and warranties shall be deemed to be repeated, if applicable, by each Party throughout the Term:</w:t>
      </w:r>
    </w:p>
    <w:bookmarkEnd w:id="407"/>
    <w:bookmarkEnd w:id="408"/>
    <w:bookmarkEnd w:id="409"/>
    <w:p w:rsidR="00712892" w:rsidP="009A4A82" w:rsidRDefault="00712892" w14:paraId="79A60DC1" w14:textId="6B2D117A">
      <w:pPr>
        <w:pStyle w:val="ArticleL4"/>
        <w:keepNext w:val="0"/>
        <w:numPr>
          <w:ilvl w:val="0"/>
          <w:numId w:val="79"/>
        </w:numPr>
        <w:ind w:left="0" w:firstLine="1260"/>
      </w:pPr>
      <w:r>
        <w:t xml:space="preserve">Such Party is a valid separate legal entity, duly organized, validly existing and in good standing under Applicable Law.  It is qualified to do business in the State in which the Facility is located and each other jurisdiction where the failure to so qualify would have a Material Adverse Effect on the business or financial condition of the </w:t>
      </w:r>
      <w:r>
        <w:lastRenderedPageBreak/>
        <w:t>other Party.  It has all requisite power and authority to conduct its business, to own its properties, and to execute, deliver, and perform its obligations under this PPA.</w:t>
      </w:r>
    </w:p>
    <w:p w:rsidR="00712892" w:rsidP="009A4A82" w:rsidRDefault="00712892" w14:paraId="726A8CA9" w14:textId="77777777">
      <w:pPr>
        <w:pStyle w:val="ArticleL4"/>
        <w:keepNext w:val="0"/>
        <w:numPr>
          <w:ilvl w:val="0"/>
          <w:numId w:val="79"/>
        </w:numPr>
        <w:ind w:left="0" w:firstLine="1260"/>
      </w:pPr>
      <w:r>
        <w:t>The Party’s execution, delivery, and performance of all of its obligations under this PPA have been duly authorized by all necessary organizational action, and do not and will not:</w:t>
      </w:r>
    </w:p>
    <w:p w:rsidR="00712892" w:rsidP="009A4A82" w:rsidRDefault="00712892" w14:paraId="7CA330CB" w14:textId="77777777">
      <w:pPr>
        <w:pStyle w:val="ArticleL4"/>
        <w:keepNext w:val="0"/>
        <w:numPr>
          <w:ilvl w:val="0"/>
          <w:numId w:val="79"/>
        </w:numPr>
        <w:ind w:left="0" w:firstLine="1260"/>
      </w:pPr>
      <w:r>
        <w:t>require any consent or approval by any governing corporate  or management body, other than that which has been obtained and is in full force and effect (evidence of which shall be delivered to the other Party upon its request);</w:t>
      </w:r>
    </w:p>
    <w:p w:rsidR="00712892" w:rsidP="009A4A82" w:rsidRDefault="00712892" w14:paraId="1B93D043" w14:textId="77777777">
      <w:pPr>
        <w:pStyle w:val="ArticleL4"/>
        <w:keepNext w:val="0"/>
        <w:numPr>
          <w:ilvl w:val="0"/>
          <w:numId w:val="79"/>
        </w:numPr>
        <w:ind w:left="0" w:firstLine="1260"/>
      </w:pPr>
      <w:r>
        <w:t>violate any Applicable Law, the violation of which could have a Material Adverse Effect on the representing Party’s ability to perform its obligations under this PPA;</w:t>
      </w:r>
    </w:p>
    <w:p w:rsidR="00712892" w:rsidP="009A4A82" w:rsidRDefault="00712892" w14:paraId="10A95F34" w14:textId="7C91454C">
      <w:pPr>
        <w:pStyle w:val="ArticleL4"/>
        <w:keepNext w:val="0"/>
        <w:numPr>
          <w:ilvl w:val="0"/>
          <w:numId w:val="79"/>
        </w:numPr>
        <w:ind w:left="0" w:firstLine="1260"/>
      </w:pPr>
      <w:r>
        <w:t>result in a breach or constitute a default under the representing Party’s formation documents, bylaws or equivalent, or under any agreement relating to its management or affairs, any indenture or loan or credit agreement, or any other agreement, lease, or instrument to which it is a party or by which it or its properties or assets may be bound or affected, the breach or default of which could reasonably be expected to have a Material Adverse Effect on the representing Party’s ability to perform its obligations under this PPA;</w:t>
      </w:r>
    </w:p>
    <w:p w:rsidR="00712892" w:rsidP="009A4A82" w:rsidRDefault="00712892" w14:paraId="4CB5FE98" w14:textId="77777777">
      <w:pPr>
        <w:pStyle w:val="ArticleL4"/>
        <w:keepNext w:val="0"/>
        <w:numPr>
          <w:ilvl w:val="0"/>
          <w:numId w:val="79"/>
        </w:numPr>
        <w:ind w:left="0" w:firstLine="1260"/>
      </w:pPr>
      <w:r>
        <w:t>result in, or require the creation or imposition of any mortgage, deed of trust, pledge, lien, security interest, or other charge or encumbrance of any nature (other than as may be contemplated by this PPA) upon or with respect to any of the assets or properties of the representing Party now owned or hereafter acquired, the creation or imposition of which could reasonably be expected to have a Material Adverse Effect on the representing Party’s ability to perform its obligations under this PPA.</w:t>
      </w:r>
    </w:p>
    <w:p w:rsidR="00712892" w:rsidP="009A4A82" w:rsidRDefault="00712892" w14:paraId="7CF4E99A" w14:textId="77777777">
      <w:pPr>
        <w:pStyle w:val="ArticleL4"/>
        <w:keepNext w:val="0"/>
        <w:numPr>
          <w:ilvl w:val="0"/>
          <w:numId w:val="79"/>
        </w:numPr>
        <w:ind w:left="0" w:firstLine="1260"/>
      </w:pPr>
      <w:r>
        <w:t>This PPA is a valid and binding obligation of the representing Party.</w:t>
      </w:r>
    </w:p>
    <w:p w:rsidR="00712892" w:rsidP="009A4A82" w:rsidRDefault="00712892" w14:paraId="5AB2B7B9" w14:textId="77777777">
      <w:pPr>
        <w:pStyle w:val="ArticleL4"/>
        <w:keepNext w:val="0"/>
        <w:numPr>
          <w:ilvl w:val="0"/>
          <w:numId w:val="79"/>
        </w:numPr>
        <w:ind w:left="0" w:firstLine="1260"/>
      </w:pPr>
      <w:r>
        <w:t>The execution and performance of this PPA will not conflict with or constitute a breach or default under any contract or agreement of any kind to which the representing Party is a party or any judgment, order, or Applicable Law, applicable to it or its business.</w:t>
      </w:r>
    </w:p>
    <w:p w:rsidR="00712892" w:rsidP="009A4A82" w:rsidRDefault="00712892" w14:paraId="153F1AF0" w14:textId="77777777">
      <w:pPr>
        <w:pStyle w:val="ArticleL4"/>
        <w:keepNext w:val="0"/>
        <w:numPr>
          <w:ilvl w:val="0"/>
          <w:numId w:val="79"/>
        </w:numPr>
        <w:ind w:left="0" w:firstLine="1260"/>
      </w:pPr>
      <w:r>
        <w:t>Within the meaning of the U.S. Bankruptcy Code, (i) this PPA constitutes a “master netting agreement,” (ii) all transactions pursuant to this PPA constitute “forward contracts” or a “swap agreement,” (iii) the representing Party is a “forward contract merchant” and “master netting agreement participant,” and (iv) all payments made or to be made pursuant to this PPA constitute “settlement payments.”</w:t>
      </w:r>
    </w:p>
    <w:p w:rsidR="00712892" w:rsidP="009A4A82" w:rsidRDefault="00712892" w14:paraId="30F91DCA" w14:textId="723EFD57">
      <w:pPr>
        <w:pStyle w:val="ArticleL4"/>
        <w:keepNext w:val="0"/>
        <w:numPr>
          <w:ilvl w:val="0"/>
          <w:numId w:val="79"/>
        </w:numPr>
        <w:ind w:left="0" w:firstLine="1260"/>
      </w:pPr>
      <w:bookmarkStart w:name="_Hlk47434692" w:id="410"/>
      <w:r>
        <w:t>Such Party is (i) a producer, processor, or commercial user of, or a merchant handling, the commodity which is the subject of this PPA, or the products or by products thereof; and (i</w:t>
      </w:r>
      <w:r w:rsidR="00843C9C">
        <w:t>i</w:t>
      </w:r>
      <w:r>
        <w:t>) entering into this PPA solely for purposes related to its business as such.</w:t>
      </w:r>
    </w:p>
    <w:p w:rsidRPr="00D40509" w:rsidR="00712892" w:rsidP="007055C9" w:rsidRDefault="00712892" w14:paraId="33064DF7" w14:textId="68677B38">
      <w:pPr>
        <w:pStyle w:val="ArticleL3"/>
        <w:keepNext w:val="0"/>
        <w:suppressAutoHyphens/>
        <w:spacing w:after="240"/>
      </w:pPr>
      <w:bookmarkStart w:name="_Hlk46907504" w:id="411"/>
      <w:bookmarkEnd w:id="410"/>
      <w:r>
        <w:t>Seller further hereby covenants to Company throughout the Term</w:t>
      </w:r>
      <w:r w:rsidR="002C1A2A">
        <w:t xml:space="preserve"> that </w:t>
      </w:r>
      <w:r w:rsidRPr="002C1A2A">
        <w:rPr>
          <w:szCs w:val="24"/>
        </w:rPr>
        <w:t xml:space="preserve">Seller shall deliver to Company the products and services required by this PPA free and </w:t>
      </w:r>
      <w:r w:rsidRPr="002C1A2A">
        <w:rPr>
          <w:szCs w:val="24"/>
        </w:rPr>
        <w:lastRenderedPageBreak/>
        <w:t>clear of all liens, security interests, claims and encumbrances or any interest therein or thereto by any person</w:t>
      </w:r>
    </w:p>
    <w:p w:rsidRPr="003B6941" w:rsidR="00DB646C" w:rsidP="00E46D8C" w:rsidRDefault="00DB646C" w14:paraId="3B8C3668" w14:textId="7C6540AD">
      <w:pPr>
        <w:pStyle w:val="ArticleL1"/>
        <w:keepNext w:val="0"/>
      </w:pPr>
      <w:bookmarkStart w:name="_Toc288027296" w:id="412"/>
      <w:bookmarkStart w:name="_Toc433954034" w:id="413"/>
      <w:bookmarkStart w:name="_Toc433954192" w:id="414"/>
      <w:bookmarkEnd w:id="411"/>
      <w:r w:rsidRPr="003B6941">
        <w:t>Insurance</w:t>
      </w:r>
      <w:bookmarkEnd w:id="412"/>
      <w:bookmarkEnd w:id="413"/>
      <w:bookmarkEnd w:id="414"/>
      <w:r w:rsidRPr="003B6941">
        <w:fldChar w:fldCharType="begin"/>
      </w:r>
      <w:r w:rsidRPr="003B6941">
        <w:instrText>tc "</w:instrText>
      </w:r>
      <w:bookmarkStart w:name="_Toc531859666" w:id="415"/>
      <w:bookmarkStart w:name="_Toc119239090" w:id="416"/>
      <w:r w:rsidRPr="003B6941">
        <w:instrText>Article 16 - Insurance</w:instrText>
      </w:r>
      <w:bookmarkEnd w:id="415"/>
      <w:bookmarkEnd w:id="416"/>
      <w:r w:rsidRPr="003B6941">
        <w:instrText>” \f C \l 1</w:instrText>
      </w:r>
      <w:r w:rsidRPr="003B6941">
        <w:fldChar w:fldCharType="end"/>
      </w:r>
    </w:p>
    <w:p w:rsidRPr="003B6941" w:rsidR="00DB646C" w:rsidP="00E46D8C" w:rsidRDefault="00DB646C" w14:paraId="0D0FF9EB" w14:textId="560E939D">
      <w:pPr>
        <w:pStyle w:val="ArticleL2"/>
        <w:keepNext w:val="0"/>
      </w:pPr>
      <w:bookmarkStart w:name="_Toc433954035" w:id="417"/>
      <w:bookmarkStart w:name="_Toc433954193" w:id="418"/>
      <w:bookmarkStart w:name="_Toc288027297" w:id="419"/>
      <w:r w:rsidRPr="003B6941">
        <w:rPr>
          <w:u w:val="single"/>
        </w:rPr>
        <w:t>Evidence of Insurance</w:t>
      </w:r>
      <w:r w:rsidRPr="003B6941">
        <w:rPr>
          <w:color w:val="000000"/>
        </w:rPr>
        <w:fldChar w:fldCharType="begin"/>
      </w:r>
      <w:r w:rsidRPr="003B6941">
        <w:rPr>
          <w:color w:val="000000"/>
        </w:rPr>
        <w:instrText>tc "</w:instrText>
      </w:r>
      <w:bookmarkStart w:name="_Toc531859667" w:id="420"/>
      <w:bookmarkStart w:name="_Toc119239091" w:id="421"/>
      <w:r w:rsidRPr="003B6941">
        <w:rPr>
          <w:color w:val="000000"/>
        </w:rPr>
        <w:instrText>16.1</w:instrText>
      </w:r>
      <w:r w:rsidRPr="003B6941">
        <w:rPr>
          <w:color w:val="000000"/>
        </w:rPr>
        <w:tab/>
        <w:instrText>Evidence of Insurance</w:instrText>
      </w:r>
      <w:bookmarkEnd w:id="420"/>
      <w:bookmarkEnd w:id="421"/>
      <w:r w:rsidRPr="003B6941">
        <w:rPr>
          <w:color w:val="000000"/>
        </w:rPr>
        <w:instrText>” \f C \l 2</w:instrText>
      </w:r>
      <w:r w:rsidRPr="003B6941">
        <w:rPr>
          <w:color w:val="000000"/>
        </w:rPr>
        <w:fldChar w:fldCharType="end"/>
      </w:r>
      <w:r w:rsidRPr="003B6941">
        <w:t xml:space="preserve">.  No later than commencement of construction and thereafter at least five </w:t>
      </w:r>
      <w:r w:rsidR="00913DAB">
        <w:t xml:space="preserve">(5) </w:t>
      </w:r>
      <w:r w:rsidRPr="003B6941">
        <w:t xml:space="preserve">Days prior to each applicable expiration date, Seller shall provide Company with two copies of insurance certificates acceptable to Company evidencing that insurance coverages for the </w:t>
      </w:r>
      <w:r w:rsidR="00734753">
        <w:t>Facility</w:t>
      </w:r>
      <w:r w:rsidR="00DE2F7F">
        <w:t xml:space="preserve"> </w:t>
      </w:r>
      <w:r w:rsidRPr="003B6941">
        <w:t xml:space="preserve">are in force and in compliance with the specifications for insurance coverage set forth in </w:t>
      </w:r>
      <w:r w:rsidRPr="003B6941">
        <w:rPr>
          <w:u w:val="single"/>
        </w:rPr>
        <w:t xml:space="preserve">Exhibit E </w:t>
      </w:r>
      <w:r w:rsidR="009E466D">
        <w:rPr>
          <w:u w:val="single"/>
        </w:rPr>
        <w:t>–</w:t>
      </w:r>
      <w:r w:rsidRPr="003B6941">
        <w:rPr>
          <w:u w:val="single"/>
        </w:rPr>
        <w:t xml:space="preserve"> Insurance</w:t>
      </w:r>
      <w:r w:rsidR="009E466D">
        <w:rPr>
          <w:u w:val="single"/>
        </w:rPr>
        <w:t xml:space="preserve"> Coverage</w:t>
      </w:r>
      <w:r w:rsidRPr="003B6941">
        <w:t xml:space="preserve"> to this PPA.  Such certificates shall</w:t>
      </w:r>
      <w:bookmarkEnd w:id="417"/>
      <w:bookmarkEnd w:id="418"/>
      <w:r w:rsidRPr="003B6941">
        <w:t xml:space="preserve"> </w:t>
      </w:r>
    </w:p>
    <w:p w:rsidRPr="003B6941" w:rsidR="00DB646C" w:rsidP="00E46D8C" w:rsidRDefault="00DB646C" w14:paraId="38F36072" w14:textId="00DD5AFE">
      <w:pPr>
        <w:pStyle w:val="ArticleL3"/>
        <w:keepNext w:val="0"/>
      </w:pPr>
      <w:r w:rsidRPr="003B6941">
        <w:t>name Company as an additional insured (except workers</w:t>
      </w:r>
      <w:r w:rsidR="001F4F10">
        <w:t>’</w:t>
      </w:r>
      <w:r w:rsidRPr="003B6941">
        <w:t xml:space="preserve"> compensation);</w:t>
      </w:r>
    </w:p>
    <w:p w:rsidRPr="003B6941" w:rsidR="00DB646C" w:rsidP="00E46D8C" w:rsidRDefault="00DB646C" w14:paraId="6BC7D878" w14:textId="2781BB92">
      <w:pPr>
        <w:pStyle w:val="ArticleL3"/>
        <w:keepNext w:val="0"/>
      </w:pPr>
      <w:r w:rsidRPr="003B6941">
        <w:t xml:space="preserve">provide that Company shall receive </w:t>
      </w:r>
      <w:r w:rsidR="001F4F10">
        <w:t>thirty (</w:t>
      </w:r>
      <w:r w:rsidRPr="003B6941">
        <w:t>30</w:t>
      </w:r>
      <w:r w:rsidR="001F4F10">
        <w:t>)</w:t>
      </w:r>
      <w:r w:rsidRPr="003B6941">
        <w:t xml:space="preserve"> Days prior written notice of non</w:t>
      </w:r>
      <w:r w:rsidRPr="003B6941">
        <w:noBreakHyphen/>
        <w:t xml:space="preserve">renewal, </w:t>
      </w:r>
      <w:r w:rsidR="00B4673F">
        <w:t xml:space="preserve">or </w:t>
      </w:r>
      <w:r w:rsidRPr="003B6941">
        <w:t xml:space="preserve">cancellation of, or significant modification to any of the corresponding policies (except that such notice may be </w:t>
      </w:r>
      <w:r w:rsidR="001F4F10">
        <w:t>ten (</w:t>
      </w:r>
      <w:r w:rsidRPr="003B6941">
        <w:t>10</w:t>
      </w:r>
      <w:r w:rsidR="001F4F10">
        <w:t>)</w:t>
      </w:r>
      <w:r w:rsidRPr="003B6941">
        <w:t xml:space="preserve"> Days for non</w:t>
      </w:r>
      <w:r w:rsidRPr="003B6941">
        <w:noBreakHyphen/>
        <w:t>payment of premiums);</w:t>
      </w:r>
    </w:p>
    <w:p w:rsidRPr="003B6941" w:rsidR="00DB646C" w:rsidP="00E46D8C" w:rsidRDefault="00DB646C" w14:paraId="6CC85260" w14:textId="77777777">
      <w:pPr>
        <w:pStyle w:val="ArticleL3"/>
        <w:keepNext w:val="0"/>
      </w:pPr>
      <w:r w:rsidRPr="003B6941">
        <w:t>provide a waiver of any rights of subrogation against Company, its Affiliates and their officers, directors, agents, subcontra</w:t>
      </w:r>
      <w:r w:rsidR="00AF4BC6">
        <w:t xml:space="preserve">ctors, and employees; </w:t>
      </w:r>
      <w:r w:rsidRPr="003B6941">
        <w:t>and</w:t>
      </w:r>
    </w:p>
    <w:p w:rsidRPr="003B6941" w:rsidR="00DB646C" w:rsidP="00E46D8C" w:rsidRDefault="00DB646C" w14:paraId="5C0D2489" w14:textId="77777777">
      <w:pPr>
        <w:pStyle w:val="ArticleL3"/>
        <w:keepNext w:val="0"/>
      </w:pPr>
      <w:r w:rsidRPr="003B6941">
        <w:t xml:space="preserve">indicate that the </w:t>
      </w:r>
      <w:r w:rsidR="009E466D">
        <w:t>“</w:t>
      </w:r>
      <w:r w:rsidRPr="009E466D">
        <w:rPr>
          <w:u w:val="single"/>
        </w:rPr>
        <w:t>Commercial General Liability</w:t>
      </w:r>
      <w:r w:rsidR="009E466D">
        <w:t>”</w:t>
      </w:r>
      <w:r w:rsidRPr="003B6941">
        <w:t xml:space="preserve"> policy has been endorsed as described above.</w:t>
      </w:r>
    </w:p>
    <w:p w:rsidRPr="003B6941" w:rsidR="00DB646C" w:rsidP="00E46D8C" w:rsidRDefault="00DB646C" w14:paraId="7F3F78C1" w14:textId="77777777">
      <w:pPr>
        <w:pStyle w:val="ArticleL2"/>
        <w:keepNext w:val="0"/>
      </w:pPr>
      <w:bookmarkStart w:name="_Toc433954036" w:id="422"/>
      <w:bookmarkStart w:name="_Toc433954194" w:id="423"/>
      <w:r w:rsidRPr="003B6941">
        <w:rPr>
          <w:u w:val="single"/>
        </w:rPr>
        <w:t>Policy Requirements</w:t>
      </w:r>
      <w:r w:rsidRPr="003B6941">
        <w:rPr>
          <w:color w:val="000000"/>
        </w:rPr>
        <w:fldChar w:fldCharType="begin"/>
      </w:r>
      <w:r w:rsidRPr="003B6941">
        <w:rPr>
          <w:color w:val="000000"/>
        </w:rPr>
        <w:instrText>tc "</w:instrText>
      </w:r>
      <w:bookmarkStart w:name="_Toc531859668" w:id="424"/>
      <w:bookmarkStart w:name="_Toc119239092" w:id="425"/>
      <w:r w:rsidRPr="003B6941">
        <w:rPr>
          <w:color w:val="000000"/>
        </w:rPr>
        <w:instrText>16.2</w:instrText>
      </w:r>
      <w:r w:rsidRPr="003B6941">
        <w:rPr>
          <w:color w:val="000000"/>
        </w:rPr>
        <w:tab/>
        <w:instrText>Policy Requirements</w:instrText>
      </w:r>
      <w:bookmarkEnd w:id="424"/>
      <w:bookmarkEnd w:id="425"/>
      <w:r w:rsidRPr="003B6941">
        <w:rPr>
          <w:color w:val="000000"/>
        </w:rPr>
        <w:instrText>” \f C \l 2</w:instrText>
      </w:r>
      <w:r w:rsidRPr="003B6941">
        <w:rPr>
          <w:color w:val="000000"/>
        </w:rPr>
        <w:fldChar w:fldCharType="end"/>
      </w:r>
      <w:r w:rsidRPr="003B6941">
        <w:t xml:space="preserve">.  All policies shall be written with insurers with an AM Best rating of at least A-VII or a Standard &amp; Poor’s rating of at least A.  All policies shall be written on an occurrence basis, except as provided in </w:t>
      </w:r>
      <w:r w:rsidRPr="003B6941">
        <w:rPr>
          <w:u w:val="single"/>
        </w:rPr>
        <w:t>Section 16.4</w:t>
      </w:r>
      <w:r w:rsidRPr="003B6941">
        <w:t>.  All policies shall contain an endorsement that Seller’s policy shall be primary in all instances regardless of like coverages, if any, carried by Company.</w:t>
      </w:r>
      <w:bookmarkEnd w:id="422"/>
      <w:bookmarkEnd w:id="423"/>
      <w:r w:rsidRPr="003B6941">
        <w:t xml:space="preserve">  Seller may satisfy its insurance requirements using any reasonable combination of primary and secondary coverage.</w:t>
      </w:r>
    </w:p>
    <w:p w:rsidRPr="003B6941" w:rsidR="00DB646C" w:rsidP="00E46D8C" w:rsidRDefault="00DB646C" w14:paraId="41086DEA" w14:textId="1E4360F5">
      <w:pPr>
        <w:pStyle w:val="ArticleL2"/>
        <w:keepNext w:val="0"/>
      </w:pPr>
      <w:bookmarkStart w:name="_Toc433954037" w:id="426"/>
      <w:bookmarkStart w:name="_Toc433954195" w:id="427"/>
      <w:r w:rsidRPr="003B6941">
        <w:rPr>
          <w:u w:val="single"/>
        </w:rPr>
        <w:t>No Implied Limitation</w:t>
      </w:r>
      <w:r w:rsidRPr="003B6941">
        <w:rPr>
          <w:color w:val="000000"/>
        </w:rPr>
        <w:fldChar w:fldCharType="begin"/>
      </w:r>
      <w:r w:rsidRPr="003B6941">
        <w:rPr>
          <w:color w:val="000000"/>
        </w:rPr>
        <w:instrText>tc "</w:instrText>
      </w:r>
      <w:bookmarkStart w:name="_Toc531859669" w:id="428"/>
      <w:bookmarkStart w:name="_Toc119239093" w:id="429"/>
      <w:r w:rsidRPr="003B6941">
        <w:rPr>
          <w:color w:val="000000"/>
        </w:rPr>
        <w:instrText>16.3</w:instrText>
      </w:r>
      <w:r w:rsidRPr="003B6941">
        <w:rPr>
          <w:color w:val="000000"/>
        </w:rPr>
        <w:tab/>
        <w:instrText>No Implied Limitation</w:instrText>
      </w:r>
      <w:bookmarkEnd w:id="428"/>
      <w:bookmarkEnd w:id="429"/>
      <w:r w:rsidRPr="003B6941">
        <w:rPr>
          <w:color w:val="000000"/>
        </w:rPr>
        <w:instrText>” \f C \l 2</w:instrText>
      </w:r>
      <w:r w:rsidRPr="003B6941">
        <w:rPr>
          <w:color w:val="000000"/>
        </w:rPr>
        <w:fldChar w:fldCharType="end"/>
      </w:r>
      <w:r w:rsidRPr="003B6941">
        <w:t>.  Seller’s liability under this PPA is not limited to the amount of insurance coverage required herein.</w:t>
      </w:r>
      <w:bookmarkEnd w:id="419"/>
      <w:bookmarkEnd w:id="426"/>
      <w:bookmarkEnd w:id="427"/>
    </w:p>
    <w:p w:rsidRPr="003B6941" w:rsidR="00DB646C" w:rsidP="00E46D8C" w:rsidRDefault="00DB646C" w14:paraId="7B6D6FC3" w14:textId="2AAD0423">
      <w:pPr>
        <w:pStyle w:val="ArticleL2"/>
        <w:keepNext w:val="0"/>
      </w:pPr>
      <w:bookmarkStart w:name="_Toc288027298" w:id="430"/>
      <w:bookmarkStart w:name="_Toc433954038" w:id="431"/>
      <w:bookmarkStart w:name="_Toc433954196" w:id="432"/>
      <w:r w:rsidRPr="003B6941">
        <w:rPr>
          <w:u w:val="single"/>
        </w:rPr>
        <w:t>Term and Modification of Insurance</w:t>
      </w:r>
      <w:r w:rsidRPr="003B6941">
        <w:fldChar w:fldCharType="begin"/>
      </w:r>
      <w:r w:rsidRPr="003B6941">
        <w:instrText>tc "</w:instrText>
      </w:r>
      <w:bookmarkStart w:name="_Toc531859670" w:id="433"/>
      <w:bookmarkStart w:name="_Toc119239094" w:id="434"/>
      <w:r w:rsidRPr="003B6941">
        <w:instrText>16.4</w:instrText>
      </w:r>
      <w:r w:rsidRPr="003B6941">
        <w:tab/>
        <w:instrText>Term and Modification of Insurance</w:instrText>
      </w:r>
      <w:bookmarkEnd w:id="433"/>
      <w:bookmarkEnd w:id="434"/>
      <w:r w:rsidRPr="003B6941">
        <w:instrText>” \f C \l 2</w:instrText>
      </w:r>
      <w:r w:rsidRPr="003B6941">
        <w:fldChar w:fldCharType="end"/>
      </w:r>
      <w:r w:rsidRPr="003B6941">
        <w:t>.</w:t>
      </w:r>
      <w:bookmarkEnd w:id="430"/>
      <w:bookmarkEnd w:id="431"/>
      <w:bookmarkEnd w:id="432"/>
    </w:p>
    <w:p w:rsidRPr="003B6941" w:rsidR="00DB646C" w:rsidP="00E46D8C" w:rsidRDefault="00DB646C" w14:paraId="3065902A" w14:textId="6AF979B1">
      <w:pPr>
        <w:pStyle w:val="ArticleL3"/>
        <w:keepNext w:val="0"/>
      </w:pPr>
      <w:r w:rsidRPr="003B6941">
        <w:t xml:space="preserve">All insurance required under this PPA shall cover occurrences during the Term and for a period of two years after the Term.  In the event that any insurance as required herein is commercially available only on a “claims-made” basis, such insurance shall provide for a retroactive date not later than the </w:t>
      </w:r>
      <w:r w:rsidR="00712892">
        <w:t>Effective D</w:t>
      </w:r>
      <w:r w:rsidRPr="003B6941">
        <w:t>ate of this PPA and such insurance shall be maintained by Seller for a minimum of six years after the Term.</w:t>
      </w:r>
    </w:p>
    <w:p w:rsidRPr="003B6941" w:rsidR="00DB646C" w:rsidP="00E46D8C" w:rsidRDefault="00DB646C" w14:paraId="43586CB4" w14:textId="77777777">
      <w:pPr>
        <w:pStyle w:val="ArticleL3"/>
        <w:keepNext w:val="0"/>
      </w:pPr>
      <w:r w:rsidRPr="003B6941">
        <w:t xml:space="preserve">Company shall have the right, at times deemed appropriate to Company during the Term, to request Seller to modify the insurance minimum limits specified in </w:t>
      </w:r>
      <w:r w:rsidRPr="003B6941">
        <w:rPr>
          <w:u w:val="single"/>
        </w:rPr>
        <w:t>Exhibit E</w:t>
      </w:r>
      <w:r w:rsidR="00AF4BC6">
        <w:rPr>
          <w:u w:val="single"/>
        </w:rPr>
        <w:t xml:space="preserve"> – Insurance Coverage</w:t>
      </w:r>
      <w:r w:rsidRPr="003B6941">
        <w:t xml:space="preserve"> in order to maintain Commercially Reasonable coverage amounts.  Seller shall make Commercially Reasonable Efforts to comply with any such request.</w:t>
      </w:r>
    </w:p>
    <w:p w:rsidRPr="003B6941" w:rsidR="00DB646C" w:rsidP="00E46D8C" w:rsidRDefault="00DB646C" w14:paraId="324F203D" w14:textId="77777777">
      <w:pPr>
        <w:pStyle w:val="ArticleL3"/>
        <w:keepNext w:val="0"/>
      </w:pPr>
      <w:r w:rsidRPr="003B6941">
        <w:t xml:space="preserve">If any insurance required to be maintained by Seller hereunder ceases to be reasonably available and commercially feasible in the commercial insurance market, </w:t>
      </w:r>
      <w:r w:rsidRPr="003B6941">
        <w:lastRenderedPageBreak/>
        <w:t>Seller shall provide notice to Company, accompanied by a certificate from an independent insurance advisor of recognized national standing, certifying that such insurance is not reasonably available and commercially feasible in the commercial insurance market for electric generating plants of similar type, geographic location and capacity.  Upon receipt of such notice, Seller shall use Commercially Reasonable Efforts to obtain other insurance that would provide comparable protection against the risk to be insured.</w:t>
      </w:r>
    </w:p>
    <w:p w:rsidR="00DB646C" w:rsidP="00E46D8C" w:rsidRDefault="00DB646C" w14:paraId="20949EC0" w14:textId="2331E7BE">
      <w:pPr>
        <w:pStyle w:val="ArticleL2"/>
        <w:keepNext w:val="0"/>
      </w:pPr>
      <w:bookmarkStart w:name="_Toc288027299" w:id="435"/>
      <w:bookmarkStart w:name="_Toc433954039" w:id="436"/>
      <w:bookmarkStart w:name="_Toc433954197" w:id="437"/>
      <w:r w:rsidRPr="003B6941">
        <w:rPr>
          <w:u w:val="single"/>
        </w:rPr>
        <w:t>Application of Proceeds</w:t>
      </w:r>
      <w:r w:rsidRPr="003B6941">
        <w:rPr>
          <w:color w:val="000000"/>
        </w:rPr>
        <w:fldChar w:fldCharType="begin"/>
      </w:r>
      <w:r w:rsidRPr="003B6941">
        <w:rPr>
          <w:color w:val="000000"/>
        </w:rPr>
        <w:instrText>tc "</w:instrText>
      </w:r>
      <w:bookmarkStart w:name="_Toc531859671" w:id="438"/>
      <w:bookmarkStart w:name="_Toc119239095" w:id="439"/>
      <w:r w:rsidRPr="003B6941">
        <w:rPr>
          <w:color w:val="000000"/>
        </w:rPr>
        <w:instrText>16.5</w:instrText>
      </w:r>
      <w:r w:rsidRPr="003B6941">
        <w:rPr>
          <w:color w:val="000000"/>
        </w:rPr>
        <w:tab/>
        <w:instrText>Application of Proceeds</w:instrText>
      </w:r>
      <w:bookmarkEnd w:id="438"/>
      <w:bookmarkEnd w:id="439"/>
      <w:r w:rsidRPr="003B6941">
        <w:rPr>
          <w:color w:val="000000"/>
        </w:rPr>
        <w:instrText>” \f C \l 2</w:instrText>
      </w:r>
      <w:r w:rsidRPr="003B6941">
        <w:rPr>
          <w:color w:val="000000"/>
        </w:rPr>
        <w:fldChar w:fldCharType="end"/>
      </w:r>
      <w:r w:rsidRPr="003B6941">
        <w:t xml:space="preserve">.  Except to the extent otherwise required by the Financing Documents, Seller shall apply any casualty insurance proceeds to reconstruction of the </w:t>
      </w:r>
      <w:r w:rsidR="00734753">
        <w:t>Facility</w:t>
      </w:r>
      <w:r w:rsidR="00DE2F7F">
        <w:t xml:space="preserve"> </w:t>
      </w:r>
      <w:r w:rsidRPr="003B6941">
        <w:t xml:space="preserve">following any material casualty to the </w:t>
      </w:r>
      <w:r w:rsidR="00734753">
        <w:t>Facility</w:t>
      </w:r>
      <w:r w:rsidR="00DE2F7F">
        <w:t xml:space="preserve"> </w:t>
      </w:r>
      <w:r w:rsidRPr="003B6941">
        <w:t>that occurs more than eighteen (18) months prior to the Scheduled Termination Date.</w:t>
      </w:r>
      <w:bookmarkEnd w:id="435"/>
      <w:bookmarkEnd w:id="436"/>
      <w:bookmarkEnd w:id="437"/>
    </w:p>
    <w:p w:rsidR="004334B2" w:rsidP="004334B2" w:rsidRDefault="004334B2" w14:paraId="4C9429C8" w14:textId="6B13BB9D">
      <w:pPr>
        <w:pStyle w:val="BodyText"/>
        <w:rPr>
          <w:lang w:val="en-US" w:eastAsia="en-US"/>
        </w:rPr>
      </w:pPr>
    </w:p>
    <w:p w:rsidRPr="004334B2" w:rsidR="004334B2" w:rsidP="004334B2" w:rsidRDefault="004334B2" w14:paraId="6F116DB1" w14:textId="77777777">
      <w:pPr>
        <w:pStyle w:val="BodyText"/>
        <w:rPr>
          <w:lang w:val="en-US" w:eastAsia="en-US"/>
        </w:rPr>
      </w:pPr>
    </w:p>
    <w:p w:rsidRPr="003B6941" w:rsidR="00DB646C" w:rsidP="00E46D8C" w:rsidRDefault="00DB646C" w14:paraId="009AF662" w14:textId="603E50E3">
      <w:pPr>
        <w:pStyle w:val="ArticleL1"/>
        <w:keepNext w:val="0"/>
      </w:pPr>
      <w:bookmarkStart w:name="_Toc288027300" w:id="440"/>
      <w:bookmarkStart w:name="_Toc433954040" w:id="441"/>
      <w:bookmarkStart w:name="_Toc433954198" w:id="442"/>
      <w:r w:rsidRPr="003B6941">
        <w:t>Indemnity</w:t>
      </w:r>
      <w:bookmarkEnd w:id="440"/>
      <w:bookmarkEnd w:id="441"/>
      <w:bookmarkEnd w:id="442"/>
      <w:r w:rsidRPr="003B6941">
        <w:fldChar w:fldCharType="begin"/>
      </w:r>
      <w:r w:rsidRPr="003B6941">
        <w:instrText>tc "</w:instrText>
      </w:r>
      <w:bookmarkStart w:name="_Toc531859672" w:id="443"/>
      <w:bookmarkStart w:name="_Toc119239096" w:id="444"/>
      <w:r w:rsidRPr="003B6941">
        <w:instrText>Article 17 - Indemnity</w:instrText>
      </w:r>
      <w:bookmarkEnd w:id="443"/>
      <w:bookmarkEnd w:id="444"/>
      <w:r w:rsidRPr="003B6941">
        <w:instrText>” \f C \l 1</w:instrText>
      </w:r>
      <w:r w:rsidRPr="003B6941">
        <w:fldChar w:fldCharType="end"/>
      </w:r>
      <w:r w:rsidRPr="003B6941">
        <w:fldChar w:fldCharType="begin"/>
      </w:r>
      <w:r w:rsidRPr="003B6941">
        <w:instrText xml:space="preserve"> TC </w:instrText>
      </w:r>
      <w:r w:rsidRPr="003B6941">
        <w:fldChar w:fldCharType="end"/>
      </w:r>
    </w:p>
    <w:p w:rsidRPr="003B6941" w:rsidR="00DB646C" w:rsidP="00E46D8C" w:rsidRDefault="00DB646C" w14:paraId="53EABDC8" w14:textId="77777777">
      <w:pPr>
        <w:pStyle w:val="ArticleL2"/>
        <w:keepNext w:val="0"/>
      </w:pPr>
      <w:bookmarkStart w:name="_Toc433954041" w:id="445"/>
      <w:bookmarkStart w:name="_Toc433954199" w:id="446"/>
      <w:bookmarkStart w:name="_Toc288027301" w:id="447"/>
      <w:r w:rsidRPr="003B6941">
        <w:rPr>
          <w:u w:val="single"/>
        </w:rPr>
        <w:t>Indemnification: General</w:t>
      </w:r>
      <w:r w:rsidRPr="003B6941">
        <w:rPr>
          <w:color w:val="000000"/>
        </w:rPr>
        <w:fldChar w:fldCharType="begin"/>
      </w:r>
      <w:r w:rsidRPr="003B6941">
        <w:rPr>
          <w:color w:val="000000"/>
        </w:rPr>
        <w:instrText>tc "</w:instrText>
      </w:r>
      <w:bookmarkStart w:name="_Toc531859673" w:id="448"/>
      <w:bookmarkStart w:name="_Toc119239097" w:id="449"/>
      <w:r w:rsidRPr="003B6941">
        <w:rPr>
          <w:color w:val="000000"/>
        </w:rPr>
        <w:instrText>17.1</w:instrText>
      </w:r>
      <w:r w:rsidRPr="003B6941">
        <w:rPr>
          <w:color w:val="000000"/>
        </w:rPr>
        <w:tab/>
        <w:instrText>Indemnification: General</w:instrText>
      </w:r>
      <w:bookmarkEnd w:id="448"/>
      <w:bookmarkEnd w:id="449"/>
      <w:r w:rsidRPr="003B6941">
        <w:rPr>
          <w:color w:val="000000"/>
        </w:rPr>
        <w:instrText>” \f C \l 2</w:instrText>
      </w:r>
      <w:r w:rsidRPr="003B6941">
        <w:rPr>
          <w:color w:val="000000"/>
        </w:rPr>
        <w:fldChar w:fldCharType="end"/>
      </w:r>
      <w:r w:rsidRPr="003B6941">
        <w:t>.  Each Party (the “</w:t>
      </w:r>
      <w:r w:rsidRPr="003B6941">
        <w:rPr>
          <w:u w:val="single"/>
        </w:rPr>
        <w:t>Indemnifying Party</w:t>
      </w:r>
      <w:r w:rsidRPr="003B6941">
        <w:t>”) shall indemnify, defend and hold the other Party (the “</w:t>
      </w:r>
      <w:r w:rsidRPr="003B6941">
        <w:rPr>
          <w:u w:val="single"/>
        </w:rPr>
        <w:t>Indemnified Party</w:t>
      </w:r>
      <w:r w:rsidRPr="003B6941">
        <w:t>”) harmless from and against all claims, demands, lawsuits (including citizen suits), losses, liabilities, fines, penalties, and expenses (including attorneys’ fees) (generally, “</w:t>
      </w:r>
      <w:r w:rsidRPr="003B6941">
        <w:rPr>
          <w:u w:val="single"/>
        </w:rPr>
        <w:t>Losses</w:t>
      </w:r>
      <w:r w:rsidRPr="003B6941">
        <w:t>”), to the extent caused by</w:t>
      </w:r>
      <w:bookmarkEnd w:id="445"/>
      <w:bookmarkEnd w:id="446"/>
      <w:r w:rsidRPr="003B6941">
        <w:t xml:space="preserve"> </w:t>
      </w:r>
    </w:p>
    <w:p w:rsidRPr="003B6941" w:rsidR="00DB646C" w:rsidP="00183C39" w:rsidRDefault="00DB646C" w14:paraId="6F7F73A0" w14:textId="36A358A7">
      <w:pPr>
        <w:pStyle w:val="ArticleL2"/>
        <w:keepNext w:val="0"/>
        <w:numPr>
          <w:ilvl w:val="0"/>
          <w:numId w:val="33"/>
        </w:numPr>
      </w:pPr>
      <w:bookmarkStart w:name="_Toc433954042" w:id="450"/>
      <w:bookmarkStart w:name="_Toc433954200" w:id="451"/>
      <w:r w:rsidRPr="003B6941">
        <w:t xml:space="preserve">a default under this PPA </w:t>
      </w:r>
      <w:r w:rsidR="00B4673F">
        <w:t xml:space="preserve">(including any breach by Seller of the Safety Requirements) </w:t>
      </w:r>
      <w:r w:rsidRPr="003B6941">
        <w:t>by the Indemnifying Party;</w:t>
      </w:r>
      <w:bookmarkEnd w:id="450"/>
      <w:bookmarkEnd w:id="451"/>
    </w:p>
    <w:p w:rsidRPr="003B6941" w:rsidR="00DB646C" w:rsidP="00183C39" w:rsidRDefault="00DB646C" w14:paraId="0783C1DB" w14:textId="77777777">
      <w:pPr>
        <w:pStyle w:val="ArticleL2"/>
        <w:keepNext w:val="0"/>
        <w:numPr>
          <w:ilvl w:val="0"/>
          <w:numId w:val="33"/>
        </w:numPr>
      </w:pPr>
      <w:bookmarkStart w:name="_Toc433954043" w:id="452"/>
      <w:bookmarkStart w:name="_Toc433954201" w:id="453"/>
      <w:r w:rsidRPr="003B6941">
        <w:t>a violation or alleged violation of Applicable L</w:t>
      </w:r>
      <w:r w:rsidR="00AF4BC6">
        <w:t xml:space="preserve">aws by the Indemnifying Party; </w:t>
      </w:r>
      <w:r w:rsidRPr="003B6941">
        <w:t>and</w:t>
      </w:r>
      <w:bookmarkEnd w:id="452"/>
      <w:bookmarkEnd w:id="453"/>
    </w:p>
    <w:p w:rsidRPr="003B6941" w:rsidR="00DB646C" w:rsidP="00183C39" w:rsidRDefault="00DB646C" w14:paraId="64B0A46E" w14:textId="04330A48">
      <w:pPr>
        <w:pStyle w:val="ArticleL2"/>
        <w:keepNext w:val="0"/>
        <w:numPr>
          <w:ilvl w:val="0"/>
          <w:numId w:val="33"/>
        </w:numPr>
      </w:pPr>
      <w:bookmarkStart w:name="_Toc433954044" w:id="454"/>
      <w:bookmarkStart w:name="_Toc433954202" w:id="455"/>
      <w:r w:rsidRPr="003B6941">
        <w:t>the negligence, intentional acts and other misconduct of the directors, officers, employees, or agents of the Indemnifying Party.</w:t>
      </w:r>
      <w:bookmarkEnd w:id="454"/>
      <w:bookmarkEnd w:id="455"/>
      <w:r w:rsidRPr="003B6941">
        <w:t xml:space="preserve">  </w:t>
      </w:r>
      <w:bookmarkEnd w:id="447"/>
    </w:p>
    <w:p w:rsidRPr="003B6941" w:rsidR="00DB646C" w:rsidP="00E46D8C" w:rsidRDefault="00DB646C" w14:paraId="67A100CD" w14:textId="77777777">
      <w:pPr>
        <w:pStyle w:val="ArticleL2"/>
        <w:keepNext w:val="0"/>
      </w:pPr>
      <w:bookmarkStart w:name="_Toc433954045" w:id="456"/>
      <w:bookmarkStart w:name="_Toc433954203" w:id="457"/>
      <w:bookmarkStart w:name="_Toc288027302" w:id="458"/>
      <w:r w:rsidRPr="003B6941">
        <w:rPr>
          <w:u w:val="single"/>
        </w:rPr>
        <w:t>Indemnification: Environmental</w:t>
      </w:r>
      <w:r w:rsidRPr="003B6941">
        <w:rPr>
          <w:color w:val="000000"/>
        </w:rPr>
        <w:fldChar w:fldCharType="begin"/>
      </w:r>
      <w:r w:rsidRPr="003B6941">
        <w:rPr>
          <w:color w:val="000000"/>
        </w:rPr>
        <w:instrText>tc "</w:instrText>
      </w:r>
      <w:bookmarkStart w:name="_Toc439657544" w:id="459"/>
      <w:bookmarkStart w:name="_Toc531859674" w:id="460"/>
      <w:bookmarkStart w:name="_Toc119239098" w:id="461"/>
      <w:r w:rsidRPr="003B6941">
        <w:rPr>
          <w:color w:val="000000"/>
        </w:rPr>
        <w:instrText>17.2</w:instrText>
      </w:r>
      <w:r w:rsidRPr="003B6941">
        <w:rPr>
          <w:color w:val="000000"/>
        </w:rPr>
        <w:tab/>
        <w:instrText>Indemnification</w:instrText>
      </w:r>
      <w:bookmarkEnd w:id="459"/>
      <w:r w:rsidRPr="003B6941">
        <w:rPr>
          <w:color w:val="000000"/>
        </w:rPr>
        <w:instrText>: Environmental</w:instrText>
      </w:r>
      <w:bookmarkEnd w:id="460"/>
      <w:bookmarkEnd w:id="461"/>
      <w:r w:rsidRPr="003B6941">
        <w:rPr>
          <w:color w:val="000000"/>
        </w:rPr>
        <w:instrText>” \f C \l 2</w:instrText>
      </w:r>
      <w:r w:rsidRPr="003B6941">
        <w:rPr>
          <w:color w:val="000000"/>
        </w:rPr>
        <w:fldChar w:fldCharType="end"/>
      </w:r>
      <w:r w:rsidRPr="003B6941">
        <w:t xml:space="preserve">.  Seller shall indemnify, defend and hold Company harmless from and against all Losses arising out of any claim by any Governmental Authority or other third party alleging Environmental Contamination at the Site and/or illegal disposal of Hazardous Materials off-Site, regardless of merit and regardless of Seller’s responsibility therefor. </w:t>
      </w:r>
    </w:p>
    <w:p w:rsidRPr="00D26B8D" w:rsidR="00D26B8D" w:rsidP="00E46D8C" w:rsidRDefault="00D26B8D" w14:paraId="26A8A771" w14:textId="0E1EA10E">
      <w:pPr>
        <w:pStyle w:val="ArticleL2"/>
        <w:keepNext w:val="0"/>
      </w:pPr>
      <w:r w:rsidRPr="00D26B8D">
        <w:rPr>
          <w:u w:val="single"/>
        </w:rPr>
        <w:t>Indemnification: House Power</w:t>
      </w:r>
      <w:r>
        <w:t>.</w:t>
      </w:r>
      <w:r w:rsidRPr="00D26B8D">
        <w:rPr>
          <w:color w:val="000000"/>
        </w:rPr>
        <w:t xml:space="preserve"> </w:t>
      </w:r>
      <w:r w:rsidRPr="003B6941">
        <w:rPr>
          <w:color w:val="000000"/>
        </w:rPr>
        <w:fldChar w:fldCharType="begin"/>
      </w:r>
      <w:r>
        <w:rPr>
          <w:color w:val="000000"/>
        </w:rPr>
        <w:instrText>tc "</w:instrText>
      </w:r>
      <w:bookmarkStart w:name="_Toc531859675" w:id="462"/>
      <w:bookmarkStart w:name="_Toc119239099" w:id="463"/>
      <w:r>
        <w:rPr>
          <w:color w:val="000000"/>
        </w:rPr>
        <w:instrText>17.3</w:instrText>
      </w:r>
      <w:r w:rsidRPr="003B6941">
        <w:rPr>
          <w:color w:val="000000"/>
        </w:rPr>
        <w:tab/>
      </w:r>
      <w:r w:rsidR="00101A40">
        <w:rPr>
          <w:color w:val="000000"/>
        </w:rPr>
        <w:instrText xml:space="preserve">Indemnification: </w:instrText>
      </w:r>
      <w:r>
        <w:rPr>
          <w:color w:val="000000"/>
        </w:rPr>
        <w:instrText>House Power</w:instrText>
      </w:r>
      <w:bookmarkEnd w:id="462"/>
      <w:bookmarkEnd w:id="463"/>
      <w:r w:rsidRPr="003B6941">
        <w:rPr>
          <w:color w:val="000000"/>
        </w:rPr>
        <w:instrText>” \f C \l 2</w:instrText>
      </w:r>
      <w:r w:rsidRPr="003B6941">
        <w:rPr>
          <w:color w:val="000000"/>
        </w:rPr>
        <w:fldChar w:fldCharType="end"/>
      </w:r>
      <w:r>
        <w:t xml:space="preserve"> If </w:t>
      </w:r>
      <w:r w:rsidRPr="003B6941">
        <w:t>Seller obtain</w:t>
      </w:r>
      <w:r>
        <w:t>s</w:t>
      </w:r>
      <w:r w:rsidRPr="003B6941">
        <w:t xml:space="preserve"> House Power </w:t>
      </w:r>
      <w:r>
        <w:t xml:space="preserve">from </w:t>
      </w:r>
      <w:r w:rsidR="001052E0">
        <w:t xml:space="preserve">the Facility or </w:t>
      </w:r>
      <w:r>
        <w:t xml:space="preserve">a self-generation source other than the </w:t>
      </w:r>
      <w:r w:rsidR="00734753">
        <w:t>Facility</w:t>
      </w:r>
      <w:r>
        <w:t>, Seller shall: (i) provide evidence reasonably satisfactory to Company that it is permitted to do so under Applicable Law, and (ii) shall indemnify</w:t>
      </w:r>
      <w:r w:rsidRPr="002B089D">
        <w:t xml:space="preserve">, defend and hold </w:t>
      </w:r>
      <w:r>
        <w:t xml:space="preserve">Company </w:t>
      </w:r>
      <w:r w:rsidRPr="002B089D">
        <w:t>harmless from and against all claims, demands, lawsuits (including citizen suits), losses, liabilities, fines, penalties, and expens</w:t>
      </w:r>
      <w:r>
        <w:t>es (including attorneys' fees) that may result therefrom.</w:t>
      </w:r>
    </w:p>
    <w:p w:rsidRPr="003B6941" w:rsidR="00DB646C" w:rsidP="00E46D8C" w:rsidRDefault="00DB646C" w14:paraId="2F2C7444" w14:textId="77777777">
      <w:pPr>
        <w:pStyle w:val="ArticleL2"/>
        <w:keepNext w:val="0"/>
      </w:pPr>
      <w:r w:rsidRPr="003B6941">
        <w:rPr>
          <w:u w:val="single"/>
        </w:rPr>
        <w:t>Limitations</w:t>
      </w:r>
      <w:r w:rsidRPr="003B6941">
        <w:fldChar w:fldCharType="begin"/>
      </w:r>
      <w:r w:rsidRPr="003B6941">
        <w:instrText>tc "</w:instrText>
      </w:r>
      <w:bookmarkStart w:name="_Toc531859676" w:id="464"/>
      <w:bookmarkStart w:name="_Toc119239100" w:id="465"/>
      <w:r w:rsidRPr="003B6941">
        <w:instrText>17.</w:instrText>
      </w:r>
      <w:r w:rsidR="00D26B8D">
        <w:instrText>4</w:instrText>
      </w:r>
      <w:r w:rsidRPr="003B6941">
        <w:tab/>
        <w:instrText>Limitations</w:instrText>
      </w:r>
      <w:bookmarkEnd w:id="464"/>
      <w:bookmarkEnd w:id="465"/>
      <w:r w:rsidRPr="003B6941">
        <w:instrText>” \f C \l 2</w:instrText>
      </w:r>
      <w:r w:rsidRPr="003B6941">
        <w:fldChar w:fldCharType="end"/>
      </w:r>
      <w:r w:rsidRPr="003B6941">
        <w:t xml:space="preserve">.  </w:t>
      </w:r>
    </w:p>
    <w:p w:rsidRPr="003B6941" w:rsidR="00DB646C" w:rsidP="00E46D8C" w:rsidRDefault="00DB646C" w14:paraId="577522DA" w14:textId="77777777">
      <w:pPr>
        <w:pStyle w:val="ArticleL3"/>
        <w:keepNext w:val="0"/>
      </w:pPr>
      <w:r w:rsidRPr="003B6941">
        <w:t xml:space="preserve">The foregoing indemnification obligations shall apply notwithstanding any contributory misconduct of the Indemnified Party, but the Indemnifying Party’s liability </w:t>
      </w:r>
      <w:r w:rsidRPr="003B6941">
        <w:lastRenderedPageBreak/>
        <w:t xml:space="preserve">to indemnify the Indemnified Party shall be reduced in proportion to the percentage by which the Indemnified Party’s misconduct caused the damages.  </w:t>
      </w:r>
    </w:p>
    <w:p w:rsidRPr="003B6941" w:rsidR="00DB646C" w:rsidP="00E46D8C" w:rsidRDefault="00DB646C" w14:paraId="43C6F058" w14:textId="77777777">
      <w:pPr>
        <w:pStyle w:val="ArticleL3"/>
        <w:keepNext w:val="0"/>
      </w:pPr>
      <w:r w:rsidRPr="003B6941">
        <w:t xml:space="preserve">Neither Party shall be indemnified for Losses resulting from the sole negligence or willful misconduct of the directors, officers, employees, or agents of such Party.  </w:t>
      </w:r>
    </w:p>
    <w:p w:rsidRPr="003B6941" w:rsidR="00DB646C" w:rsidP="00E46D8C" w:rsidRDefault="00DB646C" w14:paraId="41FF3011" w14:textId="77777777">
      <w:pPr>
        <w:pStyle w:val="ArticleL3"/>
        <w:keepNext w:val="0"/>
      </w:pPr>
      <w:r w:rsidRPr="003B6941">
        <w:t xml:space="preserve">These indemnity provisions shall not be construed to relieve any insurer of its obligation to pay claims consistent with the provisions of a valid insurance policy.  Nothing in this </w:t>
      </w:r>
      <w:r w:rsidRPr="003B6941">
        <w:rPr>
          <w:u w:val="single"/>
        </w:rPr>
        <w:t>Article 17</w:t>
      </w:r>
      <w:r w:rsidRPr="003B6941">
        <w:t xml:space="preserve"> shall enlarge or relieve Seller or Company of any liability to the other for any breach of this PPA.</w:t>
      </w:r>
    </w:p>
    <w:p w:rsidRPr="003B6941" w:rsidR="00DB646C" w:rsidP="00E46D8C" w:rsidRDefault="00DB646C" w14:paraId="75E3DCAE" w14:textId="77777777">
      <w:pPr>
        <w:pStyle w:val="ArticleL2"/>
        <w:keepNext w:val="0"/>
      </w:pPr>
      <w:r w:rsidRPr="003B6941">
        <w:rPr>
          <w:u w:val="single"/>
        </w:rPr>
        <w:t>Procedures</w:t>
      </w:r>
      <w:r w:rsidRPr="003B6941">
        <w:fldChar w:fldCharType="begin"/>
      </w:r>
      <w:r w:rsidRPr="003B6941">
        <w:instrText>tc "</w:instrText>
      </w:r>
      <w:bookmarkStart w:name="_Toc531859677" w:id="466"/>
      <w:bookmarkStart w:name="_Toc119239101" w:id="467"/>
      <w:r w:rsidRPr="003B6941">
        <w:instrText>17.</w:instrText>
      </w:r>
      <w:r w:rsidR="00D26B8D">
        <w:instrText>5</w:instrText>
      </w:r>
      <w:r w:rsidRPr="003B6941">
        <w:tab/>
        <w:instrText>Procedures</w:instrText>
      </w:r>
      <w:bookmarkEnd w:id="466"/>
      <w:bookmarkEnd w:id="467"/>
      <w:r w:rsidRPr="003B6941">
        <w:instrText>” \f C \l 2</w:instrText>
      </w:r>
      <w:r w:rsidRPr="003B6941">
        <w:fldChar w:fldCharType="end"/>
      </w:r>
      <w:r w:rsidRPr="003B6941">
        <w:t>.</w:t>
      </w:r>
      <w:bookmarkEnd w:id="456"/>
      <w:bookmarkEnd w:id="457"/>
      <w:r w:rsidRPr="003B6941">
        <w:t xml:space="preserve">  </w:t>
      </w:r>
    </w:p>
    <w:p w:rsidRPr="003B6941" w:rsidR="00DB646C" w:rsidP="00E46D8C" w:rsidRDefault="00DB646C" w14:paraId="4195FD9D" w14:textId="77777777">
      <w:pPr>
        <w:pStyle w:val="ArticleL3"/>
        <w:keepNext w:val="0"/>
      </w:pPr>
      <w:r w:rsidRPr="003B6941">
        <w:t xml:space="preserve">Promptly after receipt by a Party of any claim or notice of the commencement of any action, administrative, or legal proceeding, or investigation as to which the indemnity provided for in this </w:t>
      </w:r>
      <w:r w:rsidRPr="003B6941">
        <w:rPr>
          <w:u w:val="single"/>
        </w:rPr>
        <w:t>Article 17</w:t>
      </w:r>
      <w:r w:rsidRPr="003B6941">
        <w:t xml:space="preserve"> may apply, the Indemnified Party shall provide notice thereof to the Indemnifying Party; </w:t>
      </w:r>
      <w:r w:rsidRPr="003B6941">
        <w:rPr>
          <w:i/>
        </w:rPr>
        <w:t>provided</w:t>
      </w:r>
      <w:r w:rsidRPr="003B6941">
        <w:t xml:space="preserve"> that a delay in providing such notice shall limit the obligations of the Indemnifying Party only to the extent that such delay actually prejudices the ability of the Indemnifying Party to contest the claim or defend the proceeding.  </w:t>
      </w:r>
    </w:p>
    <w:p w:rsidRPr="003B6941" w:rsidR="00DB646C" w:rsidP="00E46D8C" w:rsidRDefault="00DB646C" w14:paraId="322F5A5C" w14:textId="5BBA86E3">
      <w:pPr>
        <w:pStyle w:val="ArticleL3"/>
        <w:keepNext w:val="0"/>
      </w:pPr>
      <w:r w:rsidRPr="003B6941">
        <w:t xml:space="preserve">The Indemnifying Party shall assume the defense thereof with counsel designated by such Party and satisfactory to the Indemnified Party, </w:t>
      </w:r>
      <w:r w:rsidRPr="003B6941">
        <w:rPr>
          <w:i/>
        </w:rPr>
        <w:t xml:space="preserve">provided, however, </w:t>
      </w:r>
      <w:r w:rsidRPr="003B6941">
        <w:t>if the defendants in any such action include both the Indemnified Party and the Indemnifying Party, and the Indemnified Party shall reasonably conclude that there may be legal defenses available to it which are different from or additional to, or inconsistent with, those available to the Indemnifying Party, the Indemnified Party shall have the right to select and be represented by separate counsel, at the Indemnifying Party’s expense.</w:t>
      </w:r>
      <w:bookmarkEnd w:id="458"/>
    </w:p>
    <w:p w:rsidRPr="003B6941" w:rsidR="00DB646C" w:rsidP="00E46D8C" w:rsidRDefault="00DB646C" w14:paraId="5DAA4B98" w14:textId="55A394EC">
      <w:pPr>
        <w:pStyle w:val="ArticleL3"/>
        <w:keepNext w:val="0"/>
      </w:pPr>
      <w:bookmarkStart w:name="_Toc288027303" w:id="468"/>
      <w:r w:rsidRPr="003B6941">
        <w:t xml:space="preserve">If an Indemnifying Party fails to assume the defense of a claim meriting indemnification, the Indemnified Party may contest, settle, or pay such claim at the expense of the Indemnifying Party, </w:t>
      </w:r>
      <w:r w:rsidRPr="003B6941">
        <w:rPr>
          <w:i/>
        </w:rPr>
        <w:t>provided, however, that</w:t>
      </w:r>
      <w:r w:rsidRPr="003B6941">
        <w:t xml:space="preserve"> settlement or full payment of any such claim may be made only following consent of the Indemnifying Party or, absent such consent, written opinion of the Indemnified Party’s counsel that such claim is meritorious or otherwise warrants settlement.</w:t>
      </w:r>
      <w:bookmarkEnd w:id="468"/>
    </w:p>
    <w:p w:rsidRPr="003B6941" w:rsidR="00DB646C" w:rsidP="00E46D8C" w:rsidRDefault="00DB646C" w14:paraId="6922EDB1" w14:textId="2D0068F0">
      <w:pPr>
        <w:pStyle w:val="ArticleL2"/>
        <w:keepNext w:val="0"/>
      </w:pPr>
      <w:bookmarkStart w:name="_Toc288027304" w:id="469"/>
      <w:bookmarkStart w:name="_Toc433954046" w:id="470"/>
      <w:bookmarkStart w:name="_Toc433954204" w:id="471"/>
      <w:r w:rsidRPr="003B6941">
        <w:rPr>
          <w:u w:val="single"/>
        </w:rPr>
        <w:t>Amounts Owed</w:t>
      </w:r>
      <w:r w:rsidRPr="003B6941">
        <w:rPr>
          <w:color w:val="000000"/>
        </w:rPr>
        <w:fldChar w:fldCharType="begin"/>
      </w:r>
      <w:r w:rsidRPr="003B6941">
        <w:rPr>
          <w:color w:val="000000"/>
        </w:rPr>
        <w:instrText>tc "</w:instrText>
      </w:r>
      <w:bookmarkStart w:name="_Toc531859678" w:id="472"/>
      <w:bookmarkStart w:name="_Toc119239102" w:id="473"/>
      <w:r w:rsidRPr="003B6941">
        <w:rPr>
          <w:color w:val="000000"/>
        </w:rPr>
        <w:instrText>17.</w:instrText>
      </w:r>
      <w:r w:rsidR="00D26B8D">
        <w:rPr>
          <w:color w:val="000000"/>
        </w:rPr>
        <w:instrText>6</w:instrText>
      </w:r>
      <w:r w:rsidRPr="003B6941">
        <w:rPr>
          <w:color w:val="000000"/>
        </w:rPr>
        <w:tab/>
        <w:instrText>Amounts Owed</w:instrText>
      </w:r>
      <w:bookmarkEnd w:id="472"/>
      <w:bookmarkEnd w:id="473"/>
      <w:r w:rsidRPr="003B6941">
        <w:rPr>
          <w:color w:val="000000"/>
        </w:rPr>
        <w:instrText>” \f C \l 2</w:instrText>
      </w:r>
      <w:r w:rsidRPr="003B6941">
        <w:rPr>
          <w:color w:val="000000"/>
        </w:rPr>
        <w:fldChar w:fldCharType="end"/>
      </w:r>
      <w:r w:rsidRPr="003B6941">
        <w:t xml:space="preserve">. In the event that a Party is obligated for indemnification under this </w:t>
      </w:r>
      <w:r w:rsidRPr="003B6941">
        <w:rPr>
          <w:u w:val="single"/>
        </w:rPr>
        <w:t>Article 17</w:t>
      </w:r>
      <w:r w:rsidRPr="003B6941">
        <w:t xml:space="preserve">, the amount owing to the Indemnified Party will be the amount of the Indemnified Party’s actual loss net of any insurance proceeds received by the Indemnified Party following a Commercially Reasonable </w:t>
      </w:r>
      <w:r w:rsidR="00B4673F">
        <w:t>E</w:t>
      </w:r>
      <w:r w:rsidRPr="003B6941">
        <w:t>ffort by the Indemnified Party to obtain such insurance proceeds.</w:t>
      </w:r>
      <w:bookmarkEnd w:id="469"/>
      <w:bookmarkEnd w:id="470"/>
      <w:bookmarkEnd w:id="471"/>
    </w:p>
    <w:p w:rsidRPr="003B6941" w:rsidR="00DB646C" w:rsidP="00E46D8C" w:rsidRDefault="00DB646C" w14:paraId="7C059995" w14:textId="6490C772">
      <w:pPr>
        <w:pStyle w:val="ArticleL1"/>
        <w:keepNext w:val="0"/>
      </w:pPr>
      <w:bookmarkStart w:name="_Toc288027305" w:id="474"/>
      <w:bookmarkStart w:name="_Toc433954047" w:id="475"/>
      <w:bookmarkStart w:name="_Toc433954205" w:id="476"/>
      <w:r w:rsidRPr="003B6941">
        <w:t>Lender Provisions</w:t>
      </w:r>
      <w:bookmarkEnd w:id="474"/>
      <w:bookmarkEnd w:id="475"/>
      <w:bookmarkEnd w:id="476"/>
      <w:r w:rsidRPr="003B6941">
        <w:fldChar w:fldCharType="begin"/>
      </w:r>
      <w:r w:rsidRPr="003B6941">
        <w:instrText>tc "</w:instrText>
      </w:r>
      <w:bookmarkStart w:name="_Toc531859679" w:id="477"/>
      <w:bookmarkStart w:name="_Toc119239103" w:id="478"/>
      <w:r w:rsidRPr="003B6941">
        <w:instrText>Article 18 – Lender Provisions</w:instrText>
      </w:r>
      <w:bookmarkEnd w:id="477"/>
      <w:bookmarkEnd w:id="478"/>
      <w:r w:rsidRPr="003B6941">
        <w:instrText>” \f C \l 1</w:instrText>
      </w:r>
      <w:r w:rsidRPr="003B6941">
        <w:fldChar w:fldCharType="end"/>
      </w:r>
      <w:r w:rsidRPr="003B6941">
        <w:fldChar w:fldCharType="begin"/>
      </w:r>
      <w:r w:rsidRPr="003B6941">
        <w:instrText xml:space="preserve"> TC </w:instrText>
      </w:r>
      <w:r w:rsidRPr="003B6941">
        <w:fldChar w:fldCharType="end"/>
      </w:r>
    </w:p>
    <w:p w:rsidRPr="003B6941" w:rsidR="00DB646C" w:rsidP="00E46D8C" w:rsidRDefault="00DB646C" w14:paraId="7DE1D3C0" w14:textId="77777777">
      <w:pPr>
        <w:pStyle w:val="ArticleL2"/>
        <w:keepNext w:val="0"/>
      </w:pPr>
      <w:bookmarkStart w:name="_Toc433954048" w:id="479"/>
      <w:bookmarkStart w:name="_Toc433954206" w:id="480"/>
      <w:bookmarkStart w:name="_Toc288027306" w:id="481"/>
      <w:r w:rsidRPr="003B6941">
        <w:rPr>
          <w:u w:val="single"/>
        </w:rPr>
        <w:t xml:space="preserve">Accommodation of </w:t>
      </w:r>
      <w:r w:rsidR="00CB7C68">
        <w:rPr>
          <w:u w:val="single"/>
        </w:rPr>
        <w:t>Facility Lender</w:t>
      </w:r>
      <w:r w:rsidRPr="003B6941">
        <w:fldChar w:fldCharType="begin"/>
      </w:r>
      <w:r w:rsidRPr="003B6941">
        <w:instrText>tc "</w:instrText>
      </w:r>
      <w:bookmarkStart w:name="_Toc531859680" w:id="482"/>
      <w:bookmarkStart w:name="_Toc119239104" w:id="483"/>
      <w:r w:rsidRPr="003B6941">
        <w:instrText>18.1</w:instrText>
      </w:r>
      <w:r w:rsidRPr="003B6941">
        <w:tab/>
        <w:instrText xml:space="preserve">Accommodation of </w:instrText>
      </w:r>
      <w:r w:rsidR="00E927E6">
        <w:instrText xml:space="preserve">Facility </w:instrText>
      </w:r>
      <w:r w:rsidRPr="003B6941">
        <w:instrText>Lender</w:instrText>
      </w:r>
      <w:bookmarkEnd w:id="482"/>
      <w:bookmarkEnd w:id="483"/>
      <w:r w:rsidRPr="003B6941">
        <w:instrText>” \f C \l 2</w:instrText>
      </w:r>
      <w:r w:rsidRPr="003B6941">
        <w:fldChar w:fldCharType="end"/>
      </w:r>
      <w:r w:rsidRPr="003B6941">
        <w:t>.</w:t>
      </w:r>
      <w:bookmarkEnd w:id="479"/>
      <w:bookmarkEnd w:id="480"/>
      <w:r w:rsidRPr="003B6941">
        <w:t xml:space="preserve">  </w:t>
      </w:r>
    </w:p>
    <w:p w:rsidRPr="003B6941" w:rsidR="00DB646C" w:rsidP="00E46D8C" w:rsidRDefault="00DB646C" w14:paraId="5B8558DF" w14:textId="77777777">
      <w:pPr>
        <w:pStyle w:val="ArticleL3"/>
        <w:keepNext w:val="0"/>
      </w:pPr>
      <w:r w:rsidRPr="003B6941">
        <w:t xml:space="preserve">Company shall provide such consents to collateral assignment, certifications, representations, estoppels, information or other documents, as may be reasonably requested by Seller in connection with the financing of the </w:t>
      </w:r>
      <w:r w:rsidR="00734753">
        <w:t>Facility</w:t>
      </w:r>
      <w:r w:rsidR="00DE2F7F">
        <w:t xml:space="preserve"> </w:t>
      </w:r>
      <w:r w:rsidRPr="003B6941">
        <w:t xml:space="preserve">consistent with the terms set forth in </w:t>
      </w:r>
      <w:r w:rsidRPr="003B6941">
        <w:rPr>
          <w:u w:val="single"/>
        </w:rPr>
        <w:t>Exhibit K – Lender Consent Provisions</w:t>
      </w:r>
      <w:r w:rsidRPr="003B6941">
        <w:t xml:space="preserve"> (generally, a “</w:t>
      </w:r>
      <w:r w:rsidRPr="003B6941">
        <w:rPr>
          <w:u w:val="single"/>
        </w:rPr>
        <w:t xml:space="preserve">Lender </w:t>
      </w:r>
      <w:r w:rsidRPr="003B6941">
        <w:rPr>
          <w:u w:val="single"/>
        </w:rPr>
        <w:lastRenderedPageBreak/>
        <w:t>Consent</w:t>
      </w:r>
      <w:r w:rsidRPr="003B6941">
        <w:t xml:space="preserve">”), </w:t>
      </w:r>
      <w:r w:rsidRPr="003B6941">
        <w:rPr>
          <w:i/>
        </w:rPr>
        <w:t xml:space="preserve">provided, however, </w:t>
      </w:r>
      <w:r w:rsidRPr="003B6941">
        <w:t xml:space="preserve">that in providing a Lender Consent, Company shall have no obligation to </w:t>
      </w:r>
    </w:p>
    <w:p w:rsidRPr="003B6941" w:rsidR="00DB646C" w:rsidP="00E46D8C" w:rsidRDefault="00DB646C" w14:paraId="25AF410C" w14:textId="77777777">
      <w:pPr>
        <w:pStyle w:val="ArticleL4"/>
        <w:keepNext w:val="0"/>
      </w:pPr>
      <w:r w:rsidRPr="003B6941">
        <w:t>modify the terms of this PPA;</w:t>
      </w:r>
    </w:p>
    <w:p w:rsidRPr="003B6941" w:rsidR="00DB646C" w:rsidP="00E46D8C" w:rsidRDefault="00DB646C" w14:paraId="4F5F41A0" w14:textId="77777777">
      <w:pPr>
        <w:pStyle w:val="ArticleL4"/>
        <w:keepNext w:val="0"/>
      </w:pPr>
      <w:r w:rsidRPr="003B6941">
        <w:t>provide any consent or enter into any agreement that has a Material Adverse Effect on any of Company’s rights, benefits, risks, or obligations under this PPA;</w:t>
      </w:r>
    </w:p>
    <w:p w:rsidRPr="003B6941" w:rsidR="00DB646C" w:rsidP="00E46D8C" w:rsidRDefault="00DB646C" w14:paraId="14656FEB" w14:textId="77777777">
      <w:pPr>
        <w:pStyle w:val="ArticleL4"/>
        <w:keepNext w:val="0"/>
      </w:pPr>
      <w:r w:rsidRPr="003B6941">
        <w:t>transfer or release any property or property interests of Company;</w:t>
      </w:r>
    </w:p>
    <w:p w:rsidRPr="003B6941" w:rsidR="00DB646C" w:rsidP="00E46D8C" w:rsidRDefault="00DB646C" w14:paraId="12834737" w14:textId="77777777">
      <w:pPr>
        <w:pStyle w:val="ArticleL4"/>
        <w:keepNext w:val="0"/>
      </w:pPr>
      <w:r w:rsidRPr="003B6941">
        <w:t xml:space="preserve">release or subordinate (or cause the release or subordination) of any lien on any property of Company for the benefit of Seller or the </w:t>
      </w:r>
      <w:r w:rsidR="00CB7C68">
        <w:t>Facility Lender</w:t>
      </w:r>
      <w:r w:rsidR="00DB24A3">
        <w:t xml:space="preserve">; </w:t>
      </w:r>
      <w:r w:rsidRPr="003B6941">
        <w:t>or</w:t>
      </w:r>
    </w:p>
    <w:p w:rsidRPr="003B6941" w:rsidR="00DB646C" w:rsidP="00E46D8C" w:rsidRDefault="00DB646C" w14:paraId="514FCF56" w14:textId="77777777">
      <w:pPr>
        <w:pStyle w:val="ArticleL4"/>
        <w:keepNext w:val="0"/>
      </w:pPr>
      <w:r w:rsidRPr="003B6941">
        <w:t xml:space="preserve">permit any lien to be placed on property of Company.   </w:t>
      </w:r>
    </w:p>
    <w:p w:rsidRPr="003B6941" w:rsidR="00DB646C" w:rsidP="00E46D8C" w:rsidRDefault="00DB646C" w14:paraId="7DD20595" w14:textId="4B16EF09">
      <w:pPr>
        <w:pStyle w:val="ArticleL3"/>
        <w:keepNext w:val="0"/>
      </w:pPr>
      <w:r w:rsidRPr="003B6941">
        <w:t xml:space="preserve">Seller shall reimburse, or shall cause the </w:t>
      </w:r>
      <w:r w:rsidR="00CB7C68">
        <w:t>Facility Lender</w:t>
      </w:r>
      <w:r w:rsidRPr="003B6941">
        <w:t xml:space="preserve"> to reimburse, Company for the direct expenses (including the fees and expenses of counsel) incurred by Company in the preparation, negotiation, execution and/or delivery of each Lender Consent and any documents requested by Seller or the </w:t>
      </w:r>
      <w:r w:rsidR="00CB7C68">
        <w:t>Facility Lender</w:t>
      </w:r>
      <w:r w:rsidRPr="003B6941">
        <w:t xml:space="preserve"> pursuant to this </w:t>
      </w:r>
      <w:r w:rsidRPr="003B6941">
        <w:rPr>
          <w:u w:val="single"/>
        </w:rPr>
        <w:t>Section 18.1</w:t>
      </w:r>
      <w:r w:rsidRPr="003B6941">
        <w:t xml:space="preserve">.  </w:t>
      </w:r>
      <w:bookmarkEnd w:id="481"/>
    </w:p>
    <w:p w:rsidRPr="003B6941" w:rsidR="00DB646C" w:rsidP="00E46D8C" w:rsidRDefault="00DB646C" w14:paraId="7D2D222E" w14:textId="77777777">
      <w:pPr>
        <w:pStyle w:val="ArticleL2"/>
        <w:keepNext w:val="0"/>
      </w:pPr>
      <w:bookmarkStart w:name="_Toc433954049" w:id="484"/>
      <w:bookmarkStart w:name="_Toc433954207" w:id="485"/>
      <w:bookmarkStart w:name="_Toc288027307" w:id="486"/>
      <w:r w:rsidRPr="003B6941">
        <w:rPr>
          <w:u w:val="single"/>
        </w:rPr>
        <w:t>Notices</w:t>
      </w:r>
      <w:r w:rsidRPr="003B6941">
        <w:fldChar w:fldCharType="begin"/>
      </w:r>
      <w:r w:rsidRPr="003B6941">
        <w:instrText>tc "</w:instrText>
      </w:r>
      <w:bookmarkStart w:name="_Toc531859681" w:id="487"/>
      <w:bookmarkStart w:name="_Toc119239105" w:id="488"/>
      <w:r w:rsidRPr="003B6941">
        <w:instrText>18.2</w:instrText>
      </w:r>
      <w:r w:rsidRPr="003B6941">
        <w:tab/>
        <w:instrText>Notices</w:instrText>
      </w:r>
      <w:bookmarkEnd w:id="487"/>
      <w:bookmarkEnd w:id="488"/>
      <w:r w:rsidRPr="003B6941">
        <w:instrText>” \f C \l 2</w:instrText>
      </w:r>
      <w:r w:rsidRPr="003B6941">
        <w:fldChar w:fldCharType="end"/>
      </w:r>
      <w:r w:rsidRPr="003B6941">
        <w:t>.</w:t>
      </w:r>
      <w:bookmarkEnd w:id="484"/>
      <w:bookmarkEnd w:id="485"/>
      <w:r w:rsidRPr="003B6941">
        <w:t xml:space="preserve">  </w:t>
      </w:r>
    </w:p>
    <w:p w:rsidRPr="003B6941" w:rsidR="00DB646C" w:rsidP="00E46D8C" w:rsidRDefault="00DB646C" w14:paraId="4785450F" w14:textId="27A51F70">
      <w:pPr>
        <w:pStyle w:val="ArticleL3"/>
        <w:keepNext w:val="0"/>
      </w:pPr>
      <w:r w:rsidRPr="003B6941">
        <w:t xml:space="preserve">Seller shall provide Company with a notice identifying the </w:t>
      </w:r>
      <w:r w:rsidR="00CB7C68">
        <w:t>Facility Lender</w:t>
      </w:r>
      <w:r w:rsidRPr="003B6941">
        <w:t xml:space="preserve"> and providing appropriate contact information for the </w:t>
      </w:r>
      <w:r w:rsidR="00CB7C68">
        <w:t>Facility Lender</w:t>
      </w:r>
      <w:r w:rsidRPr="003B6941">
        <w:t xml:space="preserve">.  Following receipt of such notice, Company shall provide to the </w:t>
      </w:r>
      <w:r w:rsidR="00CB7C68">
        <w:t>Facility Lender</w:t>
      </w:r>
      <w:r w:rsidRPr="003B6941">
        <w:t xml:space="preserve"> a copy of each notice of alleged default delivered to Seller under </w:t>
      </w:r>
      <w:r w:rsidRPr="003B6941">
        <w:rPr>
          <w:u w:val="single"/>
        </w:rPr>
        <w:t>Section 12.1</w:t>
      </w:r>
      <w:r w:rsidRPr="003B6941">
        <w:t xml:space="preserve"> or </w:t>
      </w:r>
      <w:r w:rsidRPr="003B6941">
        <w:rPr>
          <w:u w:val="single"/>
        </w:rPr>
        <w:t>Section 12.2</w:t>
      </w:r>
      <w:r w:rsidRPr="003B6941">
        <w:t xml:space="preserve">, and Company will accept a cure thereof performed by the </w:t>
      </w:r>
      <w:r w:rsidR="00CB7C68">
        <w:t>Facility Lender</w:t>
      </w:r>
      <w:r w:rsidRPr="003B6941">
        <w:t>, so long as the cure is accomplished within the applicable cure period set forth in this PPA or the relevant Lender Consent.</w:t>
      </w:r>
      <w:bookmarkEnd w:id="486"/>
    </w:p>
    <w:bookmarkStart w:name="_Toc288027308" w:id="489"/>
    <w:p w:rsidRPr="003B6941" w:rsidR="00DB646C" w:rsidP="00E46D8C" w:rsidRDefault="00DB646C" w14:paraId="5EB71E26" w14:textId="71623EA0">
      <w:pPr>
        <w:pStyle w:val="ArticleL3"/>
        <w:keepNext w:val="0"/>
      </w:pPr>
      <w:r w:rsidRPr="003B6941">
        <w:fldChar w:fldCharType="begin"/>
      </w:r>
      <w:r w:rsidRPr="003B6941">
        <w:instrText xml:space="preserve"> TC </w:instrText>
      </w:r>
      <w:r w:rsidRPr="003B6941">
        <w:fldChar w:fldCharType="end"/>
      </w:r>
      <w:r w:rsidRPr="003B6941">
        <w:t xml:space="preserve">Within </w:t>
      </w:r>
      <w:r w:rsidR="00B4673F">
        <w:t>ten (</w:t>
      </w:r>
      <w:r w:rsidRPr="003B6941">
        <w:t>10</w:t>
      </w:r>
      <w:r w:rsidR="00B4673F">
        <w:t>)</w:t>
      </w:r>
      <w:r w:rsidRPr="003B6941">
        <w:t xml:space="preserve"> Days following Seller’s receipt of each notice of default or </w:t>
      </w:r>
      <w:r w:rsidR="00CB7C68">
        <w:t>Facility Lender</w:t>
      </w:r>
      <w:r w:rsidRPr="003B6941">
        <w:t>’s intent to exercise any remedies under the Financing Documents, Seller shall deliver a copy of such notice to Company.</w:t>
      </w:r>
      <w:bookmarkEnd w:id="489"/>
    </w:p>
    <w:p w:rsidRPr="003B6941" w:rsidR="00DB646C" w:rsidP="00E46D8C" w:rsidRDefault="00DB646C" w14:paraId="320C7F82" w14:textId="336A5DCE">
      <w:pPr>
        <w:pStyle w:val="ArticleL1"/>
        <w:keepNext w:val="0"/>
      </w:pPr>
      <w:bookmarkStart w:name="_Toc288027310" w:id="490"/>
      <w:bookmarkStart w:name="_Toc433954050" w:id="491"/>
      <w:bookmarkStart w:name="_Toc433954208" w:id="492"/>
      <w:r w:rsidRPr="003B6941">
        <w:t>Assignment</w:t>
      </w:r>
      <w:bookmarkEnd w:id="490"/>
      <w:bookmarkEnd w:id="491"/>
      <w:bookmarkEnd w:id="492"/>
      <w:r w:rsidRPr="003B6941">
        <w:fldChar w:fldCharType="begin"/>
      </w:r>
      <w:r w:rsidRPr="003B6941">
        <w:instrText>tc "</w:instrText>
      </w:r>
      <w:bookmarkStart w:name="_Toc531859682" w:id="493"/>
      <w:bookmarkStart w:name="_Toc119239106" w:id="494"/>
      <w:r w:rsidRPr="003B6941">
        <w:instrText>Article 19 - Assignment</w:instrText>
      </w:r>
      <w:bookmarkEnd w:id="493"/>
      <w:bookmarkEnd w:id="494"/>
      <w:r w:rsidRPr="003B6941">
        <w:instrText>” \f C \l 1</w:instrText>
      </w:r>
      <w:r w:rsidRPr="003B6941">
        <w:fldChar w:fldCharType="end"/>
      </w:r>
      <w:r w:rsidRPr="003B6941">
        <w:fldChar w:fldCharType="begin"/>
      </w:r>
      <w:r w:rsidRPr="003B6941">
        <w:instrText xml:space="preserve"> TC </w:instrText>
      </w:r>
      <w:r w:rsidRPr="003B6941">
        <w:fldChar w:fldCharType="end"/>
      </w:r>
    </w:p>
    <w:p w:rsidRPr="003B6941" w:rsidR="00DB646C" w:rsidP="00E46D8C" w:rsidRDefault="00DB646C" w14:paraId="248460B1" w14:textId="77777777">
      <w:pPr>
        <w:pStyle w:val="ArticleL2"/>
        <w:keepNext w:val="0"/>
      </w:pPr>
      <w:bookmarkStart w:name="_Toc433954051" w:id="495"/>
      <w:bookmarkStart w:name="_Toc433954209" w:id="496"/>
      <w:bookmarkStart w:name="_Toc288027311" w:id="497"/>
      <w:r w:rsidRPr="003B6941">
        <w:rPr>
          <w:u w:val="single"/>
        </w:rPr>
        <w:t>Assignment by Seller</w:t>
      </w:r>
      <w:r w:rsidRPr="003B6941">
        <w:fldChar w:fldCharType="begin"/>
      </w:r>
      <w:r w:rsidRPr="003B6941">
        <w:instrText>tc "</w:instrText>
      </w:r>
      <w:bookmarkStart w:name="_Toc531859683" w:id="498"/>
      <w:bookmarkStart w:name="_Toc119239107" w:id="499"/>
      <w:r w:rsidRPr="003B6941">
        <w:instrText>19.1</w:instrText>
      </w:r>
      <w:r w:rsidRPr="003B6941">
        <w:tab/>
        <w:instrText>Assignment by Seller</w:instrText>
      </w:r>
      <w:bookmarkEnd w:id="498"/>
      <w:bookmarkEnd w:id="499"/>
      <w:r w:rsidRPr="003B6941">
        <w:instrText>” \f C \l 2</w:instrText>
      </w:r>
      <w:r w:rsidRPr="003B6941">
        <w:fldChar w:fldCharType="end"/>
      </w:r>
      <w:r w:rsidRPr="003B6941">
        <w:t>.</w:t>
      </w:r>
      <w:bookmarkEnd w:id="495"/>
      <w:bookmarkEnd w:id="496"/>
      <w:r w:rsidRPr="003B6941">
        <w:t xml:space="preserve">  </w:t>
      </w:r>
    </w:p>
    <w:p w:rsidRPr="003B6941" w:rsidR="00DB646C" w:rsidP="00E46D8C" w:rsidRDefault="00DB646C" w14:paraId="057E1E34" w14:textId="094746FD">
      <w:pPr>
        <w:pStyle w:val="ArticleL3"/>
        <w:keepNext w:val="0"/>
      </w:pPr>
      <w:r w:rsidRPr="003B6941">
        <w:t xml:space="preserve">Seller shall not sell, exchange or </w:t>
      </w:r>
      <w:r w:rsidR="00DE2F7F">
        <w:t xml:space="preserve">otherwise transfer the Facility </w:t>
      </w:r>
      <w:r w:rsidRPr="003B6941">
        <w:t xml:space="preserve">or any material portion thereof to any third party, nor shall Seller undergo any Change of Control (whether voluntary or by operation of law), absent the prior written consent of Company, which shall not be unreasonably withheld or delayed.  Company shall have no obligation to provide any consent under this </w:t>
      </w:r>
      <w:r w:rsidRPr="004E2970" w:rsidR="004E2970">
        <w:rPr>
          <w:u w:val="single"/>
        </w:rPr>
        <w:t>Article 19</w:t>
      </w:r>
      <w:r w:rsidR="004E2970">
        <w:t xml:space="preserve"> </w:t>
      </w:r>
      <w:r w:rsidRPr="003B6941">
        <w:t xml:space="preserve">Section unless </w:t>
      </w:r>
    </w:p>
    <w:p w:rsidRPr="003B6941" w:rsidR="00DB646C" w:rsidP="009A4A82" w:rsidRDefault="00DB646C" w14:paraId="52595155" w14:textId="3B80BCCF">
      <w:pPr>
        <w:pStyle w:val="ArticleL4"/>
        <w:keepNext w:val="0"/>
        <w:numPr>
          <w:ilvl w:val="0"/>
          <w:numId w:val="62"/>
        </w:numPr>
        <w:ind w:left="0" w:firstLine="1260"/>
      </w:pPr>
      <w:r w:rsidRPr="003B6941">
        <w:t xml:space="preserve">Seller has complied with </w:t>
      </w:r>
      <w:r w:rsidRPr="003B6941">
        <w:rPr>
          <w:u w:val="single"/>
        </w:rPr>
        <w:t>Sections 19.3</w:t>
      </w:r>
      <w:r w:rsidRPr="003B6941" w:rsidR="00F34F6C">
        <w:t xml:space="preserve"> and </w:t>
      </w:r>
      <w:r w:rsidRPr="003B6941">
        <w:rPr>
          <w:u w:val="single"/>
        </w:rPr>
        <w:t>19.4</w:t>
      </w:r>
      <w:r w:rsidR="00D36D55">
        <w:t xml:space="preserve"> </w:t>
      </w:r>
      <w:r w:rsidRPr="003B6941">
        <w:t>if and as applicable;</w:t>
      </w:r>
    </w:p>
    <w:p w:rsidRPr="003B6941" w:rsidR="00DB646C" w:rsidP="009A4A82" w:rsidRDefault="00DB646C" w14:paraId="47921CAB" w14:textId="77777777">
      <w:pPr>
        <w:pStyle w:val="ArticleL4"/>
        <w:keepNext w:val="0"/>
        <w:numPr>
          <w:ilvl w:val="0"/>
          <w:numId w:val="62"/>
        </w:numPr>
        <w:ind w:left="0" w:firstLine="1260"/>
      </w:pPr>
      <w:r w:rsidRPr="003B6941">
        <w:t>Seller has provided to Company such information concerning the transferee’s direct and indirect ownership as Company reasonably requests;</w:t>
      </w:r>
    </w:p>
    <w:p w:rsidRPr="003B6941" w:rsidR="00DB646C" w:rsidP="009A4A82" w:rsidRDefault="00DB646C" w14:paraId="4B62B073" w14:textId="1AB3DD2D">
      <w:pPr>
        <w:pStyle w:val="ArticleL4"/>
        <w:keepNext w:val="0"/>
        <w:numPr>
          <w:ilvl w:val="0"/>
          <w:numId w:val="62"/>
        </w:numPr>
        <w:ind w:left="0" w:firstLine="1260"/>
      </w:pPr>
      <w:r w:rsidRPr="003B6941">
        <w:t xml:space="preserve">the transferee has substantial experience in the operation of power generation facilities akin to the </w:t>
      </w:r>
      <w:r w:rsidR="00734753">
        <w:t>Facility</w:t>
      </w:r>
      <w:r w:rsidR="00DE2F7F">
        <w:t xml:space="preserve">, </w:t>
      </w:r>
      <w:r w:rsidRPr="003B6941">
        <w:t xml:space="preserve">either directly, through its affiliates or through </w:t>
      </w:r>
      <w:r w:rsidR="00B4673F">
        <w:t>a Qualified Operator</w:t>
      </w:r>
      <w:r w:rsidRPr="003B6941">
        <w:t>;</w:t>
      </w:r>
    </w:p>
    <w:p w:rsidRPr="003B6941" w:rsidR="00DB646C" w:rsidP="009A4A82" w:rsidRDefault="00DB646C" w14:paraId="24180DEF" w14:textId="080F0176">
      <w:pPr>
        <w:pStyle w:val="ArticleL4"/>
        <w:keepNext w:val="0"/>
        <w:numPr>
          <w:ilvl w:val="0"/>
          <w:numId w:val="62"/>
        </w:numPr>
        <w:ind w:left="0" w:firstLine="1260"/>
      </w:pPr>
      <w:r w:rsidRPr="003B6941">
        <w:lastRenderedPageBreak/>
        <w:t xml:space="preserve">the transferee (together with its parents and affiliates) </w:t>
      </w:r>
      <w:r w:rsidR="00712892">
        <w:t xml:space="preserve">possesses </w:t>
      </w:r>
      <w:r w:rsidRPr="003B6941">
        <w:t xml:space="preserve">an Investment Grade Credit Rating or other creditworthiness satisfactory to Company; </w:t>
      </w:r>
    </w:p>
    <w:p w:rsidRPr="003B6941" w:rsidR="00DB646C" w:rsidP="009A4A82" w:rsidRDefault="00DB646C" w14:paraId="49DB61B7" w14:textId="2879D884">
      <w:pPr>
        <w:pStyle w:val="ArticleL4"/>
        <w:keepNext w:val="0"/>
        <w:numPr>
          <w:ilvl w:val="0"/>
          <w:numId w:val="62"/>
        </w:numPr>
        <w:ind w:left="0" w:firstLine="1260"/>
      </w:pPr>
      <w:r w:rsidRPr="003B6941">
        <w:t xml:space="preserve">Seller has provided to Company at least </w:t>
      </w:r>
      <w:r w:rsidR="00B4673F">
        <w:t>thirty (</w:t>
      </w:r>
      <w:r w:rsidRPr="003B6941">
        <w:t>30</w:t>
      </w:r>
      <w:r w:rsidR="00B4673F">
        <w:t>)</w:t>
      </w:r>
      <w:r w:rsidRPr="003B6941">
        <w:t xml:space="preserve"> </w:t>
      </w:r>
      <w:r w:rsidR="00EF5F7B">
        <w:t>D</w:t>
      </w:r>
      <w:r w:rsidRPr="003B6941">
        <w:t>ays’ pr</w:t>
      </w:r>
      <w:r w:rsidR="00D26B8D">
        <w:t xml:space="preserve">ior notice of the transaction; </w:t>
      </w:r>
      <w:r w:rsidRPr="003B6941">
        <w:t xml:space="preserve">and </w:t>
      </w:r>
    </w:p>
    <w:p w:rsidRPr="003B6941" w:rsidR="00DB646C" w:rsidP="009A4A82" w:rsidRDefault="00DB646C" w14:paraId="004085CC" w14:textId="77777777">
      <w:pPr>
        <w:pStyle w:val="ArticleL4"/>
        <w:keepNext w:val="0"/>
        <w:numPr>
          <w:ilvl w:val="0"/>
          <w:numId w:val="62"/>
        </w:numPr>
        <w:ind w:left="0" w:firstLine="1260"/>
      </w:pPr>
      <w:r w:rsidRPr="003B6941">
        <w:t>Seller pays or reimburses Company for the direct expenses (including the fees and expenses of counsel) incurred by Company in connection with the transaction.</w:t>
      </w:r>
    </w:p>
    <w:p w:rsidRPr="003B6941" w:rsidR="00DB646C" w:rsidP="00E46D8C" w:rsidRDefault="00DB646C" w14:paraId="46598E31" w14:textId="77777777">
      <w:pPr>
        <w:pStyle w:val="ArticleL3"/>
        <w:keepNext w:val="0"/>
      </w:pPr>
      <w:r w:rsidRPr="003B6941">
        <w:t>Any Change of Control or sale, transfer, or assignment of any interest in the Facility effected without fulfilling the requirements of this PPA shall be null, void and a breach of this PPA.</w:t>
      </w:r>
    </w:p>
    <w:p w:rsidRPr="003B6941" w:rsidR="00DB646C" w:rsidP="00E46D8C" w:rsidRDefault="00DB646C" w14:paraId="74B0D8A6" w14:textId="77777777">
      <w:pPr>
        <w:pStyle w:val="ArticleL3"/>
        <w:keepNext w:val="0"/>
      </w:pPr>
      <w:r w:rsidRPr="003B6941">
        <w:t xml:space="preserve">Seller shall assign this PPA to any </w:t>
      </w:r>
      <w:r w:rsidR="00DE2F7F">
        <w:t>successor owner of the Facility,</w:t>
      </w:r>
      <w:r w:rsidRPr="003B6941">
        <w:t xml:space="preserve"> and shall cause such successor to assume all obligations of Seller (accrued and prospective) hereunder via a writing reasonably satisfactory to Company.   Seller also may assign this PPA for collateral purposes to any </w:t>
      </w:r>
      <w:r w:rsidR="00CB7C68">
        <w:t>Facility Lender</w:t>
      </w:r>
      <w:r w:rsidRPr="003B6941">
        <w:t>, and may subcontract some or all of its duties under this PPA, upon notice to but without the consent of Company</w:t>
      </w:r>
    </w:p>
    <w:p w:rsidRPr="003B6941" w:rsidR="00DB646C" w:rsidP="00E46D8C" w:rsidRDefault="00DB646C" w14:paraId="3F744148" w14:textId="77777777">
      <w:pPr>
        <w:pStyle w:val="ArticleL3"/>
        <w:keepNext w:val="0"/>
      </w:pPr>
      <w:r w:rsidRPr="003B6941">
        <w:t xml:space="preserve">Except as permitted in this </w:t>
      </w:r>
      <w:r w:rsidRPr="003B6941">
        <w:rPr>
          <w:u w:val="single"/>
        </w:rPr>
        <w:t>Section 19.1</w:t>
      </w:r>
      <w:r w:rsidRPr="003B6941">
        <w:t xml:space="preserve">, Seller may not assign this PPA or any portion hereof.  No assignment shall relieve Seller of its obligations under this PPA, nor impair any security posted by Seller unless such security is replaced in accordance with </w:t>
      </w:r>
      <w:r w:rsidRPr="003B6941">
        <w:rPr>
          <w:u w:val="single"/>
        </w:rPr>
        <w:t>Article 11</w:t>
      </w:r>
      <w:r w:rsidRPr="003B6941">
        <w:t>.  Before this PPA is assigned by Seller, the assignee must first obtain such approvals as may be required by all applicable Governmental Authorities.</w:t>
      </w:r>
    </w:p>
    <w:p w:rsidRPr="003B6941" w:rsidR="00DB646C" w:rsidP="00E46D8C" w:rsidRDefault="00DB646C" w14:paraId="69F92D10" w14:textId="77777777">
      <w:pPr>
        <w:pStyle w:val="ArticleL2"/>
        <w:keepNext w:val="0"/>
      </w:pPr>
      <w:bookmarkStart w:name="_Toc433954052" w:id="500"/>
      <w:bookmarkStart w:name="_Toc433954210" w:id="501"/>
      <w:r w:rsidRPr="003B6941">
        <w:rPr>
          <w:u w:val="single"/>
        </w:rPr>
        <w:t>Assignment by Company</w:t>
      </w:r>
      <w:r w:rsidRPr="003B6941">
        <w:fldChar w:fldCharType="begin"/>
      </w:r>
      <w:r w:rsidRPr="003B6941">
        <w:instrText>tc "</w:instrText>
      </w:r>
      <w:bookmarkStart w:name="_Toc531859684" w:id="502"/>
      <w:bookmarkStart w:name="_Toc119239108" w:id="503"/>
      <w:r w:rsidRPr="003B6941">
        <w:instrText>19.2</w:instrText>
      </w:r>
      <w:r w:rsidRPr="003B6941">
        <w:tab/>
        <w:instrText>Assignment by Company</w:instrText>
      </w:r>
      <w:bookmarkEnd w:id="502"/>
      <w:bookmarkEnd w:id="503"/>
      <w:r w:rsidRPr="003B6941">
        <w:instrText>” \f C \l 2</w:instrText>
      </w:r>
      <w:r w:rsidRPr="003B6941">
        <w:fldChar w:fldCharType="end"/>
      </w:r>
      <w:r w:rsidRPr="003B6941">
        <w:t>.</w:t>
      </w:r>
      <w:bookmarkEnd w:id="500"/>
      <w:bookmarkEnd w:id="501"/>
      <w:r w:rsidRPr="003B6941">
        <w:t xml:space="preserve">  </w:t>
      </w:r>
    </w:p>
    <w:p w:rsidRPr="003B6941" w:rsidR="00DB646C" w:rsidP="00E46D8C" w:rsidRDefault="00DB646C" w14:paraId="1742AAB6" w14:textId="5A954DFD">
      <w:pPr>
        <w:pStyle w:val="ArticleL3"/>
        <w:keepNext w:val="0"/>
      </w:pPr>
      <w:r w:rsidRPr="003B6941">
        <w:t>Company may assign this PPA to any Affiliate, or to any successor that provides retail electric service in all or substantially all of Company’s service territory and is subject to rate and quality service regulation under the jurisdiction of the PUC.  Any other assignment of this PPA by Company shall require the prior written consent of Seller, not to be unreasonably withheld or delayed.</w:t>
      </w:r>
      <w:bookmarkEnd w:id="497"/>
    </w:p>
    <w:p w:rsidRPr="003B6941" w:rsidR="00DB646C" w:rsidP="00E46D8C" w:rsidRDefault="00DB646C" w14:paraId="739BD12B" w14:textId="5A05A382">
      <w:pPr>
        <w:pStyle w:val="ArticleL3"/>
        <w:keepNext w:val="0"/>
      </w:pPr>
      <w:r w:rsidRPr="003B6941">
        <w:t xml:space="preserve">If an assignee of Company </w:t>
      </w:r>
      <w:r w:rsidR="00712892">
        <w:t xml:space="preserve">possesses </w:t>
      </w:r>
      <w:r w:rsidRPr="003B6941">
        <w:t>a Credit Rating equal to or better than Investment Grade or Company’s Credit Rating as of the date of assignment (whichever is higher), Seller shall release Company from its obligations hereunder if so requested by Company.  Except for the foregoing, no assignment shall relieve Company of its obligations under this PPA.</w:t>
      </w:r>
    </w:p>
    <w:p w:rsidRPr="003B6941" w:rsidR="00DB646C" w:rsidP="00E46D8C" w:rsidRDefault="00DB646C" w14:paraId="3BB462A5" w14:textId="77777777">
      <w:pPr>
        <w:pStyle w:val="ArticleL3"/>
        <w:keepNext w:val="0"/>
      </w:pPr>
      <w:r w:rsidRPr="003B6941">
        <w:t xml:space="preserve">Any assignee of Company shall assume all obligations of Company (accrued and prospective) hereunder via a writing reasonably satisfactory to Seller.  Before this PPA is assigned by Company, the assignee must first obtain such approvals as may be required by all applicable Governmental Authorities. </w:t>
      </w:r>
    </w:p>
    <w:p w:rsidRPr="003B6941" w:rsidR="00DB646C" w:rsidP="00E46D8C" w:rsidRDefault="00226A5C" w14:paraId="12392FE2" w14:textId="7B0315E6">
      <w:pPr>
        <w:pStyle w:val="ArticleL2"/>
        <w:keepNext w:val="0"/>
      </w:pPr>
      <w:bookmarkStart w:name="_Toc433954053" w:id="504"/>
      <w:bookmarkStart w:name="_Toc433954211" w:id="505"/>
      <w:bookmarkStart w:name="_Toc433954054" w:id="506"/>
      <w:bookmarkStart w:name="_Toc433954212" w:id="507"/>
      <w:bookmarkStart w:name="_Toc288027312" w:id="508"/>
      <w:r w:rsidRPr="00EB7733">
        <w:rPr>
          <w:szCs w:val="24"/>
          <w:u w:val="single"/>
        </w:rPr>
        <w:t>Right of First Offer (“ROFO”)</w:t>
      </w:r>
      <w:r w:rsidRPr="00EB7733">
        <w:rPr>
          <w:szCs w:val="24"/>
        </w:rPr>
        <w:t>.</w:t>
      </w:r>
      <w:r w:rsidRPr="003B6941" w:rsidR="00DB646C">
        <w:fldChar w:fldCharType="begin"/>
      </w:r>
      <w:r w:rsidRPr="003B6941" w:rsidR="00DB646C">
        <w:instrText>tc "</w:instrText>
      </w:r>
      <w:bookmarkStart w:name="_Toc445979352" w:id="509"/>
      <w:bookmarkStart w:name="_Toc531859685" w:id="510"/>
      <w:bookmarkStart w:name="_Toc119239109" w:id="511"/>
      <w:r w:rsidRPr="003B6941" w:rsidR="00DB646C">
        <w:instrText>19.3</w:instrText>
      </w:r>
      <w:r w:rsidRPr="003B6941" w:rsidR="00DB646C">
        <w:tab/>
        <w:instrText>ROFO</w:instrText>
      </w:r>
      <w:bookmarkEnd w:id="509"/>
      <w:bookmarkEnd w:id="510"/>
      <w:bookmarkEnd w:id="511"/>
      <w:r w:rsidRPr="003B6941" w:rsidR="00DB646C">
        <w:instrText>” \f C \l 2</w:instrText>
      </w:r>
      <w:r w:rsidRPr="003B6941" w:rsidR="00DB646C">
        <w:fldChar w:fldCharType="end"/>
      </w:r>
      <w:r w:rsidRPr="003B6941" w:rsidR="00DB646C">
        <w:t>.</w:t>
      </w:r>
      <w:bookmarkEnd w:id="504"/>
      <w:bookmarkEnd w:id="505"/>
      <w:r w:rsidRPr="003B6941" w:rsidR="00DB646C">
        <w:t xml:space="preserve">  </w:t>
      </w:r>
    </w:p>
    <w:p w:rsidR="00712892" w:rsidP="00E46D8C" w:rsidRDefault="00DB646C" w14:paraId="3A37C42A" w14:textId="58E3BC0F">
      <w:pPr>
        <w:pStyle w:val="ArticleL3"/>
        <w:keepNext w:val="0"/>
      </w:pPr>
      <w:r w:rsidRPr="003B6941">
        <w:t>At any time after the Commercial Operation Date</w:t>
      </w:r>
      <w:r w:rsidR="00712892">
        <w:t>:</w:t>
      </w:r>
    </w:p>
    <w:p w:rsidRPr="003B6941" w:rsidR="00DB646C" w:rsidP="009A4A82" w:rsidRDefault="00DB646C" w14:paraId="7B71BBD7" w14:textId="6F1FFA3D">
      <w:pPr>
        <w:pStyle w:val="ArticleL4"/>
        <w:keepNext w:val="0"/>
        <w:numPr>
          <w:ilvl w:val="0"/>
          <w:numId w:val="80"/>
        </w:numPr>
        <w:ind w:left="0" w:firstLine="1260"/>
      </w:pPr>
      <w:r w:rsidRPr="003B6941">
        <w:t xml:space="preserve">if Seller proposes to sell the </w:t>
      </w:r>
      <w:r w:rsidR="00734753">
        <w:t>Facility</w:t>
      </w:r>
      <w:r w:rsidR="00DE2F7F">
        <w:t xml:space="preserve"> </w:t>
      </w:r>
      <w:r w:rsidRPr="003B6941">
        <w:t xml:space="preserve">to an unaffiliated third party, Seller shall first offer to sell the </w:t>
      </w:r>
      <w:r w:rsidR="00734753">
        <w:t>Facility</w:t>
      </w:r>
      <w:r w:rsidR="00DE2F7F">
        <w:t xml:space="preserve"> </w:t>
      </w:r>
      <w:r w:rsidRPr="003B6941">
        <w:t xml:space="preserve">to Company via notice to Company, </w:t>
      </w:r>
    </w:p>
    <w:p w:rsidR="00712892" w:rsidP="009A4A82" w:rsidRDefault="00712892" w14:paraId="71F616B3" w14:textId="5FE16D90">
      <w:pPr>
        <w:pStyle w:val="ArticleL4"/>
        <w:keepNext w:val="0"/>
        <w:numPr>
          <w:ilvl w:val="0"/>
          <w:numId w:val="80"/>
        </w:numPr>
        <w:ind w:left="0" w:firstLine="1260"/>
      </w:pPr>
      <w:r>
        <w:lastRenderedPageBreak/>
        <w:t>if Seller’s parent proposes to sell a majority of any class of voting and/or non-voting equity interests in Seller (excluding interests owned by tax equity investors) to an unaffiliated third party, Seller shall cause its parent first to offer to sell such equity interests to Company via notice to Company, and</w:t>
      </w:r>
    </w:p>
    <w:p w:rsidRPr="003B6941" w:rsidR="00DB646C" w:rsidP="009A4A82" w:rsidRDefault="00712892" w14:paraId="1905B550" w14:textId="6DCFC489">
      <w:pPr>
        <w:pStyle w:val="ArticleL4"/>
        <w:keepNext w:val="0"/>
        <w:numPr>
          <w:ilvl w:val="0"/>
          <w:numId w:val="80"/>
        </w:numPr>
        <w:ind w:left="0" w:firstLine="1260"/>
      </w:pPr>
      <w:bookmarkStart w:name="_Hlk46212559" w:id="512"/>
      <w:r>
        <w:t>if Seller’s parent owns no assets other than its equity interests in Seller and the parent of Seller’s parent proposes to sell a majority of any class of voting and/or non-voting equity interests in Seller’s parent (excluding interests owned by tax equity investors) to an unaffiliated third party, Seller shall cause its parent’s parent first to offer to sell such equity interests to Company via notice to Company</w:t>
      </w:r>
      <w:bookmarkEnd w:id="512"/>
    </w:p>
    <w:p w:rsidRPr="003B6941" w:rsidR="00DB646C" w:rsidP="00E46D8C" w:rsidRDefault="00DB646C" w14:paraId="0B09888B" w14:textId="77777777">
      <w:pPr>
        <w:pStyle w:val="ArticleL3"/>
        <w:keepNext w:val="0"/>
        <w:numPr>
          <w:ilvl w:val="0"/>
          <w:numId w:val="0"/>
        </w:numPr>
      </w:pPr>
      <w:r w:rsidRPr="003B6941">
        <w:t>(in each case, a “</w:t>
      </w:r>
      <w:r w:rsidRPr="003B6941">
        <w:rPr>
          <w:u w:val="single"/>
        </w:rPr>
        <w:t>ROFO Notice</w:t>
      </w:r>
      <w:r w:rsidRPr="003B6941">
        <w:t>”)</w:t>
      </w:r>
      <w:r w:rsidRPr="003B6941" w:rsidR="004C59CD">
        <w:t>.</w:t>
      </w:r>
      <w:r w:rsidRPr="003B6941">
        <w:t xml:space="preserve">   Any ROFO Notice shall describe the proposed transaction, including the minimum price, status of title to the Site, liabilities to be assumed and other terms which Seller or its relevant parent (as applicable) is willing to accept to proceed with the contemplated transaction.  The contents of a ROFO Notice shall be deemed Confidential Information for purposes of </w:t>
      </w:r>
      <w:r w:rsidRPr="003B6941">
        <w:rPr>
          <w:u w:val="single"/>
        </w:rPr>
        <w:t>Section 20.18</w:t>
      </w:r>
      <w:r w:rsidRPr="003B6941">
        <w:t xml:space="preserve"> below. </w:t>
      </w:r>
    </w:p>
    <w:p w:rsidRPr="003B6941" w:rsidR="00DB646C" w:rsidP="00E46D8C" w:rsidRDefault="00DB646C" w14:paraId="07C8051B" w14:textId="406C553F">
      <w:pPr>
        <w:pStyle w:val="ArticleL3"/>
        <w:keepNext w:val="0"/>
      </w:pPr>
      <w:r w:rsidRPr="003B6941">
        <w:t xml:space="preserve">Following issuance of a ROFO Notice, Seller shall allow Company </w:t>
      </w:r>
      <w:r w:rsidR="00913DAB">
        <w:t>sixty (</w:t>
      </w:r>
      <w:r w:rsidRPr="003B6941">
        <w:t>60</w:t>
      </w:r>
      <w:r w:rsidR="00913DAB">
        <w:t>)</w:t>
      </w:r>
      <w:r w:rsidRPr="003B6941">
        <w:t xml:space="preserve"> Days to investigate the proposed transaction and conduct due diligence. Due diligence shall include such physical inspections, surveys and operating tests of the </w:t>
      </w:r>
      <w:r w:rsidR="00734753">
        <w:t>Facility</w:t>
      </w:r>
      <w:r w:rsidR="00DE2F7F">
        <w:t xml:space="preserve"> </w:t>
      </w:r>
      <w:r w:rsidRPr="003B6941">
        <w:t xml:space="preserve">and the Site, such reviews of Seller’s contracts, books and records, and interviews of such personnel, as Company may reasonably request.  All information obtained by Company from such investigations shall be deemed Confidential Information subject to </w:t>
      </w:r>
      <w:r w:rsidRPr="003B6941">
        <w:rPr>
          <w:u w:val="single"/>
        </w:rPr>
        <w:t>Section 20.18</w:t>
      </w:r>
      <w:r w:rsidRPr="003B6941">
        <w:t xml:space="preserve"> below.  Within such 60-Day period, Company may elect to purchase the </w:t>
      </w:r>
      <w:r w:rsidR="00734753">
        <w:t>Facility</w:t>
      </w:r>
      <w:r w:rsidRPr="003B6941">
        <w:t xml:space="preserve"> or the relevant equity interests (as applicable) on substantially the same terms as set forth in the ROFO Notice.  If Company fails to notify Seller of Company’s election within such 60-Day period, Company shall be deemed to have rejected the transaction.</w:t>
      </w:r>
    </w:p>
    <w:p w:rsidRPr="003B6941" w:rsidR="00DB646C" w:rsidP="00E46D8C" w:rsidRDefault="00A278FB" w14:paraId="1F7890A9" w14:textId="00A94309">
      <w:pPr>
        <w:pStyle w:val="ArticleL3"/>
        <w:keepNext w:val="0"/>
      </w:pPr>
      <w:r>
        <w:t xml:space="preserve">If Company elects to purchase the Facility or the specified equity interests (as applicable), the Parties shall negotiate and execute a </w:t>
      </w:r>
      <w:r w:rsidRPr="00AF0A32">
        <w:t>PSA</w:t>
      </w:r>
      <w:r>
        <w:t xml:space="preserve">.  If Company elects to purchase the Facility the PSA shall include the price and other terms set forth in the ROFO Notice and such other terms as are set forth in </w:t>
      </w:r>
      <w:r>
        <w:rPr>
          <w:u w:val="single"/>
        </w:rPr>
        <w:t>Exhibit L-2 - Facility PSA Provisions</w:t>
      </w:r>
      <w:r>
        <w:t xml:space="preserve">.  If Company elects to purchase the specified equity interests, the PSA shall include the price and other terms set forth in the ROFO Notice and such other terms as are set forth in </w:t>
      </w:r>
      <w:r>
        <w:rPr>
          <w:u w:val="single"/>
        </w:rPr>
        <w:t>EXHIBIT L-3 – MIPSA PROVISIONS.</w:t>
      </w:r>
    </w:p>
    <w:p w:rsidRPr="003B6941" w:rsidR="00DB646C" w:rsidP="00E46D8C" w:rsidRDefault="00DB646C" w14:paraId="6F52718B" w14:textId="10D71E17">
      <w:pPr>
        <w:pStyle w:val="ArticleL3"/>
        <w:keepNext w:val="0"/>
      </w:pPr>
      <w:r w:rsidRPr="003B6941">
        <w:t xml:space="preserve">If Company rejects the transaction described in a ROFO Notice, Seller shall have the right to sell the </w:t>
      </w:r>
      <w:r w:rsidR="00734753">
        <w:t>Facility</w:t>
      </w:r>
      <w:r w:rsidRPr="003B6941">
        <w:t xml:space="preserve"> (or Seller’s relevant parent shall have the right to sell the specified equity interests, as applicable) on terms not more favorable to Seller or its parent vs. the terms set forth in the ROFO Notice, at any time within the twelve-month period following issuance of the ROFO Notice.  If Seller or its relevant parent fails to close a transaction on such terms within such </w:t>
      </w:r>
      <w:r w:rsidR="008524CD">
        <w:t>twelve (</w:t>
      </w:r>
      <w:r w:rsidRPr="003B6941">
        <w:t>12</w:t>
      </w:r>
      <w:r w:rsidR="008524CD">
        <w:t>)</w:t>
      </w:r>
      <w:r w:rsidRPr="003B6941">
        <w:t xml:space="preserve">-month period, any sale of the </w:t>
      </w:r>
      <w:r w:rsidR="00734753">
        <w:t>Facility</w:t>
      </w:r>
      <w:r w:rsidRPr="003B6941">
        <w:t xml:space="preserve"> or equity interests in Seller shall again be subject to this </w:t>
      </w:r>
      <w:r w:rsidRPr="003B6941">
        <w:rPr>
          <w:u w:val="single"/>
        </w:rPr>
        <w:t>Section 19.3</w:t>
      </w:r>
      <w:r w:rsidRPr="003B6941">
        <w:t>.</w:t>
      </w:r>
    </w:p>
    <w:p w:rsidRPr="003B6941" w:rsidR="00DB646C" w:rsidP="00E46D8C" w:rsidRDefault="00DB646C" w14:paraId="48DACCA5" w14:textId="77777777">
      <w:pPr>
        <w:pStyle w:val="ArticleL3"/>
        <w:keepNext w:val="0"/>
      </w:pPr>
      <w:r w:rsidRPr="003B6941">
        <w:t xml:space="preserve">This </w:t>
      </w:r>
      <w:r w:rsidRPr="003B6941">
        <w:rPr>
          <w:u w:val="single"/>
        </w:rPr>
        <w:t>Section 19.3</w:t>
      </w:r>
      <w:r w:rsidRPr="003B6941">
        <w:t xml:space="preserve"> shall be specifically enforceable by Company, without bond and without the need to prove irreparable harm. </w:t>
      </w:r>
    </w:p>
    <w:p w:rsidRPr="003B6941" w:rsidR="00DB646C" w:rsidP="00E46D8C" w:rsidRDefault="00DB646C" w14:paraId="0CE9A631" w14:textId="77777777">
      <w:pPr>
        <w:pStyle w:val="ArticleL3"/>
        <w:keepNext w:val="0"/>
      </w:pPr>
      <w:r w:rsidRPr="003B6941">
        <w:lastRenderedPageBreak/>
        <w:t xml:space="preserve">Seller shall cooperate in all respects reasonably necessary for Company to exercise its ROFO rights, and shall operate the </w:t>
      </w:r>
      <w:r w:rsidR="00734753">
        <w:t>Facility</w:t>
      </w:r>
      <w:r w:rsidRPr="003B6941">
        <w:t xml:space="preserve"> in the ordinary course of business following the date of issuance of a ROFO Notice.</w:t>
      </w:r>
    </w:p>
    <w:p w:rsidRPr="003B6941" w:rsidR="00DB646C" w:rsidP="00E46D8C" w:rsidRDefault="00DB646C" w14:paraId="7A996DE1" w14:textId="77777777">
      <w:pPr>
        <w:pStyle w:val="ArticleL2"/>
        <w:keepNext w:val="0"/>
      </w:pPr>
      <w:r w:rsidRPr="003B6941">
        <w:rPr>
          <w:u w:val="single"/>
        </w:rPr>
        <w:t>P</w:t>
      </w:r>
      <w:r w:rsidR="00DB24A3">
        <w:rPr>
          <w:u w:val="single"/>
        </w:rPr>
        <w:t>F</w:t>
      </w:r>
      <w:r w:rsidRPr="003B6941">
        <w:rPr>
          <w:u w:val="single"/>
        </w:rPr>
        <w:t>T</w:t>
      </w:r>
      <w:r w:rsidRPr="003B6941">
        <w:fldChar w:fldCharType="begin"/>
      </w:r>
      <w:r w:rsidRPr="003B6941">
        <w:instrText>tc "</w:instrText>
      </w:r>
      <w:bookmarkStart w:name="_Toc531859686" w:id="513"/>
      <w:bookmarkStart w:name="_Toc119239110" w:id="514"/>
      <w:r w:rsidRPr="003B6941">
        <w:instrText>19.4</w:instrText>
      </w:r>
      <w:r w:rsidRPr="003B6941">
        <w:tab/>
        <w:instrText>P</w:instrText>
      </w:r>
      <w:r w:rsidR="0078523D">
        <w:instrText>F</w:instrText>
      </w:r>
      <w:r w:rsidRPr="003B6941">
        <w:instrText>T</w:instrText>
      </w:r>
      <w:bookmarkEnd w:id="513"/>
      <w:bookmarkEnd w:id="514"/>
      <w:r w:rsidRPr="003B6941">
        <w:instrText>” \f C \l 2</w:instrText>
      </w:r>
      <w:r w:rsidRPr="003B6941">
        <w:fldChar w:fldCharType="end"/>
      </w:r>
      <w:r w:rsidRPr="003B6941">
        <w:t>.</w:t>
      </w:r>
      <w:bookmarkEnd w:id="506"/>
      <w:bookmarkEnd w:id="507"/>
      <w:r w:rsidRPr="003B6941">
        <w:t xml:space="preserve">  </w:t>
      </w:r>
    </w:p>
    <w:p w:rsidRPr="003B6941" w:rsidR="00DB646C" w:rsidP="00E46D8C" w:rsidRDefault="00DB646C" w14:paraId="6B1946E6" w14:textId="4B1F16B8">
      <w:pPr>
        <w:pStyle w:val="ArticleL3"/>
        <w:keepNext w:val="0"/>
      </w:pPr>
      <w:r w:rsidRPr="003B6941">
        <w:t xml:space="preserve">Seller shall give Company at least </w:t>
      </w:r>
      <w:r w:rsidR="008524CD">
        <w:t>ninety (</w:t>
      </w:r>
      <w:r w:rsidRPr="003B6941">
        <w:t>90</w:t>
      </w:r>
      <w:r w:rsidR="008524CD">
        <w:t>)</w:t>
      </w:r>
      <w:r w:rsidRPr="003B6941">
        <w:t xml:space="preserve"> Days’ prior notice (a “</w:t>
      </w:r>
      <w:r w:rsidR="00CB7ED0">
        <w:rPr>
          <w:u w:val="single"/>
        </w:rPr>
        <w:t>P</w:t>
      </w:r>
      <w:r w:rsidR="00DB24A3">
        <w:rPr>
          <w:u w:val="single"/>
        </w:rPr>
        <w:t>F</w:t>
      </w:r>
      <w:r w:rsidR="00CB7ED0">
        <w:rPr>
          <w:u w:val="single"/>
        </w:rPr>
        <w:t>T</w:t>
      </w:r>
      <w:r w:rsidRPr="003B6941">
        <w:rPr>
          <w:u w:val="single"/>
        </w:rPr>
        <w:t xml:space="preserve"> Notice</w:t>
      </w:r>
      <w:r w:rsidRPr="003B6941">
        <w:t xml:space="preserve">”) of any Pending </w:t>
      </w:r>
      <w:r w:rsidR="00DB24A3">
        <w:t>Facility</w:t>
      </w:r>
      <w:r w:rsidRPr="003B6941">
        <w:t xml:space="preserve"> Transaction that does not otherwise trigger Company’s ROFO rights under </w:t>
      </w:r>
      <w:r w:rsidRPr="003B6941">
        <w:rPr>
          <w:u w:val="single"/>
        </w:rPr>
        <w:t>Section 19.3</w:t>
      </w:r>
      <w:r w:rsidRPr="003B6941">
        <w:t xml:space="preserve">, in order to provide Company with an opportunity to discuss and negotiate with Seller the possible sale of the </w:t>
      </w:r>
      <w:r w:rsidR="00734753">
        <w:t>Facility</w:t>
      </w:r>
      <w:r w:rsidRPr="003B6941">
        <w:t xml:space="preserve"> to Company.  Any </w:t>
      </w:r>
      <w:r w:rsidR="00DB24A3">
        <w:t>PFT</w:t>
      </w:r>
      <w:r w:rsidRPr="003B6941">
        <w:t xml:space="preserve"> Notice shall include a fair summary of Seller’s plans with respect to the </w:t>
      </w:r>
      <w:r w:rsidR="00734753">
        <w:t>Facility</w:t>
      </w:r>
      <w:r w:rsidRPr="003B6941">
        <w:t xml:space="preserve"> in connection with the proposed </w:t>
      </w:r>
      <w:r w:rsidR="00DB24A3">
        <w:t>Pending Facility Transaction</w:t>
      </w:r>
      <w:r w:rsidRPr="003B6941">
        <w:t xml:space="preserve">, to the extent then known by Seller.  The contents of a </w:t>
      </w:r>
      <w:r w:rsidR="00DB24A3">
        <w:t>PFT</w:t>
      </w:r>
      <w:r w:rsidRPr="003B6941">
        <w:t xml:space="preserve"> Notice shall be deemed Confidential Information for purposes of </w:t>
      </w:r>
      <w:r w:rsidRPr="003B6941">
        <w:rPr>
          <w:u w:val="single"/>
        </w:rPr>
        <w:t>Section 20.18</w:t>
      </w:r>
      <w:r w:rsidRPr="003B6941">
        <w:t xml:space="preserve"> below.</w:t>
      </w:r>
    </w:p>
    <w:p w:rsidRPr="003B6941" w:rsidR="00DB646C" w:rsidP="00E46D8C" w:rsidRDefault="00DB646C" w14:paraId="43C1D0A1" w14:textId="4C2697E7">
      <w:pPr>
        <w:pStyle w:val="ArticleL3"/>
        <w:keepNext w:val="0"/>
      </w:pPr>
      <w:r w:rsidRPr="003B6941">
        <w:t xml:space="preserve">Seller shall have no obligation to sell nor shall Company have any obligation to purchase the </w:t>
      </w:r>
      <w:r w:rsidR="00734753">
        <w:t>Facility</w:t>
      </w:r>
      <w:r w:rsidRPr="003B6941">
        <w:t xml:space="preserve">, following any </w:t>
      </w:r>
      <w:r w:rsidR="00DB24A3">
        <w:t>PFT</w:t>
      </w:r>
      <w:r w:rsidRPr="003B6941">
        <w:t xml:space="preserve"> Notice.  Issuance of a </w:t>
      </w:r>
      <w:r w:rsidR="00DB24A3">
        <w:t>PFT</w:t>
      </w:r>
      <w:r w:rsidRPr="003B6941">
        <w:t xml:space="preserve"> Notice shall not relieve Seller of its obligation to offer a ROFO to Company if and when applicable pursuant to </w:t>
      </w:r>
      <w:r w:rsidRPr="003B6941">
        <w:rPr>
          <w:u w:val="single"/>
        </w:rPr>
        <w:t>Section 19.3</w:t>
      </w:r>
      <w:r w:rsidRPr="003B6941">
        <w:t xml:space="preserve">.  In the event that the transaction giving rise to the </w:t>
      </w:r>
      <w:r w:rsidR="00CB7ED0">
        <w:t>P</w:t>
      </w:r>
      <w:r w:rsidR="00E46D8C">
        <w:t>F</w:t>
      </w:r>
      <w:r w:rsidR="00CB7ED0">
        <w:t>T</w:t>
      </w:r>
      <w:r w:rsidRPr="003B6941">
        <w:t xml:space="preserve"> Notice has not been completed within twelve</w:t>
      </w:r>
      <w:r w:rsidR="008524CD">
        <w:t xml:space="preserve"> (12)</w:t>
      </w:r>
      <w:r w:rsidRPr="003B6941">
        <w:t xml:space="preserve"> months following a </w:t>
      </w:r>
      <w:r w:rsidR="0078523D">
        <w:t>PFT</w:t>
      </w:r>
      <w:r w:rsidRPr="003B6941">
        <w:t xml:space="preserve"> Notice, Seller shall be required to resubmit a </w:t>
      </w:r>
      <w:r w:rsidR="0078523D">
        <w:t>PFT</w:t>
      </w:r>
      <w:r w:rsidRPr="003B6941">
        <w:t xml:space="preserve"> Notice for such transaction.</w:t>
      </w:r>
      <w:bookmarkEnd w:id="508"/>
    </w:p>
    <w:p w:rsidRPr="003B6941" w:rsidR="00DB646C" w:rsidP="00E46D8C" w:rsidRDefault="00DB646C" w14:paraId="7D6D79B1" w14:textId="4D564BEA">
      <w:pPr>
        <w:pStyle w:val="ArticleL3"/>
        <w:keepNext w:val="0"/>
      </w:pPr>
      <w:r w:rsidRPr="003B6941">
        <w:t xml:space="preserve">Any breach of this </w:t>
      </w:r>
      <w:r w:rsidRPr="003B6941">
        <w:rPr>
          <w:u w:val="single"/>
        </w:rPr>
        <w:t>Section 19.4</w:t>
      </w:r>
      <w:r w:rsidRPr="003B6941">
        <w:t xml:space="preserve"> shall entitle Company to liquidated damages from Seller in the amount of [</w:t>
      </w:r>
      <w:r w:rsidRPr="003B6941">
        <w:rPr>
          <w:i/>
          <w:highlight w:val="yellow"/>
        </w:rPr>
        <w:t>insert $5</w:t>
      </w:r>
      <w:r w:rsidR="001548AB">
        <w:rPr>
          <w:i/>
          <w:highlight w:val="yellow"/>
        </w:rPr>
        <w:t>/kW</w:t>
      </w:r>
      <w:r w:rsidRPr="003B6941">
        <w:rPr>
          <w:i/>
          <w:highlight w:val="yellow"/>
        </w:rPr>
        <w:t xml:space="preserve"> x </w:t>
      </w:r>
      <w:r w:rsidR="001548AB">
        <w:rPr>
          <w:i/>
          <w:highlight w:val="yellow"/>
        </w:rPr>
        <w:t>(</w:t>
      </w:r>
      <w:r w:rsidR="00D54A63">
        <w:rPr>
          <w:i/>
          <w:highlight w:val="yellow"/>
        </w:rPr>
        <w:t xml:space="preserve">Solar </w:t>
      </w:r>
      <w:r w:rsidR="001548AB">
        <w:rPr>
          <w:i/>
          <w:highlight w:val="yellow"/>
        </w:rPr>
        <w:t xml:space="preserve">Nameplate Capacity kW + Battery Storage System Nameplate Capacity </w:t>
      </w:r>
      <w:r w:rsidRPr="003B6941">
        <w:rPr>
          <w:i/>
          <w:highlight w:val="yellow"/>
        </w:rPr>
        <w:t>kW</w:t>
      </w:r>
      <w:r w:rsidRPr="001548AB" w:rsidR="001548AB">
        <w:rPr>
          <w:i/>
          <w:highlight w:val="yellow"/>
        </w:rPr>
        <w:t>)</w:t>
      </w:r>
      <w:r w:rsidRPr="003B6941">
        <w:t xml:space="preserve">]. </w:t>
      </w:r>
    </w:p>
    <w:p w:rsidRPr="003B6941" w:rsidR="00DB646C" w:rsidP="00E46D8C" w:rsidRDefault="00DB646C" w14:paraId="6BE266E5" w14:textId="77777777">
      <w:pPr>
        <w:pStyle w:val="ArticleL3"/>
        <w:keepNext w:val="0"/>
      </w:pPr>
      <w:r w:rsidRPr="003B6941">
        <w:t>For purposes hereof, a “</w:t>
      </w:r>
      <w:r w:rsidR="00DB24A3">
        <w:rPr>
          <w:u w:val="single"/>
        </w:rPr>
        <w:t>Pending Facility Transaction</w:t>
      </w:r>
      <w:r w:rsidRPr="003B6941">
        <w:t>” or “</w:t>
      </w:r>
      <w:r w:rsidR="0078523D">
        <w:rPr>
          <w:u w:val="single"/>
        </w:rPr>
        <w:t>PFT</w:t>
      </w:r>
      <w:r w:rsidRPr="003B6941">
        <w:t>” means:</w:t>
      </w:r>
    </w:p>
    <w:p w:rsidRPr="003B6941" w:rsidR="00DB646C" w:rsidP="009A4A82" w:rsidRDefault="00DB646C" w14:paraId="67925919" w14:textId="77777777">
      <w:pPr>
        <w:pStyle w:val="ArticleL4"/>
        <w:keepNext w:val="0"/>
        <w:numPr>
          <w:ilvl w:val="0"/>
          <w:numId w:val="81"/>
        </w:numPr>
        <w:ind w:left="0" w:firstLine="1260"/>
      </w:pPr>
      <w:r w:rsidRPr="003B6941">
        <w:t>any Change of Control of Seller;</w:t>
      </w:r>
    </w:p>
    <w:p w:rsidRPr="003B6941" w:rsidR="00DB646C" w:rsidP="009A4A82" w:rsidRDefault="00DB646C" w14:paraId="7471024C" w14:textId="77777777">
      <w:pPr>
        <w:pStyle w:val="ArticleL4"/>
        <w:keepNext w:val="0"/>
        <w:numPr>
          <w:ilvl w:val="0"/>
          <w:numId w:val="81"/>
        </w:numPr>
        <w:ind w:left="0" w:firstLine="1260"/>
      </w:pPr>
      <w:r w:rsidRPr="003B6941">
        <w:t xml:space="preserve">the issuance by Seller or any of its Affiliates of a request for proposals or the response by Seller or any of its Affiliates to a request for proposal or similar process (e.g., auction) for the purchase or sale to any unaffiliated third party of any equity interests in Seller or the </w:t>
      </w:r>
      <w:r w:rsidR="00734753">
        <w:t>Facility</w:t>
      </w:r>
      <w:r w:rsidRPr="003B6941">
        <w:t xml:space="preserve">, or any group(s) of assets or equity interests that includes the </w:t>
      </w:r>
      <w:r w:rsidR="00734753">
        <w:t>Facility</w:t>
      </w:r>
      <w:r w:rsidRPr="003B6941">
        <w:t>;</w:t>
      </w:r>
    </w:p>
    <w:p w:rsidRPr="003B6941" w:rsidR="00DB646C" w:rsidP="009A4A82" w:rsidRDefault="00A278FB" w14:paraId="2E72253B" w14:textId="7802A054">
      <w:pPr>
        <w:pStyle w:val="ArticleL4"/>
        <w:keepNext w:val="0"/>
        <w:numPr>
          <w:ilvl w:val="0"/>
          <w:numId w:val="81"/>
        </w:numPr>
        <w:ind w:left="0" w:firstLine="1260"/>
      </w:pPr>
      <w:r>
        <w:t>the transmission by Seller or any of its Affiliates of a draft letter of intent, memorandum of understanding, term sheet or similar document (or a revised version thereof) to an unaffiliated third party with respect to the sale of any equity interests in Seller or the Facility, or any group(s) of assets or equity interests that includes the Facility;</w:t>
      </w:r>
      <w:r w:rsidR="00AF4BC6">
        <w:t xml:space="preserve"> </w:t>
      </w:r>
      <w:r w:rsidRPr="003B6941" w:rsidR="00DB646C">
        <w:t>or</w:t>
      </w:r>
    </w:p>
    <w:p w:rsidRPr="00A278FB" w:rsidR="00A278FB" w:rsidP="009A4A82" w:rsidRDefault="00DB646C" w14:paraId="205E6796" w14:textId="77777777">
      <w:pPr>
        <w:pStyle w:val="ArticleL4"/>
        <w:keepNext w:val="0"/>
        <w:numPr>
          <w:ilvl w:val="0"/>
          <w:numId w:val="81"/>
        </w:numPr>
        <w:ind w:left="0" w:firstLine="1260"/>
      </w:pPr>
      <w:r w:rsidRPr="003B6941">
        <w:t xml:space="preserve">the execution by Seller or any of its Affiliates of any letter of intent, memorandum of understanding or similar document, whether or not legally binding, which contemplates the sale or lease to an unaffiliated third party of any equity interests in Seller or the </w:t>
      </w:r>
      <w:r w:rsidR="00734753">
        <w:t>Facility</w:t>
      </w:r>
      <w:r w:rsidRPr="003B6941">
        <w:t xml:space="preserve"> or any group(s) of assets or equity interests that includes the </w:t>
      </w:r>
      <w:r w:rsidR="00734753">
        <w:t>Facility</w:t>
      </w:r>
      <w:r w:rsidRPr="003B6941">
        <w:t>;</w:t>
      </w:r>
      <w:r w:rsidRPr="003B6941" w:rsidR="00AF3DE0">
        <w:t xml:space="preserve"> </w:t>
      </w:r>
      <w:r w:rsidRPr="003B6941">
        <w:rPr>
          <w:i/>
        </w:rPr>
        <w:t xml:space="preserve">provided, however, </w:t>
      </w:r>
      <w:r w:rsidRPr="003B6941">
        <w:t xml:space="preserve">that a </w:t>
      </w:r>
      <w:r w:rsidR="0078523D">
        <w:t>PFT</w:t>
      </w:r>
      <w:r w:rsidRPr="003B6941">
        <w:t xml:space="preserve"> does not include (i) any financing or refinancing of the </w:t>
      </w:r>
      <w:r w:rsidR="00CB7C68">
        <w:t>Facility Debt</w:t>
      </w:r>
      <w:r w:rsidRPr="003B6941">
        <w:t xml:space="preserve">, (ii) any transaction among Affiliates of Seller, and/or (iii) any transaction for which Seller offers ROFO rights to Company under </w:t>
      </w:r>
      <w:r w:rsidRPr="003B6941">
        <w:rPr>
          <w:u w:val="single"/>
        </w:rPr>
        <w:t>Section 19.3</w:t>
      </w:r>
    </w:p>
    <w:p w:rsidR="00A278FB" w:rsidP="00A278FB" w:rsidRDefault="00335AA0" w14:paraId="364F79D3" w14:textId="772F3541">
      <w:pPr>
        <w:pStyle w:val="ArticleL2"/>
      </w:pPr>
      <w:r w:rsidRPr="00335AA0">
        <w:rPr>
          <w:iCs/>
          <w:u w:val="single"/>
        </w:rPr>
        <w:lastRenderedPageBreak/>
        <w:t>RESERVED</w:t>
      </w:r>
      <w:r w:rsidRPr="004334B2" w:rsidR="009F4942">
        <w:rPr>
          <w:iCs/>
        </w:rPr>
        <w:t>.</w:t>
      </w:r>
      <w:r w:rsidRPr="00A278FB" w:rsidR="00A278FB">
        <w:rPr>
          <w:color w:val="FF0000"/>
          <w:sz w:val="20"/>
        </w:rPr>
        <w:fldChar w:fldCharType="begin"/>
      </w:r>
      <w:r w:rsidRPr="00A278FB" w:rsidR="00A278FB">
        <w:rPr>
          <w:color w:val="FF0000"/>
          <w:sz w:val="20"/>
        </w:rPr>
        <w:instrText xml:space="preserve"> TC </w:instrText>
      </w:r>
      <w:r w:rsidRPr="00A278FB" w:rsidR="00A278FB">
        <w:rPr>
          <w:color w:val="FF0000"/>
          <w:sz w:val="20"/>
        </w:rPr>
        <w:fldChar w:fldCharType="end"/>
      </w:r>
      <w:r w:rsidR="00A278FB">
        <w:t xml:space="preserve">  </w:t>
      </w:r>
    </w:p>
    <w:p w:rsidR="00DB646C" w:rsidP="00E46D8C" w:rsidRDefault="00DB646C" w14:paraId="5B3228AB" w14:textId="170F54C1">
      <w:pPr>
        <w:pStyle w:val="ArticleL2"/>
        <w:keepNext w:val="0"/>
      </w:pPr>
      <w:bookmarkStart w:name="_Toc433954055" w:id="515"/>
      <w:bookmarkStart w:name="_Toc433954213" w:id="516"/>
      <w:bookmarkStart w:name="_Toc288027313" w:id="517"/>
      <w:r w:rsidRPr="003B6941">
        <w:rPr>
          <w:u w:val="single"/>
        </w:rPr>
        <w:t>Memo of Option</w:t>
      </w:r>
      <w:r w:rsidRPr="003B6941">
        <w:rPr>
          <w:color w:val="000000"/>
        </w:rPr>
        <w:fldChar w:fldCharType="begin"/>
      </w:r>
      <w:r w:rsidRPr="003B6941">
        <w:rPr>
          <w:color w:val="000000"/>
        </w:rPr>
        <w:instrText>tc "</w:instrText>
      </w:r>
      <w:bookmarkStart w:name="_Toc531859688" w:id="518"/>
      <w:bookmarkStart w:name="_Toc119239111" w:id="519"/>
      <w:r w:rsidRPr="003B6941">
        <w:rPr>
          <w:color w:val="000000"/>
        </w:rPr>
        <w:instrText>19.</w:instrText>
      </w:r>
      <w:r w:rsidR="00150210">
        <w:rPr>
          <w:color w:val="000000"/>
        </w:rPr>
        <w:instrText>5</w:instrText>
      </w:r>
      <w:r w:rsidRPr="003B6941">
        <w:rPr>
          <w:color w:val="000000"/>
        </w:rPr>
        <w:tab/>
        <w:instrText>Memo of Option</w:instrText>
      </w:r>
      <w:bookmarkEnd w:id="518"/>
      <w:bookmarkEnd w:id="519"/>
      <w:r w:rsidRPr="003B6941">
        <w:rPr>
          <w:color w:val="000000"/>
        </w:rPr>
        <w:instrText>” \f C \l 2</w:instrText>
      </w:r>
      <w:r w:rsidRPr="003B6941">
        <w:rPr>
          <w:color w:val="000000"/>
        </w:rPr>
        <w:fldChar w:fldCharType="end"/>
      </w:r>
      <w:r w:rsidRPr="003B6941">
        <w:t xml:space="preserve">.   In connection with the Parties’ execution and delivery of this PPA, the Parties are executing and Company is recording a </w:t>
      </w:r>
      <w:r w:rsidR="00402F23">
        <w:t>“</w:t>
      </w:r>
      <w:r w:rsidRPr="00402F23">
        <w:rPr>
          <w:u w:val="single"/>
        </w:rPr>
        <w:t>Memorandum of Option</w:t>
      </w:r>
      <w:r w:rsidR="00402F23">
        <w:t>”</w:t>
      </w:r>
      <w:r w:rsidRPr="003B6941">
        <w:t xml:space="preserve"> memorializing Company’s ROFO rights under </w:t>
      </w:r>
      <w:r w:rsidRPr="003B6941">
        <w:rPr>
          <w:u w:val="single"/>
        </w:rPr>
        <w:t>Section 19.3</w:t>
      </w:r>
      <w:r w:rsidRPr="003B6941">
        <w:t xml:space="preserve">.    </w:t>
      </w:r>
      <w:bookmarkEnd w:id="515"/>
      <w:bookmarkEnd w:id="516"/>
    </w:p>
    <w:p w:rsidRPr="003B6941" w:rsidR="00DB646C" w:rsidP="00E46D8C" w:rsidRDefault="00DB646C" w14:paraId="2E4EFF31" w14:textId="322EFD0E">
      <w:pPr>
        <w:pStyle w:val="ArticleL1"/>
        <w:keepNext w:val="0"/>
      </w:pPr>
      <w:bookmarkStart w:name="_Toc288027314" w:id="520"/>
      <w:bookmarkStart w:name="_Toc433954056" w:id="521"/>
      <w:bookmarkStart w:name="_Toc433954214" w:id="522"/>
      <w:bookmarkEnd w:id="517"/>
      <w:r w:rsidRPr="003B6941">
        <w:t>Miscellaneous</w:t>
      </w:r>
      <w:bookmarkEnd w:id="520"/>
      <w:bookmarkEnd w:id="521"/>
      <w:bookmarkEnd w:id="522"/>
      <w:r w:rsidRPr="003B6941">
        <w:fldChar w:fldCharType="begin"/>
      </w:r>
      <w:r w:rsidRPr="003B6941">
        <w:instrText>tc "</w:instrText>
      </w:r>
      <w:bookmarkStart w:name="_Toc531859689" w:id="523"/>
      <w:bookmarkStart w:name="_Toc119239112" w:id="524"/>
      <w:r w:rsidRPr="003B6941">
        <w:instrText>Article 20 - Miscellaneous</w:instrText>
      </w:r>
      <w:bookmarkEnd w:id="523"/>
      <w:bookmarkEnd w:id="524"/>
      <w:r w:rsidRPr="003B6941">
        <w:instrText>” \f C \l 1</w:instrText>
      </w:r>
      <w:r w:rsidRPr="003B6941">
        <w:fldChar w:fldCharType="end"/>
      </w:r>
      <w:r w:rsidRPr="003B6941">
        <w:fldChar w:fldCharType="begin"/>
      </w:r>
      <w:r w:rsidRPr="003B6941">
        <w:instrText xml:space="preserve"> TC </w:instrText>
      </w:r>
      <w:r w:rsidRPr="003B6941">
        <w:fldChar w:fldCharType="end"/>
      </w:r>
    </w:p>
    <w:p w:rsidRPr="003B6941" w:rsidR="00DB646C" w:rsidP="00E46D8C" w:rsidRDefault="00DB646C" w14:paraId="27A0BC4A" w14:textId="77777777">
      <w:pPr>
        <w:pStyle w:val="ArticleL2"/>
        <w:keepNext w:val="0"/>
      </w:pPr>
      <w:bookmarkStart w:name="_Toc288027315" w:id="525"/>
      <w:bookmarkStart w:name="_Toc433954057" w:id="526"/>
      <w:bookmarkStart w:name="_Toc433954215" w:id="527"/>
      <w:r w:rsidRPr="003B6941">
        <w:rPr>
          <w:u w:val="single"/>
        </w:rPr>
        <w:t>Notices</w:t>
      </w:r>
      <w:r w:rsidRPr="003B6941">
        <w:fldChar w:fldCharType="begin"/>
      </w:r>
      <w:r w:rsidRPr="003B6941">
        <w:instrText>tc "</w:instrText>
      </w:r>
      <w:bookmarkStart w:name="_Toc531859690" w:id="528"/>
      <w:bookmarkStart w:name="_Toc119239113" w:id="529"/>
      <w:r w:rsidRPr="003B6941">
        <w:instrText>20.1</w:instrText>
      </w:r>
      <w:r w:rsidRPr="003B6941">
        <w:tab/>
        <w:instrText>Notices</w:instrText>
      </w:r>
      <w:bookmarkEnd w:id="528"/>
      <w:bookmarkEnd w:id="529"/>
      <w:r w:rsidRPr="003B6941">
        <w:instrText>” \f C \l 2</w:instrText>
      </w:r>
      <w:r w:rsidRPr="003B6941">
        <w:fldChar w:fldCharType="end"/>
      </w:r>
      <w:r w:rsidRPr="003B6941">
        <w:t xml:space="preserve">.  </w:t>
      </w:r>
    </w:p>
    <w:p w:rsidR="00A278FB" w:rsidP="00A278FB" w:rsidRDefault="00A278FB" w14:paraId="3DF52650" w14:textId="757C7B48">
      <w:pPr>
        <w:pStyle w:val="ArticleL3"/>
        <w:spacing w:after="240"/>
      </w:pPr>
      <w:r>
        <w:t xml:space="preserve">Notices required by this PPA shall be in writing and addressed to the other Party at the addresses noted in </w:t>
      </w:r>
      <w:r>
        <w:rPr>
          <w:u w:val="single"/>
        </w:rPr>
        <w:t>Exhibit D – Notices and Contact Information</w:t>
      </w:r>
      <w:r>
        <w:t xml:space="preserve">, as either Party updates such addresses from time to time by notice to the other Party.  </w:t>
      </w:r>
      <w:r w:rsidRPr="00765514">
        <w:rPr>
          <w:szCs w:val="24"/>
        </w:rPr>
        <w:t xml:space="preserve">A Notice shall be deemed to have been received as follows: (1) if it is delivered by email, when the recipient, by an email sent to the email address for the sender stated in </w:t>
      </w:r>
      <w:r w:rsidRPr="002F60D1">
        <w:rPr>
          <w:szCs w:val="24"/>
          <w:u w:val="single"/>
        </w:rPr>
        <w:t>Exhibit D – Notices and Contact Information</w:t>
      </w:r>
      <w:r>
        <w:rPr>
          <w:szCs w:val="24"/>
        </w:rPr>
        <w:t xml:space="preserve"> </w:t>
      </w:r>
      <w:r w:rsidRPr="00765514">
        <w:rPr>
          <w:szCs w:val="24"/>
        </w:rPr>
        <w:t xml:space="preserve">or by a notice delivered by another method in accordance with this </w:t>
      </w:r>
      <w:r w:rsidRPr="00A278FB">
        <w:rPr>
          <w:szCs w:val="24"/>
          <w:u w:val="single"/>
        </w:rPr>
        <w:t>Section 20.1(A)</w:t>
      </w:r>
      <w:r w:rsidRPr="00765514">
        <w:rPr>
          <w:szCs w:val="24"/>
        </w:rPr>
        <w:t xml:space="preserve">, acknowledges having received that email, with an automatic “read receipt” not constituting acknowledgment of an email for purposes of this </w:t>
      </w:r>
      <w:r w:rsidRPr="00A278FB">
        <w:rPr>
          <w:szCs w:val="24"/>
          <w:u w:val="single"/>
        </w:rPr>
        <w:t>Section 20.1(A)</w:t>
      </w:r>
      <w:r w:rsidRPr="00765514">
        <w:rPr>
          <w:szCs w:val="24"/>
        </w:rPr>
        <w:t xml:space="preserve">; and, (2) If it is delivered in writing. when receipt is acknowledged in writing by the counterparty (or absent such acknowledgement, when delivered via third-party messenger or via FedEx or other reputable overnight courier service). Any notice shall be deemed to have been received by the close of the Business Day on which it was delivered. Real-time or routine communications concerning Facility operations shall be exempt from this </w:t>
      </w:r>
      <w:r w:rsidRPr="00A278FB">
        <w:rPr>
          <w:u w:val="single"/>
        </w:rPr>
        <w:t>Section 20.1(A)</w:t>
      </w:r>
      <w:r w:rsidRPr="00765514">
        <w:rPr>
          <w:szCs w:val="24"/>
        </w:rPr>
        <w:t>.</w:t>
      </w:r>
    </w:p>
    <w:p w:rsidRPr="003B6941" w:rsidR="00DB646C" w:rsidP="00E46D8C" w:rsidRDefault="00DB646C" w14:paraId="0B10272D" w14:textId="58719FC3">
      <w:pPr>
        <w:pStyle w:val="ArticleL3"/>
        <w:keepNext w:val="0"/>
      </w:pPr>
      <w:r w:rsidRPr="003B6941">
        <w:t>The Parties recognize the need for accurate communications between them.  Each Party consents to the recording of telephone conversations between their employees and representatives, related to the performance and administration of this PPA.</w:t>
      </w:r>
      <w:bookmarkEnd w:id="525"/>
      <w:bookmarkEnd w:id="526"/>
      <w:bookmarkEnd w:id="527"/>
    </w:p>
    <w:p w:rsidRPr="003B6941" w:rsidR="00DB646C" w:rsidP="00E46D8C" w:rsidRDefault="00DB646C" w14:paraId="05BBB0E8" w14:textId="7E7BEDEA">
      <w:pPr>
        <w:pStyle w:val="ArticleL2"/>
        <w:keepNext w:val="0"/>
      </w:pPr>
      <w:bookmarkStart w:name="_Toc288027316" w:id="530"/>
      <w:bookmarkStart w:name="_Toc433954058" w:id="531"/>
      <w:bookmarkStart w:name="_Toc433954216" w:id="532"/>
      <w:r w:rsidRPr="003B6941">
        <w:rPr>
          <w:u w:val="single"/>
        </w:rPr>
        <w:t>Taxes</w:t>
      </w:r>
      <w:r w:rsidR="00AD55EE">
        <w:rPr>
          <w:u w:val="single"/>
        </w:rPr>
        <w:t xml:space="preserve"> and Tax Incentives</w:t>
      </w:r>
      <w:r w:rsidRPr="003B6941">
        <w:fldChar w:fldCharType="begin"/>
      </w:r>
      <w:r w:rsidRPr="003B6941">
        <w:instrText>tc "</w:instrText>
      </w:r>
      <w:bookmarkStart w:name="_Toc531859691" w:id="533"/>
      <w:bookmarkStart w:name="_Toc119239114" w:id="534"/>
      <w:r w:rsidRPr="003B6941">
        <w:instrText>20.2</w:instrText>
      </w:r>
      <w:r w:rsidRPr="003B6941">
        <w:tab/>
        <w:instrText>Taxes</w:instrText>
      </w:r>
      <w:r w:rsidR="00AD55EE">
        <w:instrText xml:space="preserve"> and Tax Incentives</w:instrText>
      </w:r>
      <w:bookmarkEnd w:id="533"/>
      <w:bookmarkEnd w:id="534"/>
      <w:r w:rsidRPr="003B6941">
        <w:instrText>” \f C \l 2</w:instrText>
      </w:r>
      <w:r w:rsidRPr="003B6941">
        <w:fldChar w:fldCharType="end"/>
      </w:r>
      <w:r w:rsidRPr="003B6941">
        <w:t>.</w:t>
      </w:r>
      <w:bookmarkEnd w:id="530"/>
      <w:bookmarkEnd w:id="531"/>
      <w:bookmarkEnd w:id="532"/>
    </w:p>
    <w:p w:rsidRPr="003B6941" w:rsidR="00DB646C" w:rsidP="00E46D8C" w:rsidRDefault="00DB646C" w14:paraId="0C7E79AB" w14:textId="77777777">
      <w:pPr>
        <w:pStyle w:val="ArticleL3"/>
        <w:keepNext w:val="0"/>
      </w:pPr>
      <w:r w:rsidRPr="003B6941">
        <w:t xml:space="preserve">Company shall purchase all </w:t>
      </w:r>
      <w:r w:rsidR="009A184B">
        <w:t>Energy</w:t>
      </w:r>
      <w:r w:rsidRPr="003B6941">
        <w:t xml:space="preserve"> on a wholesale basis, for resale to Company’s wholesale and retail customers.  Company shall obtain and provide Seller with any certificates required by any Governmental Authority or otherwise reasonably requested by Seller to evidence that the deliveries of </w:t>
      </w:r>
      <w:r w:rsidR="009A184B">
        <w:t>Energy</w:t>
      </w:r>
      <w:r w:rsidRPr="003B6941">
        <w:t xml:space="preserve"> hereunder are sales for resale.  </w:t>
      </w:r>
    </w:p>
    <w:p w:rsidRPr="003B6941" w:rsidR="00DB646C" w:rsidP="00E46D8C" w:rsidRDefault="00DB646C" w14:paraId="6B0E503D" w14:textId="77777777">
      <w:pPr>
        <w:pStyle w:val="ArticleL3"/>
        <w:keepNext w:val="0"/>
      </w:pPr>
      <w:r w:rsidRPr="003B6941">
        <w:t xml:space="preserve">As between the Parties, Company shall be solely responsible for the payment of (1) any sales, use or equivalent taxes imposed by Governmental Authorities, whether now in existence or hereafter enacted, on the purchase of </w:t>
      </w:r>
      <w:r w:rsidR="009A184B">
        <w:t>Energy</w:t>
      </w:r>
      <w:r w:rsidRPr="003B6941">
        <w:t xml:space="preserve"> hereunder at the Point of Delivery, and (2) any taxes imposed by Governmental Authorities, whether now in existence or hereafter enacted, on the transmission of </w:t>
      </w:r>
      <w:r w:rsidR="009A184B">
        <w:t>Energy</w:t>
      </w:r>
      <w:r w:rsidRPr="003B6941">
        <w:t xml:space="preserve"> beyond the Point of Delivery. </w:t>
      </w:r>
    </w:p>
    <w:p w:rsidRPr="003B6941" w:rsidR="00DB646C" w:rsidP="00E46D8C" w:rsidRDefault="00DB646C" w14:paraId="1F291A11" w14:textId="347F9371">
      <w:pPr>
        <w:pStyle w:val="ArticleL3"/>
        <w:keepNext w:val="0"/>
      </w:pPr>
      <w:r w:rsidRPr="003B6941">
        <w:t xml:space="preserve">Subject to </w:t>
      </w:r>
      <w:r w:rsidRPr="003B6941">
        <w:rPr>
          <w:u w:val="single"/>
        </w:rPr>
        <w:t>Section 20.2(B)</w:t>
      </w:r>
      <w:r w:rsidRPr="003B6941">
        <w:t xml:space="preserve">, Seller shall be solely responsible for any and all present and future taxes and other impositions of Governmental Authorities relating to the construction, ownership or leasing, operation or maintenance of the </w:t>
      </w:r>
      <w:r w:rsidR="00734753">
        <w:t>Facility</w:t>
      </w:r>
      <w:r w:rsidRPr="003B6941">
        <w:t xml:space="preserve"> and the Site (including </w:t>
      </w:r>
      <w:r w:rsidRPr="003B6941">
        <w:rPr>
          <w:i/>
          <w:iCs/>
        </w:rPr>
        <w:t>ad valorem</w:t>
      </w:r>
      <w:r w:rsidRPr="003B6941">
        <w:t xml:space="preserve"> taxes on the </w:t>
      </w:r>
      <w:r w:rsidR="00734753">
        <w:t>Facility</w:t>
      </w:r>
      <w:r w:rsidRPr="003B6941">
        <w:t xml:space="preserve"> and the Site), and any taxes imposed prior to the Point of Delivery with respect to the products and services to be sold </w:t>
      </w:r>
      <w:r w:rsidRPr="003B6941">
        <w:lastRenderedPageBreak/>
        <w:t xml:space="preserve">and delivered to Company hereunder, whether calculated based upon cost, value, labor, capital, production, savings, green attributes or other parameters.  Seller’s prices under </w:t>
      </w:r>
      <w:r w:rsidRPr="003B6941">
        <w:rPr>
          <w:u w:val="single"/>
        </w:rPr>
        <w:t>Article 8</w:t>
      </w:r>
      <w:r w:rsidRPr="003B6941">
        <w:t xml:space="preserve"> are inclusive of such taxes and impositions during the Term, and Seller assumes the risk of changes in such taxes after the </w:t>
      </w:r>
      <w:r w:rsidR="00A278FB">
        <w:t>Effective Date</w:t>
      </w:r>
      <w:r w:rsidRPr="003B6941">
        <w:t xml:space="preserve">.  </w:t>
      </w:r>
    </w:p>
    <w:p w:rsidRPr="00A278FB" w:rsidR="00A278FB" w:rsidP="00E836A5" w:rsidRDefault="00DB646C" w14:paraId="6F38B34B" w14:textId="23ECCE6C">
      <w:pPr>
        <w:pStyle w:val="ArticleL3"/>
        <w:keepNext w:val="0"/>
      </w:pPr>
      <w:r w:rsidRPr="003B6941">
        <w:t xml:space="preserve">The Parties shall cooperate to minimize tax exposure, </w:t>
      </w:r>
      <w:r w:rsidRPr="003B6941">
        <w:rPr>
          <w:i/>
        </w:rPr>
        <w:t xml:space="preserve">provided, however, </w:t>
      </w:r>
      <w:r w:rsidRPr="003B6941">
        <w:t xml:space="preserve">that neither Party shall be obligated to incur any financial burden to reduce taxes for which the other Party is responsible hereunder. </w:t>
      </w:r>
    </w:p>
    <w:p w:rsidRPr="003B6941" w:rsidR="00DB646C" w:rsidP="00E46D8C" w:rsidRDefault="00DB646C" w14:paraId="68AF2345" w14:textId="3AC76AF4">
      <w:pPr>
        <w:pStyle w:val="ArticleL2"/>
        <w:keepNext w:val="0"/>
      </w:pPr>
      <w:bookmarkStart w:name="_Toc433954059" w:id="535"/>
      <w:bookmarkStart w:name="_Toc433954217" w:id="536"/>
      <w:bookmarkStart w:name="_Toc288027317" w:id="537"/>
      <w:r w:rsidRPr="003B6941">
        <w:rPr>
          <w:u w:val="single"/>
        </w:rPr>
        <w:t>Applicable Laws</w:t>
      </w:r>
      <w:r w:rsidRPr="003B6941">
        <w:rPr>
          <w:color w:val="000000"/>
        </w:rPr>
        <w:fldChar w:fldCharType="begin"/>
      </w:r>
      <w:r w:rsidRPr="003B6941">
        <w:rPr>
          <w:color w:val="000000"/>
        </w:rPr>
        <w:instrText>tc "</w:instrText>
      </w:r>
      <w:bookmarkStart w:name="_Toc531859692" w:id="538"/>
      <w:bookmarkStart w:name="_Toc119239115" w:id="539"/>
      <w:r w:rsidRPr="003B6941">
        <w:rPr>
          <w:color w:val="000000"/>
        </w:rPr>
        <w:instrText>20.3</w:instrText>
      </w:r>
      <w:r w:rsidRPr="003B6941">
        <w:rPr>
          <w:color w:val="000000"/>
        </w:rPr>
        <w:tab/>
        <w:instrText>Applicable Laws</w:instrText>
      </w:r>
      <w:bookmarkEnd w:id="538"/>
      <w:bookmarkEnd w:id="539"/>
      <w:r w:rsidRPr="003B6941">
        <w:rPr>
          <w:color w:val="000000"/>
        </w:rPr>
        <w:instrText>” \f C \l 2</w:instrText>
      </w:r>
      <w:r w:rsidRPr="003B6941">
        <w:rPr>
          <w:color w:val="000000"/>
        </w:rPr>
        <w:fldChar w:fldCharType="end"/>
      </w:r>
      <w:r w:rsidRPr="003B6941">
        <w:t>.  Each Party shall comply with all Applicable Laws (including the Transmission Tariff), except for any non-compliance that (individually or in the aggregate) could not reasonably be expected to have a Material Adverse Effect on the other Party or on such Party’s ability to perform this PPA.</w:t>
      </w:r>
      <w:bookmarkEnd w:id="535"/>
      <w:bookmarkEnd w:id="536"/>
      <w:r w:rsidRPr="003B6941">
        <w:t xml:space="preserve">  </w:t>
      </w:r>
      <w:bookmarkEnd w:id="537"/>
    </w:p>
    <w:p w:rsidRPr="003B6941" w:rsidR="00DB646C" w:rsidP="00E46D8C" w:rsidRDefault="00DB646C" w14:paraId="21E8F23F" w14:textId="77777777">
      <w:pPr>
        <w:pStyle w:val="ArticleL3"/>
        <w:keepNext w:val="0"/>
      </w:pPr>
      <w:r w:rsidRPr="003B6941">
        <w:t>As applicable, each Party shall give all required notices, shall procure and maintain all Permits necessary for performance of this PPA, and shall pay its respective charges and fees in connection therewith.</w:t>
      </w:r>
    </w:p>
    <w:p w:rsidRPr="003B6941" w:rsidR="00DB646C" w:rsidP="00E46D8C" w:rsidRDefault="00DB646C" w14:paraId="00A22F1C" w14:textId="77777777">
      <w:pPr>
        <w:pStyle w:val="ArticleL3"/>
        <w:keepNext w:val="0"/>
      </w:pPr>
      <w:r w:rsidRPr="003B6941">
        <w:t xml:space="preserve">Each Party shall promptly disclose to the other Party, any violation of any Applicable Laws arising out of the </w:t>
      </w:r>
      <w:r w:rsidR="00734753">
        <w:t>Facility</w:t>
      </w:r>
      <w:r w:rsidRPr="003B6941">
        <w:t xml:space="preserve"> and/or performance of this PPA.</w:t>
      </w:r>
    </w:p>
    <w:p w:rsidRPr="003B6941" w:rsidR="00DB646C" w:rsidP="00E46D8C" w:rsidRDefault="00DB646C" w14:paraId="68F5FEF0" w14:textId="77777777">
      <w:pPr>
        <w:pStyle w:val="ArticleL3"/>
        <w:keepNext w:val="0"/>
      </w:pPr>
      <w:r w:rsidRPr="003B6941">
        <w:t xml:space="preserve">Upon permanent cessation of generation from the </w:t>
      </w:r>
      <w:r w:rsidR="00734753">
        <w:t>Facility</w:t>
      </w:r>
      <w:r w:rsidRPr="003B6941">
        <w:t xml:space="preserve">, Seller shall decommission and remove the </w:t>
      </w:r>
      <w:r w:rsidR="00734753">
        <w:t>Facility</w:t>
      </w:r>
      <w:r w:rsidRPr="003B6941">
        <w:t xml:space="preserve"> and remediate the Site as, if and when required by Applicable Laws.</w:t>
      </w:r>
    </w:p>
    <w:p w:rsidRPr="003B6941" w:rsidR="00DB646C" w:rsidP="00E46D8C" w:rsidRDefault="00DB646C" w14:paraId="40423F1D" w14:textId="77F418B5">
      <w:pPr>
        <w:pStyle w:val="ArticleL3"/>
        <w:keepNext w:val="0"/>
      </w:pPr>
      <w:bookmarkStart w:name="_Toc288027322" w:id="540"/>
      <w:bookmarkStart w:name="_Toc288027318" w:id="541"/>
      <w:r w:rsidRPr="003B6941">
        <w:t>Seller acknowledges that as a government contractor Company is subject to Applicable Laws regarding equal employment opportunity and affirmative action, including 41 C.F.R. §</w:t>
      </w:r>
      <w:r w:rsidR="00435397">
        <w:t xml:space="preserve"> </w:t>
      </w:r>
      <w:r w:rsidRPr="003B6941">
        <w:t>60</w:t>
      </w:r>
      <w:r w:rsidRPr="003B6941">
        <w:noBreakHyphen/>
        <w:t>1.4(a)(1-7).  Such Applicable Laws may also be applicable to Seller as a subcontractor to Company.  All such Applicable Laws shall be deemed to be incorporated herein as required by Applicable Law.</w:t>
      </w:r>
      <w:bookmarkEnd w:id="540"/>
    </w:p>
    <w:p w:rsidRPr="003B6941" w:rsidR="00DB646C" w:rsidP="00E46D8C" w:rsidRDefault="00DB646C" w14:paraId="487C1F7D" w14:textId="77777777">
      <w:pPr>
        <w:pStyle w:val="ArticleL3"/>
        <w:keepNext w:val="0"/>
      </w:pPr>
      <w:r w:rsidRPr="003B6941">
        <w:t xml:space="preserve">Each Party assumes the risk of changes in Applicable Laws following the date hereof, that affect such Party’s costs of ownership and operation of its assets, and its performance of this PPA, except as otherwise specifically set forth herein. </w:t>
      </w:r>
    </w:p>
    <w:p w:rsidRPr="003B6941" w:rsidR="00DB646C" w:rsidP="00E46D8C" w:rsidRDefault="00DB646C" w14:paraId="5CD0E416" w14:textId="5EF1A90B">
      <w:pPr>
        <w:pStyle w:val="ArticleL2"/>
        <w:keepNext w:val="0"/>
      </w:pPr>
      <w:bookmarkStart w:name="_Toc433954060" w:id="542"/>
      <w:bookmarkStart w:name="_Toc433954218" w:id="543"/>
      <w:r w:rsidRPr="003B6941">
        <w:rPr>
          <w:u w:val="single"/>
        </w:rPr>
        <w:t>Fines and Penalties</w:t>
      </w:r>
      <w:r w:rsidRPr="003B6941">
        <w:rPr>
          <w:color w:val="000000"/>
        </w:rPr>
        <w:fldChar w:fldCharType="begin"/>
      </w:r>
      <w:r w:rsidRPr="003B6941">
        <w:rPr>
          <w:color w:val="000000"/>
        </w:rPr>
        <w:instrText>tc "</w:instrText>
      </w:r>
      <w:bookmarkStart w:name="_Toc531859693" w:id="544"/>
      <w:bookmarkStart w:name="_Toc119239116" w:id="545"/>
      <w:r w:rsidRPr="003B6941">
        <w:rPr>
          <w:color w:val="000000"/>
        </w:rPr>
        <w:instrText>20.4</w:instrText>
      </w:r>
      <w:r w:rsidRPr="003B6941">
        <w:rPr>
          <w:color w:val="000000"/>
        </w:rPr>
        <w:tab/>
        <w:instrText>Fines and Penalties</w:instrText>
      </w:r>
      <w:bookmarkEnd w:id="544"/>
      <w:bookmarkEnd w:id="545"/>
      <w:r w:rsidRPr="003B6941">
        <w:rPr>
          <w:color w:val="000000"/>
        </w:rPr>
        <w:instrText>” \f C \l 2</w:instrText>
      </w:r>
      <w:r w:rsidRPr="003B6941">
        <w:rPr>
          <w:color w:val="000000"/>
        </w:rPr>
        <w:fldChar w:fldCharType="end"/>
      </w:r>
      <w:r w:rsidRPr="003B6941">
        <w:t>.</w:t>
      </w:r>
      <w:bookmarkEnd w:id="541"/>
      <w:bookmarkEnd w:id="542"/>
      <w:bookmarkEnd w:id="543"/>
      <w:r w:rsidRPr="003B6941">
        <w:t xml:space="preserve">  Seller shall pay when due all fees, fines, penalties and costs incurred by Company, Seller and/or their agents, employees or contractors arising from noncompliance by Seller, its employees, or subcontractors with any provision of this PPA, or any contractual obligation, Permit or requirements of Applicable Law, except for such fines, penalties and costs that are being actively contested in good faith and with due diligence by Seller and for which adequate financial reserves have been set aside to pay such fines, penalties or costs in the event of an adverse determination</w:t>
      </w:r>
    </w:p>
    <w:p w:rsidRPr="003B6941" w:rsidR="00DB646C" w:rsidP="00E46D8C" w:rsidRDefault="00DB646C" w14:paraId="54CB0C7D" w14:textId="1DD51608">
      <w:pPr>
        <w:pStyle w:val="ArticleL2"/>
        <w:keepNext w:val="0"/>
      </w:pPr>
      <w:bookmarkStart w:name="_Toc288027319" w:id="546"/>
      <w:bookmarkStart w:name="_Toc433954061" w:id="547"/>
      <w:bookmarkStart w:name="_Toc433954219" w:id="548"/>
      <w:r w:rsidRPr="003B6941">
        <w:rPr>
          <w:u w:val="single"/>
        </w:rPr>
        <w:t>Rate Changes</w:t>
      </w:r>
      <w:r w:rsidRPr="003B6941">
        <w:fldChar w:fldCharType="begin"/>
      </w:r>
      <w:r w:rsidRPr="003B6941">
        <w:instrText>tc "</w:instrText>
      </w:r>
      <w:bookmarkStart w:name="_Toc531859694" w:id="549"/>
      <w:bookmarkStart w:name="_Toc119239117" w:id="550"/>
      <w:r w:rsidRPr="003B6941">
        <w:instrText>20.5</w:instrText>
      </w:r>
      <w:r w:rsidRPr="003B6941">
        <w:tab/>
        <w:instrText>Rate Changes</w:instrText>
      </w:r>
      <w:bookmarkEnd w:id="549"/>
      <w:bookmarkEnd w:id="550"/>
      <w:r w:rsidRPr="003B6941">
        <w:instrText>” \f C \l 2</w:instrText>
      </w:r>
      <w:r w:rsidRPr="003B6941">
        <w:fldChar w:fldCharType="end"/>
      </w:r>
      <w:r w:rsidRPr="003B6941">
        <w:t>.</w:t>
      </w:r>
      <w:bookmarkEnd w:id="546"/>
      <w:bookmarkEnd w:id="547"/>
      <w:bookmarkEnd w:id="548"/>
    </w:p>
    <w:p w:rsidRPr="003B6941" w:rsidR="00DB646C" w:rsidP="00E46D8C" w:rsidRDefault="00DB646C" w14:paraId="0CAAF1DA" w14:textId="77777777">
      <w:pPr>
        <w:pStyle w:val="ArticleL3"/>
        <w:keepNext w:val="0"/>
      </w:pPr>
      <w:r w:rsidRPr="003B6941">
        <w:t>The terms and conditions and the rates for service specified in this PPA shall remain in effect for the Term hereof.  Neither Party shall seek (nor support any third party seeking) any prospective or retroactive change to the rates or terms of service under this PPA pursuant to Section 205, 206 or 306 of the Federal Power Act.</w:t>
      </w:r>
    </w:p>
    <w:p w:rsidRPr="003B6941" w:rsidR="00DB646C" w:rsidP="00E46D8C" w:rsidRDefault="00DB646C" w14:paraId="150CF4E4" w14:textId="77777777">
      <w:pPr>
        <w:pStyle w:val="ArticleL3"/>
        <w:keepNext w:val="0"/>
        <w:rPr>
          <w:color w:val="000000"/>
        </w:rPr>
      </w:pPr>
      <w:r w:rsidRPr="003B6941">
        <w:lastRenderedPageBreak/>
        <w:t xml:space="preserve">The standard of review for changes to this PPA whether proposed by a Party, a non-party, or FERC acting </w:t>
      </w:r>
      <w:r w:rsidRPr="003B6941">
        <w:rPr>
          <w:i/>
        </w:rPr>
        <w:t>sua sponte</w:t>
      </w:r>
      <w:r w:rsidRPr="003B6941">
        <w:t xml:space="preserve"> shall be the “public interest” standard of review set forth in </w:t>
      </w:r>
      <w:r w:rsidRPr="003B6941">
        <w:rPr>
          <w:i/>
        </w:rPr>
        <w:t>United Gas Pipe Line v. Mobile Gas Service Corp</w:t>
      </w:r>
      <w:r w:rsidRPr="003B6941">
        <w:t xml:space="preserve">., 350 U.S. 332 (1956) and </w:t>
      </w:r>
      <w:r w:rsidRPr="003B6941">
        <w:rPr>
          <w:i/>
        </w:rPr>
        <w:t>Federal Power Commission v. Sierra Pacific Power Co</w:t>
      </w:r>
      <w:r w:rsidRPr="003B6941">
        <w:t xml:space="preserve">., 350 U.S. 348 (1956) (aka the “Mobile-Sierra doctrine”), as interpreted in </w:t>
      </w:r>
      <w:r w:rsidRPr="003B6941">
        <w:rPr>
          <w:i/>
        </w:rPr>
        <w:t>Morgan Stanley Capital Group, Inc. v. Public Util. Dist. No. 1,</w:t>
      </w:r>
      <w:r w:rsidRPr="003B6941">
        <w:t xml:space="preserve"> 128 S. Ct. 2733 (2008).</w:t>
      </w:r>
    </w:p>
    <w:p w:rsidRPr="003B6941" w:rsidR="00DB646C" w:rsidP="00E46D8C" w:rsidRDefault="00DB646C" w14:paraId="2D1B8740" w14:textId="77CCFC70">
      <w:pPr>
        <w:pStyle w:val="ArticleL2"/>
        <w:keepNext w:val="0"/>
      </w:pPr>
      <w:bookmarkStart w:name="_Toc433954062" w:id="551"/>
      <w:bookmarkStart w:name="_Toc433954220" w:id="552"/>
      <w:bookmarkStart w:name="_Toc288027320" w:id="553"/>
      <w:r w:rsidRPr="003B6941">
        <w:rPr>
          <w:u w:val="single"/>
        </w:rPr>
        <w:t>Certifications</w:t>
      </w:r>
      <w:r w:rsidRPr="003B6941">
        <w:rPr>
          <w:color w:val="000000"/>
        </w:rPr>
        <w:fldChar w:fldCharType="begin"/>
      </w:r>
      <w:r w:rsidRPr="003B6941">
        <w:rPr>
          <w:color w:val="000000"/>
        </w:rPr>
        <w:instrText>tc "</w:instrText>
      </w:r>
      <w:bookmarkStart w:name="_Toc531859695" w:id="554"/>
      <w:bookmarkStart w:name="_Toc119239118" w:id="555"/>
      <w:r w:rsidRPr="003B6941">
        <w:rPr>
          <w:color w:val="000000"/>
        </w:rPr>
        <w:instrText>20.6</w:instrText>
      </w:r>
      <w:r w:rsidRPr="003B6941">
        <w:rPr>
          <w:color w:val="000000"/>
        </w:rPr>
        <w:tab/>
        <w:instrText>Certifications</w:instrText>
      </w:r>
      <w:bookmarkEnd w:id="554"/>
      <w:bookmarkEnd w:id="555"/>
      <w:r w:rsidRPr="003B6941">
        <w:rPr>
          <w:color w:val="000000"/>
        </w:rPr>
        <w:instrText>” \f C \l 2</w:instrText>
      </w:r>
      <w:r w:rsidRPr="003B6941">
        <w:rPr>
          <w:color w:val="000000"/>
        </w:rPr>
        <w:fldChar w:fldCharType="end"/>
      </w:r>
      <w:r w:rsidRPr="003B6941">
        <w:t xml:space="preserve">.  Each Party shall deliver or cause to be delivered to the other Party certificates of its officers, accountants, engineers or agents as to matters as may be reasonably requested, and shall make available personnel and records relating to the </w:t>
      </w:r>
      <w:r w:rsidR="00734753">
        <w:t>Facility</w:t>
      </w:r>
      <w:r w:rsidRPr="003B6941">
        <w:t xml:space="preserve"> to the extent that the requesting Party requires the same in order to fulfill any regulatory reporting requirements, or to assist the requesting Party in litigation, including administrative proceedings before the </w:t>
      </w:r>
      <w:r w:rsidRPr="004E1E95" w:rsidR="00155D74">
        <w:t>CPUC</w:t>
      </w:r>
      <w:r w:rsidRPr="003B6941">
        <w:t>.</w:t>
      </w:r>
      <w:bookmarkEnd w:id="551"/>
      <w:bookmarkEnd w:id="552"/>
    </w:p>
    <w:p w:rsidRPr="003B6941" w:rsidR="00DB646C" w:rsidP="00E46D8C" w:rsidRDefault="00DB646C" w14:paraId="1420737A" w14:textId="7DA9C809">
      <w:pPr>
        <w:pStyle w:val="ArticleL2"/>
        <w:keepNext w:val="0"/>
      </w:pPr>
      <w:bookmarkStart w:name="_Toc433954063" w:id="556"/>
      <w:bookmarkStart w:name="_Toc433954221" w:id="557"/>
      <w:r w:rsidRPr="003B6941">
        <w:rPr>
          <w:u w:val="single"/>
        </w:rPr>
        <w:t>Disclaimer of Third Party Beneficiaries</w:t>
      </w:r>
      <w:r w:rsidRPr="003B6941">
        <w:rPr>
          <w:color w:val="000000"/>
        </w:rPr>
        <w:fldChar w:fldCharType="begin"/>
      </w:r>
      <w:r w:rsidRPr="003B6941">
        <w:rPr>
          <w:color w:val="000000"/>
        </w:rPr>
        <w:instrText>tc "</w:instrText>
      </w:r>
      <w:bookmarkStart w:name="_Toc531859696" w:id="558"/>
      <w:bookmarkStart w:name="_Toc119239119" w:id="559"/>
      <w:r w:rsidRPr="003B6941">
        <w:rPr>
          <w:color w:val="000000"/>
        </w:rPr>
        <w:instrText>20.7</w:instrText>
      </w:r>
      <w:r w:rsidRPr="003B6941">
        <w:rPr>
          <w:color w:val="000000"/>
        </w:rPr>
        <w:tab/>
        <w:instrText>Disclaimer of Third Party Beneficiaries</w:instrText>
      </w:r>
      <w:bookmarkEnd w:id="558"/>
      <w:bookmarkEnd w:id="559"/>
      <w:r w:rsidRPr="003B6941">
        <w:rPr>
          <w:color w:val="000000"/>
        </w:rPr>
        <w:instrText>” \f C \l 2</w:instrText>
      </w:r>
      <w:r w:rsidRPr="003B6941">
        <w:rPr>
          <w:color w:val="000000"/>
        </w:rPr>
        <w:fldChar w:fldCharType="end"/>
      </w:r>
      <w:r w:rsidRPr="003B6941">
        <w:t xml:space="preserve">.  In executing this PPA, Company does not and does not intend to extend its credit or financial support for the benefit of any </w:t>
      </w:r>
      <w:r w:rsidR="00CB7C68">
        <w:t>Facility Lender</w:t>
      </w:r>
      <w:r w:rsidRPr="003B6941">
        <w:t xml:space="preserve"> or any other third party transacting with Seller.  Nothing in this PPA shall be construed to create any duty to, or standard of care with reference to, or any liability to, any person not a party to this PPA.</w:t>
      </w:r>
      <w:bookmarkEnd w:id="553"/>
      <w:bookmarkEnd w:id="556"/>
      <w:bookmarkEnd w:id="557"/>
    </w:p>
    <w:p w:rsidRPr="003B6941" w:rsidR="00DB646C" w:rsidP="00E46D8C" w:rsidRDefault="00DB646C" w14:paraId="3BFABEE6" w14:textId="16AAC899">
      <w:pPr>
        <w:pStyle w:val="ArticleL2"/>
        <w:keepNext w:val="0"/>
      </w:pPr>
      <w:bookmarkStart w:name="_Toc288027321" w:id="560"/>
      <w:bookmarkStart w:name="_Toc433954064" w:id="561"/>
      <w:bookmarkStart w:name="_Toc433954222" w:id="562"/>
      <w:r w:rsidRPr="003B6941">
        <w:rPr>
          <w:u w:val="single"/>
        </w:rPr>
        <w:t>Relationship of the Parties</w:t>
      </w:r>
      <w:r w:rsidRPr="003B6941">
        <w:fldChar w:fldCharType="begin"/>
      </w:r>
      <w:r w:rsidRPr="003B6941">
        <w:instrText>tc "</w:instrText>
      </w:r>
      <w:bookmarkStart w:name="_Toc531859697" w:id="563"/>
      <w:bookmarkStart w:name="_Toc119239120" w:id="564"/>
      <w:r w:rsidRPr="003B6941">
        <w:instrText>20.8</w:instrText>
      </w:r>
      <w:r w:rsidRPr="003B6941">
        <w:tab/>
        <w:instrText>Relationship of the Parties</w:instrText>
      </w:r>
      <w:bookmarkEnd w:id="563"/>
      <w:bookmarkEnd w:id="564"/>
      <w:r w:rsidRPr="003B6941">
        <w:instrText>” \f C \l 2</w:instrText>
      </w:r>
      <w:r w:rsidRPr="003B6941">
        <w:fldChar w:fldCharType="end"/>
      </w:r>
      <w:r w:rsidRPr="003B6941">
        <w:t>.</w:t>
      </w:r>
      <w:bookmarkEnd w:id="560"/>
      <w:bookmarkEnd w:id="561"/>
      <w:bookmarkEnd w:id="562"/>
    </w:p>
    <w:p w:rsidRPr="003B6941" w:rsidR="00DB646C" w:rsidP="00E46D8C" w:rsidRDefault="00DB646C" w14:paraId="1D7A6482" w14:textId="77777777">
      <w:pPr>
        <w:pStyle w:val="ArticleL3"/>
        <w:keepNext w:val="0"/>
      </w:pPr>
      <w:r w:rsidRPr="003B6941">
        <w:t>This PPA shall not be interpreted to create an association, joint venture, or partnership between the Parties, nor to impose any partnership obligation or liability upon either Party.  Except as specifically provided for in this PPA to the contrary, neither Party shall have any right, power, or authority to enter into any agreement or undertaking for, or act on behalf of, or to act as an agent or representative of, the other Party.</w:t>
      </w:r>
    </w:p>
    <w:p w:rsidRPr="003B6941" w:rsidR="00DB646C" w:rsidP="00E46D8C" w:rsidRDefault="00DB646C" w14:paraId="7B6E98BA" w14:textId="77777777">
      <w:pPr>
        <w:pStyle w:val="ArticleL3"/>
        <w:keepNext w:val="0"/>
      </w:pPr>
      <w:r w:rsidRPr="003B6941">
        <w:t>Seller shall be solely liable for the payment of all wages, taxes, and other costs related to the employment of persons to perform such services, including all federal, state, and local income, social security, payroll, and employment taxes and statutorily mandated workers’ compensation coverage.  None of the persons employed by Seller shall be considered employees of Company for any purpose; nor shall Seller represent to any person that he or she is or shall become a Company employee.</w:t>
      </w:r>
    </w:p>
    <w:p w:rsidRPr="003B6941" w:rsidR="00DB646C" w:rsidP="00E46D8C" w:rsidRDefault="00DB646C" w14:paraId="5CE61F0A" w14:textId="6D3BD8DB">
      <w:pPr>
        <w:pStyle w:val="ArticleL2"/>
        <w:keepNext w:val="0"/>
      </w:pPr>
      <w:bookmarkStart w:name="_Toc288027323" w:id="565"/>
      <w:bookmarkStart w:name="_Toc433954065" w:id="566"/>
      <w:bookmarkStart w:name="_Toc433954223" w:id="567"/>
      <w:r w:rsidRPr="003B6941">
        <w:rPr>
          <w:u w:val="single"/>
        </w:rPr>
        <w:t>Survival of Obligations</w:t>
      </w:r>
      <w:r w:rsidRPr="003B6941">
        <w:rPr>
          <w:color w:val="000000"/>
        </w:rPr>
        <w:fldChar w:fldCharType="begin"/>
      </w:r>
      <w:r w:rsidRPr="003B6941">
        <w:rPr>
          <w:color w:val="000000"/>
        </w:rPr>
        <w:instrText>tc "</w:instrText>
      </w:r>
      <w:bookmarkStart w:name="_Toc531859698" w:id="568"/>
      <w:bookmarkStart w:name="_Toc119239121" w:id="569"/>
      <w:r w:rsidRPr="003B6941">
        <w:rPr>
          <w:color w:val="000000"/>
        </w:rPr>
        <w:instrText>20.9</w:instrText>
      </w:r>
      <w:r w:rsidRPr="003B6941">
        <w:rPr>
          <w:color w:val="000000"/>
        </w:rPr>
        <w:tab/>
        <w:instrText>Survival of Obligations</w:instrText>
      </w:r>
      <w:bookmarkEnd w:id="568"/>
      <w:bookmarkEnd w:id="569"/>
      <w:r w:rsidRPr="003B6941">
        <w:rPr>
          <w:color w:val="000000"/>
        </w:rPr>
        <w:instrText>” \f C \l 2</w:instrText>
      </w:r>
      <w:r w:rsidRPr="003B6941">
        <w:rPr>
          <w:color w:val="000000"/>
        </w:rPr>
        <w:fldChar w:fldCharType="end"/>
      </w:r>
      <w:r w:rsidRPr="003B6941">
        <w:t>.  Cancellation, expiration, or earlier termination of this PPA shall not relieve the Parties of obligations, including warranties, remedies, or indemnities, that by their nature should survive such cancellation, expiration, or termination, which obligations shall survive for the period of the applicable statute(s) of limitation.</w:t>
      </w:r>
      <w:bookmarkEnd w:id="565"/>
      <w:bookmarkEnd w:id="566"/>
      <w:bookmarkEnd w:id="567"/>
    </w:p>
    <w:p w:rsidRPr="003B6941" w:rsidR="00DB646C" w:rsidP="00E46D8C" w:rsidRDefault="00DB646C" w14:paraId="0341AC10" w14:textId="14C05878">
      <w:pPr>
        <w:pStyle w:val="ArticleL2"/>
        <w:keepNext w:val="0"/>
        <w:rPr>
          <w:b/>
          <w:bCs/>
        </w:rPr>
      </w:pPr>
      <w:bookmarkStart w:name="_Toc288027324" w:id="570"/>
      <w:bookmarkStart w:name="_Toc433954066" w:id="571"/>
      <w:bookmarkStart w:name="_Toc433954224" w:id="572"/>
      <w:r w:rsidRPr="003B6941">
        <w:rPr>
          <w:u w:val="single"/>
        </w:rPr>
        <w:t>Severability</w:t>
      </w:r>
      <w:r w:rsidRPr="003B6941">
        <w:rPr>
          <w:color w:val="000000"/>
        </w:rPr>
        <w:fldChar w:fldCharType="begin"/>
      </w:r>
      <w:r w:rsidRPr="003B6941">
        <w:rPr>
          <w:color w:val="000000"/>
        </w:rPr>
        <w:instrText>tc "</w:instrText>
      </w:r>
      <w:bookmarkStart w:name="_Toc531859699" w:id="573"/>
      <w:bookmarkStart w:name="_Toc119239122" w:id="574"/>
      <w:r w:rsidRPr="003B6941">
        <w:rPr>
          <w:color w:val="000000"/>
        </w:rPr>
        <w:instrText>20.10</w:instrText>
      </w:r>
      <w:r w:rsidRPr="003B6941">
        <w:rPr>
          <w:color w:val="000000"/>
        </w:rPr>
        <w:tab/>
        <w:instrText>Severability</w:instrText>
      </w:r>
      <w:bookmarkEnd w:id="573"/>
      <w:bookmarkEnd w:id="574"/>
      <w:r w:rsidRPr="003B6941">
        <w:rPr>
          <w:color w:val="000000"/>
        </w:rPr>
        <w:instrText>” \f C \l 2</w:instrText>
      </w:r>
      <w:r w:rsidRPr="003B6941">
        <w:rPr>
          <w:color w:val="000000"/>
        </w:rPr>
        <w:fldChar w:fldCharType="end"/>
      </w:r>
      <w:r w:rsidRPr="003B6941">
        <w:t>.  In the event any of the terms, covenants, or conditions of this PPA, its Exhibits, or the application of any such terms, covenants, or conditions, shall be held invalid, illegal, or unenforceable by any court or administrative body having jurisdiction, all other terms, covenants, and conditions of the PPA and their application not adversely affected thereby shall remain in force and effect</w:t>
      </w:r>
      <w:r w:rsidRPr="003B6941">
        <w:rPr>
          <w:b/>
          <w:bCs/>
        </w:rPr>
        <w:t xml:space="preserve">; </w:t>
      </w:r>
      <w:r w:rsidRPr="003B6941">
        <w:rPr>
          <w:rStyle w:val="Emphasis"/>
          <w:bCs/>
          <w:szCs w:val="24"/>
        </w:rPr>
        <w:t xml:space="preserve">provided, however, that </w:t>
      </w:r>
      <w:r w:rsidRPr="003B6941">
        <w:rPr>
          <w:rStyle w:val="Emphasis"/>
          <w:bCs/>
          <w:i w:val="0"/>
          <w:szCs w:val="24"/>
        </w:rPr>
        <w:t xml:space="preserve">Company and Seller shall negotiate in good faith to attempt to implement an equitable adjustment in the provisions of this PPA with a view toward effecting the purposes of this </w:t>
      </w:r>
      <w:r w:rsidRPr="003B6941">
        <w:rPr>
          <w:rStyle w:val="Emphasis"/>
          <w:bCs/>
          <w:i w:val="0"/>
          <w:szCs w:val="24"/>
        </w:rPr>
        <w:lastRenderedPageBreak/>
        <w:t>PPA by replacing the provision that is held invalid, illegal, or unenforceable with a valid provision the economic effect of which comes as close as possible to that of the provision that has been found to be invalid, illegal or unenforceable.</w:t>
      </w:r>
      <w:bookmarkEnd w:id="570"/>
      <w:bookmarkEnd w:id="571"/>
      <w:bookmarkEnd w:id="572"/>
    </w:p>
    <w:p w:rsidRPr="003B6941" w:rsidR="00DB646C" w:rsidP="00E46D8C" w:rsidRDefault="00DB646C" w14:paraId="097284BC" w14:textId="15559307">
      <w:pPr>
        <w:pStyle w:val="ArticleL2"/>
        <w:keepNext w:val="0"/>
      </w:pPr>
      <w:bookmarkStart w:name="_Toc288027325" w:id="575"/>
      <w:bookmarkStart w:name="_Toc433954067" w:id="576"/>
      <w:bookmarkStart w:name="_Toc433954225" w:id="577"/>
      <w:r w:rsidRPr="003B6941">
        <w:rPr>
          <w:u w:val="single"/>
        </w:rPr>
        <w:t>Complete Agreement; Amendments</w:t>
      </w:r>
      <w:r w:rsidRPr="003B6941">
        <w:rPr>
          <w:color w:val="000000"/>
        </w:rPr>
        <w:fldChar w:fldCharType="begin"/>
      </w:r>
      <w:r w:rsidRPr="003B6941">
        <w:rPr>
          <w:color w:val="000000"/>
        </w:rPr>
        <w:instrText>tc "</w:instrText>
      </w:r>
      <w:bookmarkStart w:name="_Toc531859700" w:id="578"/>
      <w:bookmarkStart w:name="_Toc119239123" w:id="579"/>
      <w:r w:rsidRPr="003B6941">
        <w:rPr>
          <w:color w:val="000000"/>
        </w:rPr>
        <w:instrText>20.11</w:instrText>
      </w:r>
      <w:r w:rsidRPr="003B6941">
        <w:rPr>
          <w:color w:val="000000"/>
        </w:rPr>
        <w:tab/>
        <w:instrText>Complete Agreement; Amendments</w:instrText>
      </w:r>
      <w:bookmarkEnd w:id="578"/>
      <w:bookmarkEnd w:id="579"/>
      <w:r w:rsidRPr="003B6941">
        <w:rPr>
          <w:color w:val="000000"/>
        </w:rPr>
        <w:instrText>” \f C \l 2</w:instrText>
      </w:r>
      <w:r w:rsidRPr="003B6941">
        <w:rPr>
          <w:color w:val="000000"/>
        </w:rPr>
        <w:fldChar w:fldCharType="end"/>
      </w:r>
      <w:r w:rsidRPr="003B6941">
        <w:t xml:space="preserve">.  The terms and provisions contained in this PPA constitute the entire agreement between Company and Seller with respect to the </w:t>
      </w:r>
      <w:r w:rsidR="00734753">
        <w:t>Facility</w:t>
      </w:r>
      <w:r w:rsidRPr="003B6941">
        <w:t xml:space="preserve"> and shall supersede all previous communications, representations, or agreements, either verbal or written, between Company and Seller with respect to the sale </w:t>
      </w:r>
      <w:r w:rsidR="00A278FB">
        <w:t>and delivery of the products and services required by this PPA.</w:t>
      </w:r>
      <w:r w:rsidRPr="003B6941">
        <w:t>.  Any amendment of this PPA, or any waiver of any provision hereof, shall be evidenced by a writing signed by the Parties to be bound thereby.</w:t>
      </w:r>
      <w:bookmarkEnd w:id="575"/>
      <w:bookmarkEnd w:id="576"/>
      <w:bookmarkEnd w:id="577"/>
    </w:p>
    <w:p w:rsidRPr="003B6941" w:rsidR="00DB646C" w:rsidP="00E46D8C" w:rsidRDefault="00DB646C" w14:paraId="095AC624" w14:textId="77777777">
      <w:pPr>
        <w:pStyle w:val="ArticleL2"/>
        <w:keepNext w:val="0"/>
      </w:pPr>
      <w:bookmarkStart w:name="_Toc433954068" w:id="580"/>
      <w:bookmarkStart w:name="_Toc433954226" w:id="581"/>
      <w:bookmarkStart w:name="_Toc288027326" w:id="582"/>
      <w:r w:rsidRPr="003B6941">
        <w:rPr>
          <w:u w:val="single"/>
        </w:rPr>
        <w:t>Waiver</w:t>
      </w:r>
      <w:r w:rsidRPr="003B6941">
        <w:rPr>
          <w:color w:val="000000"/>
        </w:rPr>
        <w:fldChar w:fldCharType="begin"/>
      </w:r>
      <w:r w:rsidRPr="003B6941">
        <w:rPr>
          <w:color w:val="000000"/>
        </w:rPr>
        <w:instrText>tc "</w:instrText>
      </w:r>
      <w:bookmarkStart w:name="_Toc531859701" w:id="583"/>
      <w:bookmarkStart w:name="_Toc119239124" w:id="584"/>
      <w:r w:rsidRPr="003B6941">
        <w:rPr>
          <w:color w:val="000000"/>
        </w:rPr>
        <w:instrText>20.12</w:instrText>
      </w:r>
      <w:r w:rsidRPr="003B6941">
        <w:rPr>
          <w:color w:val="000000"/>
        </w:rPr>
        <w:tab/>
        <w:instrText>Waiver</w:instrText>
      </w:r>
      <w:bookmarkEnd w:id="583"/>
      <w:bookmarkEnd w:id="584"/>
      <w:r w:rsidRPr="003B6941">
        <w:rPr>
          <w:color w:val="000000"/>
        </w:rPr>
        <w:instrText>” \f C \l 2</w:instrText>
      </w:r>
      <w:r w:rsidRPr="003B6941">
        <w:rPr>
          <w:color w:val="000000"/>
        </w:rPr>
        <w:fldChar w:fldCharType="end"/>
      </w:r>
      <w:r w:rsidRPr="003B6941">
        <w:t>.  The failure of either Party to enforce or insist upon compliance with or strict performance of any of the terms or conditions of this PPA, or to take advantage of any of its rights hereunder, shall not constitute a waiver or relinquishment of any such terms, conditions, or rights, but the same shall be and remain at all times in full force and effect.</w:t>
      </w:r>
      <w:bookmarkEnd w:id="580"/>
      <w:bookmarkEnd w:id="581"/>
    </w:p>
    <w:p w:rsidRPr="003B6941" w:rsidR="00DB646C" w:rsidP="00E46D8C" w:rsidRDefault="00DB646C" w14:paraId="7A701321" w14:textId="6CC24F44">
      <w:pPr>
        <w:pStyle w:val="ArticleL2"/>
        <w:keepNext w:val="0"/>
      </w:pPr>
      <w:bookmarkStart w:name="_Toc433954069" w:id="585"/>
      <w:bookmarkStart w:name="_Toc433954227" w:id="586"/>
      <w:r w:rsidRPr="003B6941">
        <w:rPr>
          <w:u w:val="single"/>
        </w:rPr>
        <w:t>Binding Effect</w:t>
      </w:r>
      <w:r w:rsidRPr="003B6941">
        <w:rPr>
          <w:color w:val="000000"/>
        </w:rPr>
        <w:fldChar w:fldCharType="begin"/>
      </w:r>
      <w:r w:rsidRPr="003B6941">
        <w:rPr>
          <w:color w:val="000000"/>
        </w:rPr>
        <w:instrText>tc "</w:instrText>
      </w:r>
      <w:bookmarkStart w:name="_Toc531859702" w:id="587"/>
      <w:bookmarkStart w:name="_Toc119239125" w:id="588"/>
      <w:r w:rsidRPr="003B6941">
        <w:rPr>
          <w:color w:val="000000"/>
        </w:rPr>
        <w:instrText>20.13</w:instrText>
      </w:r>
      <w:r w:rsidRPr="003B6941">
        <w:rPr>
          <w:color w:val="000000"/>
        </w:rPr>
        <w:tab/>
        <w:instrText>Binding Effect</w:instrText>
      </w:r>
      <w:bookmarkEnd w:id="587"/>
      <w:bookmarkEnd w:id="588"/>
      <w:r w:rsidRPr="003B6941">
        <w:rPr>
          <w:color w:val="000000"/>
        </w:rPr>
        <w:instrText>” \f C \l 2</w:instrText>
      </w:r>
      <w:r w:rsidRPr="003B6941">
        <w:rPr>
          <w:color w:val="000000"/>
        </w:rPr>
        <w:fldChar w:fldCharType="end"/>
      </w:r>
      <w:r w:rsidRPr="003B6941">
        <w:t>.  This PPA is binding upon and shall inure to the benefit of the Parties hereto and their respective successors, legal representatives, and assigns.</w:t>
      </w:r>
      <w:bookmarkEnd w:id="582"/>
      <w:bookmarkEnd w:id="585"/>
      <w:bookmarkEnd w:id="586"/>
    </w:p>
    <w:p w:rsidRPr="003B6941" w:rsidR="00DB646C" w:rsidP="00E46D8C" w:rsidRDefault="00DB646C" w14:paraId="389AD58C" w14:textId="04511505">
      <w:pPr>
        <w:pStyle w:val="ArticleL2"/>
        <w:keepNext w:val="0"/>
      </w:pPr>
      <w:bookmarkStart w:name="_Toc288027327" w:id="589"/>
      <w:bookmarkStart w:name="_Toc433954070" w:id="590"/>
      <w:bookmarkStart w:name="_Toc433954228" w:id="591"/>
      <w:r w:rsidRPr="003B6941">
        <w:rPr>
          <w:u w:val="single"/>
        </w:rPr>
        <w:t>Headings</w:t>
      </w:r>
      <w:r w:rsidRPr="003B6941">
        <w:rPr>
          <w:color w:val="000000"/>
        </w:rPr>
        <w:fldChar w:fldCharType="begin"/>
      </w:r>
      <w:r w:rsidRPr="003B6941">
        <w:rPr>
          <w:color w:val="000000"/>
        </w:rPr>
        <w:instrText>tc "</w:instrText>
      </w:r>
      <w:bookmarkStart w:name="_Toc531859703" w:id="592"/>
      <w:bookmarkStart w:name="_Toc119239126" w:id="593"/>
      <w:r w:rsidRPr="003B6941">
        <w:rPr>
          <w:color w:val="000000"/>
        </w:rPr>
        <w:instrText>20.14</w:instrText>
      </w:r>
      <w:r w:rsidRPr="003B6941">
        <w:rPr>
          <w:color w:val="000000"/>
        </w:rPr>
        <w:tab/>
        <w:instrText>Headings</w:instrText>
      </w:r>
      <w:bookmarkEnd w:id="592"/>
      <w:bookmarkEnd w:id="593"/>
      <w:r w:rsidRPr="003B6941">
        <w:rPr>
          <w:color w:val="000000"/>
        </w:rPr>
        <w:instrText>” \f C \l 2</w:instrText>
      </w:r>
      <w:r w:rsidRPr="003B6941">
        <w:rPr>
          <w:color w:val="000000"/>
        </w:rPr>
        <w:fldChar w:fldCharType="end"/>
      </w:r>
      <w:r w:rsidRPr="003B6941">
        <w:t>.  Captions and headings used in this PPA are for ease of reference only and do not constitute a part of this PPA.</w:t>
      </w:r>
      <w:bookmarkEnd w:id="589"/>
      <w:bookmarkEnd w:id="590"/>
      <w:bookmarkEnd w:id="591"/>
    </w:p>
    <w:p w:rsidRPr="003B6941" w:rsidR="00DB646C" w:rsidP="00E46D8C" w:rsidRDefault="003F0F2C" w14:paraId="26FF38D9" w14:textId="6C5A2859">
      <w:pPr>
        <w:pStyle w:val="ArticleL2"/>
        <w:keepNext w:val="0"/>
      </w:pPr>
      <w:r w:rsidRPr="00384C95">
        <w:rPr>
          <w:u w:val="single"/>
        </w:rPr>
        <w:t>Counterparts</w:t>
      </w:r>
      <w:r>
        <w:rPr>
          <w:u w:val="single"/>
        </w:rPr>
        <w:t xml:space="preserve"> and Electronic Signatures</w:t>
      </w:r>
      <w:r w:rsidRPr="00384C95">
        <w:rPr>
          <w:color w:val="000000"/>
          <w:szCs w:val="24"/>
        </w:rPr>
        <w:fldChar w:fldCharType="begin"/>
      </w:r>
      <w:r w:rsidRPr="00384C95">
        <w:rPr>
          <w:color w:val="000000"/>
          <w:szCs w:val="24"/>
        </w:rPr>
        <w:instrText>tc “</w:instrText>
      </w:r>
      <w:bookmarkStart w:name="_Toc55479995" w:id="594"/>
      <w:bookmarkStart w:name="_Toc119239127" w:id="595"/>
      <w:r w:rsidRPr="00384C95">
        <w:rPr>
          <w:color w:val="000000"/>
          <w:szCs w:val="24"/>
        </w:rPr>
        <w:instrText>20.16</w:instrText>
      </w:r>
      <w:r w:rsidRPr="00384C95">
        <w:rPr>
          <w:color w:val="000000"/>
          <w:szCs w:val="24"/>
        </w:rPr>
        <w:tab/>
        <w:instrText>Counterparts</w:instrText>
      </w:r>
      <w:bookmarkEnd w:id="594"/>
      <w:bookmarkEnd w:id="595"/>
      <w:r w:rsidRPr="00384C95">
        <w:rPr>
          <w:color w:val="000000"/>
          <w:szCs w:val="24"/>
        </w:rPr>
        <w:instrText>” \f C \l 2</w:instrText>
      </w:r>
      <w:r w:rsidRPr="00384C95">
        <w:rPr>
          <w:color w:val="000000"/>
          <w:szCs w:val="24"/>
        </w:rPr>
        <w:fldChar w:fldCharType="end"/>
      </w:r>
      <w:r w:rsidRPr="00384C95">
        <w:t xml:space="preserve">.  This PPA may be executed in counterparts, and each executed counterpart shall have the same force and effect as an original instrument.  A manually signed copy of this </w:t>
      </w:r>
      <w:r>
        <w:t>PPA</w:t>
      </w:r>
      <w:r w:rsidRPr="00384C95">
        <w:t xml:space="preserve">, or a copy of this </w:t>
      </w:r>
      <w:r>
        <w:t xml:space="preserve">PPA </w:t>
      </w:r>
      <w:r w:rsidRPr="00384C95">
        <w:t xml:space="preserve">signed with an electronic or digital signature, delivered by e-mail shall be deemed to have the same legal effect as delivery of an original signed copy of this Agreement.  No legally binding obligation shall be created with respect to a Party until such Party has delivered or caused to be delivered a signed copy of this </w:t>
      </w:r>
      <w:r>
        <w:t>PPA</w:t>
      </w:r>
      <w:r w:rsidRPr="00384C95">
        <w:t>.</w:t>
      </w:r>
    </w:p>
    <w:p w:rsidRPr="003B6941" w:rsidR="00DB646C" w:rsidP="00E46D8C" w:rsidRDefault="00DB646C" w14:paraId="2834A045" w14:textId="064238DD">
      <w:pPr>
        <w:pStyle w:val="ArticleL2"/>
        <w:keepNext w:val="0"/>
      </w:pPr>
      <w:bookmarkStart w:name="_Toc433954072" w:id="596"/>
      <w:bookmarkStart w:name="_Toc433954230" w:id="597"/>
      <w:bookmarkStart w:name="_Toc288027330" w:id="598"/>
      <w:r w:rsidRPr="003B6941">
        <w:rPr>
          <w:u w:val="single"/>
        </w:rPr>
        <w:t>Press Release</w:t>
      </w:r>
      <w:r w:rsidRPr="003B6941">
        <w:rPr>
          <w:color w:val="000000"/>
        </w:rPr>
        <w:fldChar w:fldCharType="begin"/>
      </w:r>
      <w:r w:rsidRPr="003B6941">
        <w:rPr>
          <w:color w:val="000000"/>
        </w:rPr>
        <w:instrText>tc "</w:instrText>
      </w:r>
      <w:bookmarkStart w:name="_Toc531859705" w:id="599"/>
      <w:bookmarkStart w:name="_Toc119239128" w:id="600"/>
      <w:r w:rsidRPr="003B6941">
        <w:rPr>
          <w:color w:val="000000"/>
        </w:rPr>
        <w:instrText>20.16</w:instrText>
      </w:r>
      <w:r w:rsidRPr="003B6941">
        <w:rPr>
          <w:color w:val="000000"/>
        </w:rPr>
        <w:tab/>
        <w:instrText>Press Release</w:instrText>
      </w:r>
      <w:bookmarkEnd w:id="599"/>
      <w:bookmarkEnd w:id="600"/>
      <w:r w:rsidRPr="003B6941">
        <w:rPr>
          <w:color w:val="000000"/>
        </w:rPr>
        <w:instrText>” \f C \l 2</w:instrText>
      </w:r>
      <w:r w:rsidRPr="003B6941">
        <w:rPr>
          <w:color w:val="000000"/>
        </w:rPr>
        <w:fldChar w:fldCharType="end"/>
      </w:r>
      <w:r w:rsidRPr="003B6941">
        <w:t xml:space="preserve">.  Upon the request of either Party, the Parties shall develop a mutually agreed joint press release to be issued describing the location, size and nature of the </w:t>
      </w:r>
      <w:r w:rsidR="00E927E6">
        <w:t>Facility</w:t>
      </w:r>
      <w:r w:rsidRPr="003B6941">
        <w:t xml:space="preserve">, the </w:t>
      </w:r>
      <w:r w:rsidR="00A278FB">
        <w:t>T</w:t>
      </w:r>
      <w:r w:rsidRPr="003B6941">
        <w:t>erm, and other relevant factual information about the relationship.</w:t>
      </w:r>
      <w:bookmarkEnd w:id="596"/>
      <w:bookmarkEnd w:id="597"/>
      <w:r w:rsidRPr="003B6941">
        <w:t xml:space="preserve"> </w:t>
      </w:r>
      <w:bookmarkEnd w:id="598"/>
    </w:p>
    <w:p w:rsidRPr="003B6941" w:rsidR="00DB646C" w:rsidP="00E46D8C" w:rsidRDefault="00DB646C" w14:paraId="05F53CD4" w14:textId="480389AE">
      <w:pPr>
        <w:pStyle w:val="ArticleL2"/>
        <w:keepNext w:val="0"/>
      </w:pPr>
      <w:bookmarkStart w:name="_Toc288027331" w:id="601"/>
      <w:bookmarkStart w:name="_Toc433954073" w:id="602"/>
      <w:bookmarkStart w:name="_Toc433954231" w:id="603"/>
      <w:r w:rsidRPr="003B6941">
        <w:rPr>
          <w:u w:val="single"/>
        </w:rPr>
        <w:t>Exhibits</w:t>
      </w:r>
      <w:r w:rsidRPr="003B6941">
        <w:rPr>
          <w:color w:val="000000"/>
        </w:rPr>
        <w:fldChar w:fldCharType="begin"/>
      </w:r>
      <w:r w:rsidRPr="003B6941">
        <w:rPr>
          <w:color w:val="000000"/>
        </w:rPr>
        <w:instrText>tc "</w:instrText>
      </w:r>
      <w:bookmarkStart w:name="_Toc531859706" w:id="604"/>
      <w:bookmarkStart w:name="_Toc119239129" w:id="605"/>
      <w:r w:rsidRPr="003B6941">
        <w:rPr>
          <w:color w:val="000000"/>
        </w:rPr>
        <w:instrText>20.17</w:instrText>
      </w:r>
      <w:r w:rsidRPr="003B6941">
        <w:rPr>
          <w:color w:val="000000"/>
        </w:rPr>
        <w:tab/>
        <w:instrText>Exhibits</w:instrText>
      </w:r>
      <w:bookmarkEnd w:id="604"/>
      <w:bookmarkEnd w:id="605"/>
      <w:r w:rsidRPr="003B6941">
        <w:rPr>
          <w:color w:val="000000"/>
        </w:rPr>
        <w:instrText>” \f C \l 2</w:instrText>
      </w:r>
      <w:r w:rsidRPr="003B6941">
        <w:rPr>
          <w:color w:val="000000"/>
        </w:rPr>
        <w:fldChar w:fldCharType="end"/>
      </w:r>
      <w:r w:rsidRPr="003B6941">
        <w:t xml:space="preserve">.  Either Party may change the information in </w:t>
      </w:r>
      <w:r w:rsidRPr="003B6941">
        <w:rPr>
          <w:u w:val="single"/>
        </w:rPr>
        <w:t xml:space="preserve">Exhibit </w:t>
      </w:r>
      <w:r w:rsidR="00AF4BC6">
        <w:rPr>
          <w:u w:val="single"/>
        </w:rPr>
        <w:t>D – Notices and Con</w:t>
      </w:r>
      <w:r w:rsidR="008524CD">
        <w:rPr>
          <w:u w:val="single"/>
        </w:rPr>
        <w:t>tact In</w:t>
      </w:r>
      <w:r w:rsidR="00AF4BC6">
        <w:rPr>
          <w:u w:val="single"/>
        </w:rPr>
        <w:t>f</w:t>
      </w:r>
      <w:r w:rsidR="008524CD">
        <w:rPr>
          <w:u w:val="single"/>
        </w:rPr>
        <w:t>o</w:t>
      </w:r>
      <w:r w:rsidR="00AF4BC6">
        <w:rPr>
          <w:u w:val="single"/>
        </w:rPr>
        <w:t>rmation</w:t>
      </w:r>
      <w:r w:rsidRPr="003B6941">
        <w:t xml:space="preserve"> at any time by notice without the approval of the other Party.  All other Exhibits may be changed to the extent allowed by specific provisions of this PPA or with the mutual consent of both Parties.</w:t>
      </w:r>
      <w:bookmarkEnd w:id="601"/>
      <w:bookmarkEnd w:id="602"/>
      <w:bookmarkEnd w:id="603"/>
    </w:p>
    <w:p w:rsidRPr="003B6941" w:rsidR="00DB646C" w:rsidP="00E46D8C" w:rsidRDefault="00DB646C" w14:paraId="2C2B489D" w14:textId="3B6A5767">
      <w:pPr>
        <w:pStyle w:val="ArticleL2"/>
        <w:keepNext w:val="0"/>
      </w:pPr>
      <w:bookmarkStart w:name="_Toc288027332" w:id="606"/>
      <w:bookmarkStart w:name="_Toc433954074" w:id="607"/>
      <w:bookmarkStart w:name="_Toc433954232" w:id="608"/>
      <w:r w:rsidRPr="003B6941">
        <w:rPr>
          <w:u w:val="single"/>
        </w:rPr>
        <w:t>Confidentiality</w:t>
      </w:r>
      <w:r w:rsidRPr="003B6941">
        <w:fldChar w:fldCharType="begin"/>
      </w:r>
      <w:r w:rsidRPr="003B6941">
        <w:instrText>tc "</w:instrText>
      </w:r>
      <w:bookmarkStart w:name="_Toc531859707" w:id="609"/>
      <w:bookmarkStart w:name="_Toc119239130" w:id="610"/>
      <w:r w:rsidRPr="003B6941">
        <w:instrText>20.18</w:instrText>
      </w:r>
      <w:r w:rsidRPr="003B6941">
        <w:tab/>
        <w:instrText>Confidentiality</w:instrText>
      </w:r>
      <w:bookmarkEnd w:id="609"/>
      <w:bookmarkEnd w:id="610"/>
      <w:r w:rsidRPr="003B6941">
        <w:instrText>” \f C \l 2</w:instrText>
      </w:r>
      <w:r w:rsidRPr="003B6941">
        <w:fldChar w:fldCharType="end"/>
      </w:r>
      <w:r w:rsidRPr="003B6941">
        <w:t>.</w:t>
      </w:r>
      <w:bookmarkEnd w:id="606"/>
      <w:r w:rsidRPr="003B6941">
        <w:t xml:space="preserve"> </w:t>
      </w:r>
      <w:bookmarkEnd w:id="607"/>
      <w:bookmarkEnd w:id="608"/>
    </w:p>
    <w:p w:rsidR="00DB646C" w:rsidP="00E46D8C" w:rsidRDefault="00DB646C" w14:paraId="138D8056" w14:textId="5632D66B">
      <w:pPr>
        <w:pStyle w:val="ArticleL3"/>
        <w:keepNext w:val="0"/>
      </w:pPr>
      <w:r w:rsidRPr="003B6941">
        <w:t>For purposes hereof, “</w:t>
      </w:r>
      <w:r w:rsidRPr="003B6941">
        <w:rPr>
          <w:u w:val="single"/>
        </w:rPr>
        <w:t>Confidential Information</w:t>
      </w:r>
      <w:r w:rsidRPr="003B6941">
        <w:t>” means</w:t>
      </w:r>
      <w:r w:rsidR="009A4A82">
        <w:t>:</w:t>
      </w:r>
    </w:p>
    <w:p w:rsidRPr="003B6941" w:rsidR="00DB646C" w:rsidP="009A4A82" w:rsidRDefault="00DB646C" w14:paraId="368119CA" w14:textId="77777777">
      <w:pPr>
        <w:pStyle w:val="ArticleL3"/>
        <w:keepNext w:val="0"/>
        <w:numPr>
          <w:ilvl w:val="3"/>
          <w:numId w:val="20"/>
        </w:numPr>
      </w:pPr>
      <w:r w:rsidRPr="003B6941">
        <w:t>information specifically designated as Confidential Information in this PPA; and</w:t>
      </w:r>
    </w:p>
    <w:p w:rsidRPr="003B6941" w:rsidR="00DB646C" w:rsidP="009A4A82" w:rsidRDefault="00DB646C" w14:paraId="11C73D37" w14:textId="79FA86BE">
      <w:pPr>
        <w:pStyle w:val="ArticleL3"/>
        <w:keepNext w:val="0"/>
        <w:numPr>
          <w:ilvl w:val="3"/>
          <w:numId w:val="20"/>
        </w:numPr>
      </w:pPr>
      <w:r w:rsidRPr="003B6941">
        <w:t>written information delivered by one Party to the other from time to time during the Term</w:t>
      </w:r>
      <w:r w:rsidR="00A677D1">
        <w:t xml:space="preserve"> or in connection with this PPA</w:t>
      </w:r>
      <w:r w:rsidRPr="003B6941">
        <w:t xml:space="preserve">, which information is labeled </w:t>
      </w:r>
      <w:r w:rsidRPr="003B6941">
        <w:lastRenderedPageBreak/>
        <w:t xml:space="preserve">prominently as “Confidential,”  “Proprietary” or the like </w:t>
      </w:r>
      <w:r w:rsidRPr="003B6941">
        <w:rPr>
          <w:u w:val="single"/>
        </w:rPr>
        <w:t>and</w:t>
      </w:r>
      <w:r w:rsidRPr="003B6941">
        <w:t xml:space="preserve"> s</w:t>
      </w:r>
      <w:r w:rsidRPr="003B6941" w:rsidR="00062B55">
        <w:t xml:space="preserve">pecifically references this PPA, </w:t>
      </w:r>
      <w:r w:rsidRPr="003B6941">
        <w:rPr>
          <w:i/>
        </w:rPr>
        <w:t>provided, however</w:t>
      </w:r>
      <w:r w:rsidRPr="003B6941">
        <w:t>, that “Confidential Information” shall not include information that</w:t>
      </w:r>
      <w:r w:rsidR="008524CD">
        <w:t>:</w:t>
      </w:r>
    </w:p>
    <w:p w:rsidRPr="003B6941" w:rsidR="00DB646C" w:rsidP="009A4A82" w:rsidRDefault="00DB646C" w14:paraId="238430DD" w14:textId="764DF7A3">
      <w:pPr>
        <w:pStyle w:val="BodyText"/>
        <w:numPr>
          <w:ilvl w:val="0"/>
          <w:numId w:val="37"/>
        </w:numPr>
        <w:tabs>
          <w:tab w:val="left" w:pos="2340"/>
        </w:tabs>
        <w:spacing w:after="160"/>
        <w:jc w:val="both"/>
        <w:rPr>
          <w:rFonts w:cs="Arial"/>
        </w:rPr>
      </w:pPr>
      <w:r w:rsidRPr="003B6941">
        <w:rPr>
          <w:rFonts w:cs="Arial"/>
        </w:rPr>
        <w:t xml:space="preserve">is publicly available as of the </w:t>
      </w:r>
      <w:r w:rsidR="00A278FB">
        <w:rPr>
          <w:rFonts w:cs="Arial"/>
          <w:lang w:val="en-US"/>
        </w:rPr>
        <w:t>Effective Date</w:t>
      </w:r>
      <w:r w:rsidRPr="003B6941">
        <w:rPr>
          <w:rFonts w:cs="Arial"/>
        </w:rPr>
        <w:t>, or becomes publicly available during the Term through no fault of the recipient Party;</w:t>
      </w:r>
    </w:p>
    <w:p w:rsidRPr="003B6941" w:rsidR="00DB646C" w:rsidP="009A4A82" w:rsidRDefault="00DB646C" w14:paraId="21534582" w14:textId="77777777">
      <w:pPr>
        <w:pStyle w:val="BodyText"/>
        <w:numPr>
          <w:ilvl w:val="0"/>
          <w:numId w:val="37"/>
        </w:numPr>
        <w:tabs>
          <w:tab w:val="left" w:pos="2340"/>
        </w:tabs>
        <w:spacing w:after="160"/>
        <w:ind w:left="2340" w:hanging="540"/>
        <w:jc w:val="both"/>
        <w:rPr>
          <w:rFonts w:cs="Arial"/>
        </w:rPr>
      </w:pPr>
      <w:r w:rsidRPr="003B6941">
        <w:rPr>
          <w:rFonts w:cs="Arial"/>
        </w:rPr>
        <w:t>can be documented was independently developed by the recipient Party;  and/or</w:t>
      </w:r>
    </w:p>
    <w:p w:rsidRPr="003B6941" w:rsidR="00DB646C" w:rsidP="009A4A82" w:rsidRDefault="00DB646C" w14:paraId="129E610C" w14:textId="77777777">
      <w:pPr>
        <w:pStyle w:val="BodyText"/>
        <w:numPr>
          <w:ilvl w:val="0"/>
          <w:numId w:val="37"/>
        </w:numPr>
        <w:tabs>
          <w:tab w:val="left" w:pos="2340"/>
        </w:tabs>
        <w:spacing w:after="160"/>
        <w:ind w:left="2340" w:hanging="540"/>
        <w:jc w:val="both"/>
        <w:rPr>
          <w:rFonts w:cs="Arial"/>
        </w:rPr>
      </w:pPr>
      <w:r w:rsidRPr="003B6941">
        <w:rPr>
          <w:rFonts w:cs="Arial"/>
        </w:rPr>
        <w:t xml:space="preserve">is disclosed to the recipient Party from an ultimate source other than the protected Party, without breach of this PPA by the recipient Party.  </w:t>
      </w:r>
    </w:p>
    <w:p w:rsidR="00A278FB" w:rsidP="004334B2" w:rsidRDefault="00DB646C" w14:paraId="08C45EEE" w14:textId="0154E63C">
      <w:pPr>
        <w:pStyle w:val="ArticleL3"/>
        <w:keepNext w:val="0"/>
      </w:pPr>
      <w:r w:rsidRPr="003B6941">
        <w:t xml:space="preserve">The recipient Party shall (i) maintain the confidentiality of all Confidential Information of the protected Party, using the same degree of care used by the recipient Party to protect its own Confidential Information (and in any event not less than a reasonable degree of care), and (ii) shall use Confidential Information only in connection with its performance of this PPA.  Confidential Information may be disclosed by the recipient Party to its agents, employees, directors, officers, consultants, auditors, lenders and equity investors, subject to their acceptance of the obligations of confidentiality imposed hereby and for whose violations of this </w:t>
      </w:r>
      <w:r w:rsidRPr="003B6941">
        <w:rPr>
          <w:u w:val="single"/>
        </w:rPr>
        <w:t>Section 20.18</w:t>
      </w:r>
      <w:r w:rsidRPr="003B6941">
        <w:t xml:space="preserve"> the recipient Party shall be responsible. </w:t>
      </w:r>
      <w:r w:rsidRPr="00A278FB" w:rsidR="00A278FB">
        <w:tab/>
      </w:r>
    </w:p>
    <w:p w:rsidRPr="00A278FB" w:rsidR="00A278FB" w:rsidP="00A278FB" w:rsidRDefault="00A278FB" w14:paraId="4E3DF33C" w14:textId="3AA85D29">
      <w:pPr>
        <w:pStyle w:val="ArticleL1"/>
        <w:numPr>
          <w:ilvl w:val="0"/>
          <w:numId w:val="0"/>
        </w:numPr>
        <w:ind w:firstLine="1440"/>
        <w:jc w:val="both"/>
        <w:rPr>
          <w:b w:val="0"/>
        </w:rPr>
      </w:pPr>
      <w:r w:rsidRPr="00155D74">
        <w:rPr>
          <w:b w:val="0"/>
        </w:rPr>
        <w:t xml:space="preserve">(C)  </w:t>
      </w:r>
      <w:r w:rsidRPr="00155D74">
        <w:rPr>
          <w:b w:val="0"/>
        </w:rPr>
        <w:tab/>
      </w:r>
      <w:bookmarkStart w:name="_Hlk46225613" w:id="611"/>
      <w:r w:rsidR="00282B23">
        <w:rPr>
          <w:b w:val="0"/>
        </w:rPr>
        <w:t>Either Party may disclose</w:t>
      </w:r>
      <w:r w:rsidRPr="00155D74">
        <w:rPr>
          <w:b w:val="0"/>
        </w:rPr>
        <w:t xml:space="preserve"> Confidential Information to the</w:t>
      </w:r>
      <w:r w:rsidRPr="00155D74" w:rsidR="00155D74">
        <w:rPr>
          <w:b w:val="0"/>
          <w:i/>
          <w:iCs/>
          <w:color w:val="FF0000"/>
        </w:rPr>
        <w:t xml:space="preserve"> </w:t>
      </w:r>
      <w:r w:rsidRPr="00155D74" w:rsidR="00155D74">
        <w:rPr>
          <w:b w:val="0"/>
        </w:rPr>
        <w:t>CPUC</w:t>
      </w:r>
      <w:r w:rsidRPr="00A278FB">
        <w:rPr>
          <w:b w:val="0"/>
        </w:rPr>
        <w:t>, its staff, parties, intervenors, participants or consumer counsel in any regulatory or administrative proceedings before the</w:t>
      </w:r>
      <w:r w:rsidRPr="00155D74" w:rsidR="00155D74">
        <w:rPr>
          <w:b w:val="0"/>
          <w:i/>
          <w:iCs/>
          <w:color w:val="FF0000"/>
        </w:rPr>
        <w:t xml:space="preserve"> </w:t>
      </w:r>
      <w:r w:rsidRPr="00155D74" w:rsidR="00155D74">
        <w:rPr>
          <w:b w:val="0"/>
        </w:rPr>
        <w:t>CPUC</w:t>
      </w:r>
      <w:r w:rsidRPr="00A278FB">
        <w:rPr>
          <w:b w:val="0"/>
        </w:rPr>
        <w:t xml:space="preserve">, </w:t>
      </w:r>
      <w:bookmarkStart w:name="_Hlk118740648" w:id="612"/>
      <w:r w:rsidR="00282B23">
        <w:rPr>
          <w:b w:val="0"/>
        </w:rPr>
        <w:t xml:space="preserve">or pursuant to any regulatory requirement outside of a proceeding, without consent of or notice to the other Party, </w:t>
      </w:r>
      <w:r w:rsidR="00282B23">
        <w:rPr>
          <w:b w:val="0"/>
          <w:i/>
          <w:iCs/>
        </w:rPr>
        <w:t>provided</w:t>
      </w:r>
      <w:r w:rsidR="00282B23">
        <w:rPr>
          <w:b w:val="0"/>
        </w:rPr>
        <w:t xml:space="preserve">, that </w:t>
      </w:r>
      <w:bookmarkEnd w:id="612"/>
      <w:r w:rsidRPr="00A278FB">
        <w:rPr>
          <w:b w:val="0"/>
        </w:rPr>
        <w:t xml:space="preserve">the disclosing Party shall submit such Confidential information in </w:t>
      </w:r>
      <w:r w:rsidRPr="00155D74">
        <w:rPr>
          <w:b w:val="0"/>
        </w:rPr>
        <w:t>accordance with the</w:t>
      </w:r>
      <w:r w:rsidR="001A2844">
        <w:rPr>
          <w:b w:val="0"/>
          <w:i/>
          <w:iCs/>
          <w:color w:val="FF0000"/>
        </w:rPr>
        <w:t xml:space="preserve"> </w:t>
      </w:r>
      <w:r w:rsidRPr="00155D74" w:rsidR="00155D74">
        <w:rPr>
          <w:b w:val="0"/>
        </w:rPr>
        <w:t>CPUC</w:t>
      </w:r>
      <w:r w:rsidRPr="00A278FB">
        <w:rPr>
          <w:b w:val="0"/>
        </w:rPr>
        <w:t xml:space="preserve"> confidentiality rules and </w:t>
      </w:r>
      <w:r w:rsidRPr="00155D74">
        <w:rPr>
          <w:b w:val="0"/>
        </w:rPr>
        <w:t>procedures,</w:t>
      </w:r>
      <w:r w:rsidR="001A2844">
        <w:rPr>
          <w:b w:val="0"/>
        </w:rPr>
        <w:t xml:space="preserve"> </w:t>
      </w:r>
      <w:r w:rsidRPr="00155D74" w:rsidR="00155D74">
        <w:rPr>
          <w:b w:val="0"/>
        </w:rPr>
        <w:t>CPUC</w:t>
      </w:r>
      <w:r w:rsidRPr="00155D74">
        <w:rPr>
          <w:b w:val="0"/>
        </w:rPr>
        <w:t xml:space="preserve"> protective order or signed non-disclosure agreement. In the event that </w:t>
      </w:r>
      <w:r w:rsidRPr="00A278FB">
        <w:rPr>
          <w:b w:val="0"/>
        </w:rPr>
        <w:t>Confidential Information must be disclosed by Applicable Law (e.g. pursuant to subpoena or civil discovery)</w:t>
      </w:r>
      <w:r w:rsidR="00282B23">
        <w:rPr>
          <w:b w:val="0"/>
        </w:rPr>
        <w:t xml:space="preserve"> </w:t>
      </w:r>
      <w:bookmarkStart w:name="_Hlk118740686" w:id="613"/>
      <w:r w:rsidR="00282B23">
        <w:rPr>
          <w:b w:val="0"/>
        </w:rPr>
        <w:t>other than as set forth in the preceding sentence</w:t>
      </w:r>
      <w:bookmarkEnd w:id="613"/>
      <w:r w:rsidRPr="00A278FB">
        <w:rPr>
          <w:b w:val="0"/>
        </w:rPr>
        <w:t>, the Party required to make disclosure shall notify the protected Party sufficiently in advance to allow the protected Party a reasonable opportunity to obtain a protective order or seek other remedies, prior to disclosure by the recipient Party.</w:t>
      </w:r>
      <w:bookmarkEnd w:id="611"/>
    </w:p>
    <w:p w:rsidRPr="00A278FB" w:rsidR="00DB646C" w:rsidP="00A278FB" w:rsidRDefault="00DB646C" w14:paraId="020C845A" w14:textId="01409A85">
      <w:pPr>
        <w:pStyle w:val="ArticleL1"/>
        <w:numPr>
          <w:ilvl w:val="0"/>
          <w:numId w:val="0"/>
        </w:numPr>
        <w:rPr>
          <w:b w:val="0"/>
        </w:rPr>
      </w:pPr>
      <w:r w:rsidRPr="00A278FB">
        <w:rPr>
          <w:b w:val="0"/>
        </w:rPr>
        <w:t>[</w:t>
      </w:r>
      <w:r w:rsidRPr="00A278FB">
        <w:rPr>
          <w:b w:val="0"/>
          <w:i/>
        </w:rPr>
        <w:t>remainder of this page intentionally left blank</w:t>
      </w:r>
      <w:r w:rsidRPr="00A278FB">
        <w:rPr>
          <w:b w:val="0"/>
        </w:rPr>
        <w:t>]</w:t>
      </w:r>
    </w:p>
    <w:p w:rsidRPr="003B6941" w:rsidR="00DB646C" w:rsidRDefault="00DB646C" w14:paraId="353E1BDB" w14:textId="21BB38B4">
      <w:pPr>
        <w:pStyle w:val="BodyText"/>
        <w:ind w:firstLine="720"/>
        <w:rPr>
          <w:rFonts w:cs="Arial"/>
        </w:rPr>
      </w:pPr>
      <w:r w:rsidRPr="003B6941">
        <w:rPr>
          <w:rFonts w:cs="Arial"/>
        </w:rPr>
        <w:br w:type="page"/>
      </w:r>
      <w:r w:rsidRPr="003B6941">
        <w:rPr>
          <w:rFonts w:cs="Arial"/>
        </w:rPr>
        <w:lastRenderedPageBreak/>
        <w:t>IN WITNESS WHEREOF, the Parties have executed this PPA as of the date first set forth above.</w:t>
      </w:r>
    </w:p>
    <w:p w:rsidRPr="003B6941" w:rsidR="00DB646C" w:rsidRDefault="00DB646C" w14:paraId="2ABF6C04" w14:textId="77777777">
      <w:pPr>
        <w:pStyle w:val="BodyText"/>
        <w:spacing w:after="0"/>
        <w:rPr>
          <w:rFonts w:cs="Arial"/>
        </w:rPr>
      </w:pPr>
    </w:p>
    <w:p w:rsidRPr="003B6941" w:rsidR="00DB646C" w:rsidRDefault="00DB646C" w14:paraId="0C9F9C90" w14:textId="77777777">
      <w:pPr>
        <w:pStyle w:val="BodyText"/>
        <w:spacing w:after="120"/>
        <w:ind w:left="3240"/>
        <w:rPr>
          <w:rFonts w:cs="Arial"/>
          <w:i/>
        </w:rPr>
      </w:pPr>
      <w:r w:rsidRPr="003B6941">
        <w:rPr>
          <w:rFonts w:cs="Arial"/>
          <w:i/>
        </w:rPr>
        <w:t>Seller:</w:t>
      </w:r>
    </w:p>
    <w:p w:rsidRPr="003B6941" w:rsidR="00DB646C" w:rsidRDefault="00DB646C" w14:paraId="6246023F" w14:textId="77777777">
      <w:pPr>
        <w:pStyle w:val="BodyText"/>
        <w:spacing w:after="360"/>
        <w:ind w:left="3600"/>
        <w:rPr>
          <w:rFonts w:cs="Arial"/>
          <w:b/>
        </w:rPr>
      </w:pPr>
      <w:r w:rsidRPr="003B6941">
        <w:rPr>
          <w:rFonts w:cs="Arial"/>
          <w:b/>
        </w:rPr>
        <w:t>____________________________ [</w:t>
      </w:r>
      <w:r w:rsidRPr="00A278FB">
        <w:rPr>
          <w:rFonts w:cs="Arial"/>
          <w:b/>
          <w:highlight w:val="yellow"/>
        </w:rPr>
        <w:t>LLC</w:t>
      </w:r>
      <w:r w:rsidRPr="003B6941">
        <w:rPr>
          <w:rFonts w:cs="Arial"/>
          <w:b/>
        </w:rPr>
        <w:t>]</w:t>
      </w:r>
    </w:p>
    <w:p w:rsidRPr="00A16E76" w:rsidR="00A16E76" w:rsidP="00A16E76" w:rsidRDefault="00A16E76" w14:paraId="706A8BB8" w14:textId="77777777">
      <w:pPr>
        <w:pStyle w:val="BodyText"/>
        <w:spacing w:after="0"/>
        <w:ind w:left="3600"/>
        <w:rPr>
          <w:rFonts w:cs="Arial"/>
          <w:u w:val="single"/>
        </w:rPr>
      </w:pPr>
      <w:r>
        <w:rPr>
          <w:rFonts w:cs="Arial"/>
        </w:rPr>
        <w:t xml:space="preserve">By: </w:t>
      </w:r>
      <w:r w:rsidRPr="00A16E76">
        <w:rPr>
          <w:rFonts w:cs="Arial"/>
          <w:u w:val="single"/>
        </w:rPr>
        <w:t xml:space="preserve"> _______________________</w:t>
      </w:r>
    </w:p>
    <w:p w:rsidR="00A16E76" w:rsidP="00A16E76" w:rsidRDefault="00A16E76" w14:paraId="427F13EB" w14:textId="77777777">
      <w:pPr>
        <w:pStyle w:val="BodyText"/>
        <w:spacing w:after="0"/>
        <w:ind w:left="3600"/>
        <w:rPr>
          <w:rFonts w:cs="Arial"/>
        </w:rPr>
      </w:pPr>
      <w:r w:rsidRPr="003B6941">
        <w:rPr>
          <w:rFonts w:cs="Arial"/>
        </w:rPr>
        <w:tab/>
        <w:t>[</w:t>
      </w:r>
      <w:r w:rsidRPr="00A16E76">
        <w:rPr>
          <w:rFonts w:cs="Arial"/>
          <w:highlight w:val="yellow"/>
          <w:lang w:val="en-US"/>
        </w:rPr>
        <w:t>NAME</w:t>
      </w:r>
      <w:r w:rsidRPr="003B6941">
        <w:rPr>
          <w:rFonts w:cs="Arial"/>
        </w:rPr>
        <w:t>]</w:t>
      </w:r>
    </w:p>
    <w:p w:rsidR="00A16E76" w:rsidP="00A16E76" w:rsidRDefault="00A16E76" w14:paraId="202C04CD" w14:textId="77777777">
      <w:pPr>
        <w:pStyle w:val="BodyText"/>
        <w:spacing w:after="0"/>
        <w:ind w:left="3600"/>
        <w:rPr>
          <w:rFonts w:cs="Arial"/>
          <w:lang w:val="en-US"/>
        </w:rPr>
      </w:pPr>
      <w:r>
        <w:rPr>
          <w:rFonts w:cs="Arial"/>
        </w:rPr>
        <w:tab/>
      </w:r>
      <w:r>
        <w:rPr>
          <w:rFonts w:cs="Arial"/>
          <w:lang w:val="en-US"/>
        </w:rPr>
        <w:t>[</w:t>
      </w:r>
      <w:r w:rsidRPr="00A16E76">
        <w:rPr>
          <w:rFonts w:cs="Arial"/>
          <w:highlight w:val="yellow"/>
          <w:lang w:val="en-US"/>
        </w:rPr>
        <w:t>TITLE</w:t>
      </w:r>
      <w:r>
        <w:rPr>
          <w:rFonts w:cs="Arial"/>
          <w:lang w:val="en-US"/>
        </w:rPr>
        <w:t>]</w:t>
      </w:r>
    </w:p>
    <w:p w:rsidRPr="003B6941" w:rsidR="00DB646C" w:rsidRDefault="00DB646C" w14:paraId="4C0745AE" w14:textId="77777777">
      <w:pPr>
        <w:pStyle w:val="BodyText"/>
        <w:ind w:left="3240"/>
        <w:rPr>
          <w:rFonts w:cs="Arial"/>
        </w:rPr>
      </w:pPr>
    </w:p>
    <w:p w:rsidRPr="003B6941" w:rsidR="00DB646C" w:rsidRDefault="00DB646C" w14:paraId="4E08FAD4" w14:textId="20791324">
      <w:pPr>
        <w:pStyle w:val="BodyText"/>
        <w:spacing w:after="120"/>
        <w:ind w:left="3240"/>
        <w:rPr>
          <w:rFonts w:cs="Arial"/>
          <w:i/>
        </w:rPr>
      </w:pPr>
      <w:r w:rsidRPr="003B6941">
        <w:rPr>
          <w:rFonts w:cs="Arial"/>
          <w:i/>
        </w:rPr>
        <w:t>Company:</w:t>
      </w:r>
      <w:r w:rsidRPr="00663852" w:rsidR="00663852">
        <w:rPr>
          <w:rStyle w:val="FootnoteReference"/>
          <w:rFonts w:cs="Arial"/>
        </w:rPr>
        <w:t xml:space="preserve"> </w:t>
      </w:r>
    </w:p>
    <w:p w:rsidRPr="004334B2" w:rsidR="00812A3B" w:rsidP="00812A3B" w:rsidRDefault="000A5015" w14:paraId="3AC02423" w14:textId="1E62B9FE">
      <w:pPr>
        <w:pStyle w:val="BodyText"/>
        <w:ind w:left="3600"/>
        <w:rPr>
          <w:b/>
          <w:lang w:val="en-US"/>
        </w:rPr>
      </w:pPr>
      <w:r>
        <w:rPr>
          <w:b/>
          <w:lang w:val="en-US"/>
        </w:rPr>
        <w:t>Public Service Company of Colorado</w:t>
      </w:r>
    </w:p>
    <w:p w:rsidR="00812A3B" w:rsidP="00812A3B" w:rsidRDefault="00812A3B" w14:paraId="78371D91" w14:textId="77777777">
      <w:pPr>
        <w:pStyle w:val="BodyText"/>
        <w:spacing w:after="0"/>
        <w:ind w:left="3600"/>
      </w:pPr>
      <w:r>
        <w:t>By:  _________________________________</w:t>
      </w:r>
    </w:p>
    <w:p w:rsidR="00812A3B" w:rsidP="00812A3B" w:rsidRDefault="00812A3B" w14:paraId="75762F1F" w14:textId="56379250">
      <w:pPr>
        <w:ind w:left="4140" w:right="360"/>
      </w:pPr>
      <w:r>
        <w:t xml:space="preserve">[______________] as Vice President of Xcel Energy Services, Inc., authorized signatory for </w:t>
      </w:r>
      <w:r w:rsidR="000A5015">
        <w:rPr>
          <w:b/>
        </w:rPr>
        <w:t>Public Service Company of Colorado</w:t>
      </w:r>
    </w:p>
    <w:p w:rsidRPr="00A16E76" w:rsidR="00A16E76" w:rsidP="00A16E76" w:rsidRDefault="00A16E76" w14:paraId="646785F5" w14:textId="0E9D11CA">
      <w:pPr>
        <w:pStyle w:val="BodyText"/>
        <w:spacing w:after="0"/>
        <w:ind w:left="3600"/>
        <w:rPr>
          <w:rFonts w:cs="Arial"/>
          <w:lang w:val="en-US"/>
        </w:rPr>
      </w:pPr>
    </w:p>
    <w:p w:rsidRPr="003B6941" w:rsidR="00A16E76" w:rsidP="00A16E76" w:rsidRDefault="00A16E76" w14:paraId="3A1C68E7" w14:textId="6BAC7CEF">
      <w:pPr>
        <w:pStyle w:val="BodyText"/>
        <w:ind w:left="3600"/>
        <w:rPr>
          <w:rFonts w:cs="Arial"/>
        </w:rPr>
      </w:pPr>
      <w:r>
        <w:rPr>
          <w:rFonts w:cs="Arial"/>
        </w:rPr>
        <w:tab/>
      </w:r>
    </w:p>
    <w:p w:rsidRPr="003B6941" w:rsidR="00DB646C" w:rsidP="00A16E76" w:rsidRDefault="00DB646C" w14:paraId="56FEC571" w14:textId="77777777">
      <w:pPr>
        <w:rPr>
          <w:rFonts w:cs="Arial"/>
        </w:rPr>
        <w:sectPr w:rsidRPr="003B6941" w:rsidR="00DB646C">
          <w:headerReference w:type="default" r:id="rId24"/>
          <w:footerReference w:type="default" r:id="rId25"/>
          <w:pgSz w:w="12240" w:h="15840" w:code="1"/>
          <w:pgMar w:top="1440" w:right="1440" w:bottom="1440" w:left="1440" w:header="720" w:footer="720" w:gutter="0"/>
          <w:pgNumType w:start="1"/>
          <w:cols w:space="720"/>
        </w:sectPr>
      </w:pPr>
    </w:p>
    <w:p w:rsidRPr="003B6941" w:rsidR="00DB646C" w:rsidRDefault="00DB646C" w14:paraId="06E97611" w14:textId="77777777">
      <w:pPr>
        <w:pStyle w:val="BodyTextFirstIndent"/>
        <w:spacing w:after="120"/>
        <w:ind w:right="0" w:firstLine="0"/>
        <w:jc w:val="center"/>
        <w:rPr>
          <w:rFonts w:cs="Arial"/>
          <w:b/>
        </w:rPr>
      </w:pPr>
      <w:r w:rsidRPr="003B6941">
        <w:rPr>
          <w:rFonts w:cs="Arial"/>
          <w:b/>
        </w:rPr>
        <w:lastRenderedPageBreak/>
        <w:t>EXHIBIT A</w:t>
      </w:r>
    </w:p>
    <w:p w:rsidRPr="003B6941" w:rsidR="00DB646C" w:rsidRDefault="00DB646C" w14:paraId="456320E0" w14:textId="3D7B7548">
      <w:pPr>
        <w:pStyle w:val="BodyTextFirstIndent"/>
        <w:spacing w:after="120"/>
        <w:ind w:right="0" w:firstLine="0"/>
        <w:jc w:val="center"/>
        <w:rPr>
          <w:rFonts w:cs="Arial"/>
          <w:b/>
        </w:rPr>
      </w:pPr>
      <w:r w:rsidRPr="003B6941">
        <w:rPr>
          <w:rFonts w:cs="Arial"/>
          <w:b/>
        </w:rPr>
        <w:t>DEFINITIONS</w:t>
      </w:r>
      <w:r w:rsidRPr="003B6941">
        <w:rPr>
          <w:rFonts w:cs="Arial"/>
          <w:b/>
        </w:rPr>
        <w:fldChar w:fldCharType="begin"/>
      </w:r>
      <w:r w:rsidRPr="003B6941">
        <w:rPr>
          <w:rFonts w:cs="Arial"/>
        </w:rPr>
        <w:instrText xml:space="preserve"> TC \l "1"</w:instrText>
      </w:r>
      <w:r w:rsidRPr="003B6941">
        <w:rPr>
          <w:rFonts w:cs="Arial"/>
          <w:b/>
        </w:rPr>
        <w:fldChar w:fldCharType="end"/>
      </w:r>
    </w:p>
    <w:p w:rsidRPr="003B6941" w:rsidR="00DB646C" w:rsidRDefault="00DB646C" w14:paraId="06F0FBC8" w14:textId="77777777">
      <w:pPr>
        <w:pStyle w:val="BodyTextFirstIndent"/>
        <w:ind w:right="0" w:firstLine="180"/>
        <w:rPr>
          <w:rFonts w:cs="Arial"/>
        </w:rPr>
      </w:pPr>
      <w:r w:rsidRPr="003B6941">
        <w:rPr>
          <w:rFonts w:cs="Arial"/>
        </w:rPr>
        <w:t>The following terms shall have the meanings set forth herein:</w:t>
      </w:r>
    </w:p>
    <w:p w:rsidRPr="00C4356A" w:rsidR="00812A3B" w:rsidP="00812A3B" w:rsidRDefault="00812A3B" w14:paraId="3564EB9E" w14:textId="77777777">
      <w:pPr>
        <w:pStyle w:val="BodyTextFirstIndent"/>
        <w:ind w:right="0"/>
        <w:rPr>
          <w:lang w:val="en-US"/>
        </w:rPr>
      </w:pPr>
      <w:r>
        <w:rPr>
          <w:lang w:val="en-US"/>
        </w:rPr>
        <w:t>“</w:t>
      </w:r>
      <w:r w:rsidRPr="00C4356A">
        <w:rPr>
          <w:u w:val="single"/>
          <w:lang w:val="en-US"/>
        </w:rPr>
        <w:t>AC</w:t>
      </w:r>
      <w:r>
        <w:rPr>
          <w:lang w:val="en-US"/>
        </w:rPr>
        <w:t xml:space="preserve">” shall have the meaning set forth in </w:t>
      </w:r>
      <w:r w:rsidRPr="00C4356A">
        <w:rPr>
          <w:u w:val="single"/>
          <w:lang w:val="en-US"/>
        </w:rPr>
        <w:t>Section 1.1(D)</w:t>
      </w:r>
      <w:r>
        <w:rPr>
          <w:lang w:val="en-US"/>
        </w:rPr>
        <w:t>.</w:t>
      </w:r>
    </w:p>
    <w:p w:rsidR="00F02DD8" w:rsidP="00F02DD8" w:rsidRDefault="00F02DD8" w14:paraId="65F7E94B" w14:textId="68A74179">
      <w:pPr>
        <w:pStyle w:val="BodyTextFirstIndent"/>
        <w:ind w:right="0"/>
      </w:pPr>
      <w:r>
        <w:t>“</w:t>
      </w:r>
      <w:r>
        <w:rPr>
          <w:u w:val="single"/>
        </w:rPr>
        <w:t>Actual Damages</w:t>
      </w:r>
      <w:r>
        <w:t xml:space="preserve">” </w:t>
      </w:r>
      <w:r w:rsidR="008524CD">
        <w:rPr>
          <w:lang w:val="en-US"/>
        </w:rPr>
        <w:t xml:space="preserve">shall have </w:t>
      </w:r>
      <w:r>
        <w:t xml:space="preserve">the meaning set forth in </w:t>
      </w:r>
      <w:r>
        <w:rPr>
          <w:u w:val="single"/>
        </w:rPr>
        <w:t>Section 12.4(C)</w:t>
      </w:r>
      <w:r>
        <w:t>.</w:t>
      </w:r>
    </w:p>
    <w:p w:rsidR="00F02DD8" w:rsidP="00F02DD8" w:rsidRDefault="00F02DD8" w14:paraId="72BDC094" w14:textId="77777777">
      <w:pPr>
        <w:pStyle w:val="BodyTextFirstIndent"/>
        <w:ind w:right="0"/>
        <w:rPr>
          <w:rFonts w:cs="Arial"/>
        </w:rPr>
      </w:pPr>
      <w:r>
        <w:t>“</w:t>
      </w:r>
      <w:r>
        <w:rPr>
          <w:u w:val="single"/>
        </w:rPr>
        <w:t>Affiliate</w:t>
      </w:r>
      <w:r>
        <w:t xml:space="preserve">” of any designated </w:t>
      </w:r>
      <w:r>
        <w:rPr>
          <w:lang w:val="en-US"/>
        </w:rPr>
        <w:t>p</w:t>
      </w:r>
      <w:r>
        <w:t xml:space="preserve">erson </w:t>
      </w:r>
      <w:r>
        <w:rPr>
          <w:lang w:val="en-US"/>
        </w:rPr>
        <w:t xml:space="preserve">or entity </w:t>
      </w:r>
      <w:r>
        <w:t xml:space="preserve">means any person or entity that directly or indirectly controls, is under the control of, or is under common control with, the designated </w:t>
      </w:r>
      <w:r>
        <w:rPr>
          <w:lang w:val="en-US"/>
        </w:rPr>
        <w:t>p</w:t>
      </w:r>
      <w:r>
        <w:t xml:space="preserve">erson </w:t>
      </w:r>
      <w:r>
        <w:rPr>
          <w:lang w:val="en-US"/>
        </w:rPr>
        <w:t xml:space="preserve">or entity </w:t>
      </w:r>
      <w:r>
        <w:t xml:space="preserve">by the power to direct or cause </w:t>
      </w:r>
      <w:r>
        <w:rPr>
          <w:rFonts w:cs="Arial"/>
        </w:rPr>
        <w:t xml:space="preserve">the direction of the management of the policies of designated </w:t>
      </w:r>
      <w:r>
        <w:rPr>
          <w:rFonts w:cs="Arial"/>
          <w:lang w:val="en-US"/>
        </w:rPr>
        <w:t>p</w:t>
      </w:r>
      <w:r>
        <w:rPr>
          <w:rFonts w:cs="Arial"/>
        </w:rPr>
        <w:t>erson</w:t>
      </w:r>
      <w:r>
        <w:rPr>
          <w:rFonts w:cs="Arial"/>
          <w:lang w:val="en-US"/>
        </w:rPr>
        <w:t xml:space="preserve"> or entity</w:t>
      </w:r>
      <w:r>
        <w:rPr>
          <w:rFonts w:cs="Arial"/>
        </w:rPr>
        <w:t>, whether through ownership interest, by contract or otherwise.</w:t>
      </w:r>
    </w:p>
    <w:p w:rsidR="00F02DD8" w:rsidP="00F02DD8" w:rsidRDefault="00F02DD8" w14:paraId="7491E1E7" w14:textId="77777777">
      <w:pPr>
        <w:pStyle w:val="BodyTextFirstIndent"/>
        <w:ind w:right="0"/>
        <w:rPr>
          <w:rFonts w:cs="Arial"/>
        </w:rPr>
      </w:pPr>
      <w:r>
        <w:rPr>
          <w:rFonts w:cs="Arial"/>
        </w:rPr>
        <w:t>“</w:t>
      </w:r>
      <w:r>
        <w:rPr>
          <w:rFonts w:cs="Arial"/>
          <w:u w:val="single"/>
        </w:rPr>
        <w:t>AGC</w:t>
      </w:r>
      <w:r>
        <w:rPr>
          <w:rFonts w:cs="Arial"/>
        </w:rPr>
        <w:t>” or “</w:t>
      </w:r>
      <w:r>
        <w:rPr>
          <w:rFonts w:cs="Arial"/>
          <w:u w:val="single"/>
        </w:rPr>
        <w:t>Automatic Generation Control</w:t>
      </w:r>
      <w:r>
        <w:rPr>
          <w:rFonts w:cs="Arial"/>
        </w:rPr>
        <w:t xml:space="preserve">” means the equipment and capability of an electric generation facility automatically to adjust the generation quantity within the applicable Balancing Authority with the purpose of interchange balancing and specifically, the </w:t>
      </w:r>
      <w:r w:rsidR="00734753">
        <w:rPr>
          <w:rFonts w:cs="Arial"/>
        </w:rPr>
        <w:t>Facility</w:t>
      </w:r>
      <w:r>
        <w:rPr>
          <w:rFonts w:cs="Arial"/>
        </w:rPr>
        <w:t xml:space="preserve">’s capability of accepting an AGC Set-Point electronically, and the automatic adjustment and regulation of the </w:t>
      </w:r>
      <w:r w:rsidR="00734753">
        <w:rPr>
          <w:rFonts w:cs="Arial"/>
        </w:rPr>
        <w:t>Facility</w:t>
      </w:r>
      <w:r>
        <w:rPr>
          <w:rFonts w:cs="Arial"/>
        </w:rPr>
        <w:t xml:space="preserve">’s </w:t>
      </w:r>
      <w:r w:rsidR="00457944">
        <w:rPr>
          <w:rFonts w:cs="Arial"/>
          <w:lang w:val="en-US"/>
        </w:rPr>
        <w:t>E</w:t>
      </w:r>
      <w:r>
        <w:rPr>
          <w:rFonts w:cs="Arial"/>
        </w:rPr>
        <w:t xml:space="preserve">nergy production via the SCADA System.   </w:t>
      </w:r>
    </w:p>
    <w:p w:rsidR="00F02DD8" w:rsidP="00F02DD8" w:rsidRDefault="00F02DD8" w14:paraId="1B9449BD" w14:textId="5922E129">
      <w:pPr>
        <w:pStyle w:val="BodyTextFirstIndent"/>
        <w:ind w:right="0"/>
        <w:rPr>
          <w:rFonts w:cs="Arial"/>
        </w:rPr>
      </w:pPr>
      <w:r>
        <w:rPr>
          <w:rFonts w:cs="Arial"/>
        </w:rPr>
        <w:t>“</w:t>
      </w:r>
      <w:r>
        <w:rPr>
          <w:rFonts w:cs="Arial"/>
          <w:u w:val="single"/>
        </w:rPr>
        <w:t>AGC Protocols</w:t>
      </w:r>
      <w:r>
        <w:rPr>
          <w:rFonts w:cs="Arial"/>
        </w:rPr>
        <w:t xml:space="preserve">” means the protocols for AGC included in </w:t>
      </w:r>
      <w:r w:rsidRPr="003B6941" w:rsidR="00AF4BC6">
        <w:rPr>
          <w:u w:val="single"/>
        </w:rPr>
        <w:t>Exhibit I</w:t>
      </w:r>
      <w:r w:rsidR="00AF4BC6">
        <w:rPr>
          <w:u w:val="single"/>
        </w:rPr>
        <w:t xml:space="preserve"> - </w:t>
      </w:r>
      <w:r w:rsidRPr="003B6941" w:rsidR="00AF4BC6">
        <w:rPr>
          <w:u w:val="single"/>
        </w:rPr>
        <w:t xml:space="preserve">AGC Protocols; </w:t>
      </w:r>
      <w:r w:rsidR="00AF4BC6">
        <w:rPr>
          <w:u w:val="single"/>
        </w:rPr>
        <w:t xml:space="preserve">Dispatch and Availability Notices; </w:t>
      </w:r>
      <w:r w:rsidRPr="003B6941" w:rsidR="00AF4BC6">
        <w:rPr>
          <w:u w:val="single"/>
        </w:rPr>
        <w:t>Data Collection; Technical Spec</w:t>
      </w:r>
      <w:r w:rsidR="00AF4BC6">
        <w:rPr>
          <w:u w:val="single"/>
        </w:rPr>
        <w:t>ification</w:t>
      </w:r>
      <w:r w:rsidRPr="003B6941" w:rsidR="00AF4BC6">
        <w:rPr>
          <w:u w:val="single"/>
        </w:rPr>
        <w:t>s</w:t>
      </w:r>
      <w:r>
        <w:rPr>
          <w:rFonts w:cs="Arial"/>
        </w:rPr>
        <w:t xml:space="preserve">, as such protocols may be modified from time to time in accordance with </w:t>
      </w:r>
      <w:r>
        <w:rPr>
          <w:rFonts w:cs="Arial"/>
          <w:u w:val="single"/>
        </w:rPr>
        <w:t>Section 10.</w:t>
      </w:r>
      <w:r w:rsidR="00150210">
        <w:rPr>
          <w:rFonts w:cs="Arial"/>
          <w:u w:val="single"/>
          <w:lang w:val="en-US"/>
        </w:rPr>
        <w:t>8</w:t>
      </w:r>
      <w:r>
        <w:rPr>
          <w:rFonts w:cs="Arial"/>
        </w:rPr>
        <w:t>.</w:t>
      </w:r>
    </w:p>
    <w:p w:rsidR="00F02DD8" w:rsidP="00F02DD8" w:rsidRDefault="00F02DD8" w14:paraId="22DDA404" w14:textId="77777777">
      <w:pPr>
        <w:pStyle w:val="BodyTextFirstIndent"/>
        <w:ind w:right="0"/>
        <w:rPr>
          <w:rFonts w:cs="Arial"/>
        </w:rPr>
      </w:pPr>
      <w:r>
        <w:rPr>
          <w:rFonts w:cs="Arial"/>
        </w:rPr>
        <w:t>“</w:t>
      </w:r>
      <w:r>
        <w:rPr>
          <w:rFonts w:cs="Arial"/>
          <w:u w:val="single"/>
        </w:rPr>
        <w:t>AGC Remote/Local</w:t>
      </w:r>
      <w:r>
        <w:rPr>
          <w:rFonts w:cs="Arial"/>
        </w:rPr>
        <w:t xml:space="preserve">” means a handshake electronic signal sent </w:t>
      </w:r>
      <w:r w:rsidR="00A153D7">
        <w:rPr>
          <w:rFonts w:cs="Arial"/>
        </w:rPr>
        <w:t xml:space="preserve">from the </w:t>
      </w:r>
      <w:r w:rsidR="00734753">
        <w:rPr>
          <w:rFonts w:cs="Arial"/>
        </w:rPr>
        <w:t>Facility</w:t>
      </w:r>
      <w:r>
        <w:rPr>
          <w:rFonts w:cs="Arial"/>
        </w:rPr>
        <w:t xml:space="preserve"> to the EMCC AGC system, and from the EMCC AGC system to the </w:t>
      </w:r>
      <w:r w:rsidR="00734753">
        <w:rPr>
          <w:rFonts w:cs="Arial"/>
        </w:rPr>
        <w:t>Facility</w:t>
      </w:r>
      <w:r>
        <w:rPr>
          <w:rFonts w:cs="Arial"/>
        </w:rPr>
        <w:t xml:space="preserve">, indicating the </w:t>
      </w:r>
      <w:r w:rsidR="00734753">
        <w:rPr>
          <w:rFonts w:cs="Arial"/>
        </w:rPr>
        <w:t>Facility</w:t>
      </w:r>
      <w:r>
        <w:rPr>
          <w:rFonts w:cs="Arial"/>
        </w:rPr>
        <w:t xml:space="preserve"> is receiving AGC Set-Point locally (</w:t>
      </w:r>
      <w:r w:rsidR="00A153D7">
        <w:rPr>
          <w:rFonts w:cs="Arial"/>
        </w:rPr>
        <w:t xml:space="preserve">from the </w:t>
      </w:r>
      <w:r w:rsidR="00734753">
        <w:rPr>
          <w:rFonts w:cs="Arial"/>
        </w:rPr>
        <w:t>Facility</w:t>
      </w:r>
      <w:r>
        <w:rPr>
          <w:rFonts w:cs="Arial"/>
        </w:rPr>
        <w:t>) or remotely (EMCC AGC system) and is following that AGC Set-Point.</w:t>
      </w:r>
    </w:p>
    <w:p w:rsidR="00F02DD8" w:rsidP="00F02DD8" w:rsidRDefault="00F02DD8" w14:paraId="2BE9E474" w14:textId="77777777">
      <w:pPr>
        <w:pStyle w:val="BodyTextFirstIndent"/>
        <w:ind w:right="0"/>
      </w:pPr>
      <w:r>
        <w:rPr>
          <w:rFonts w:cs="Arial"/>
        </w:rPr>
        <w:t>“</w:t>
      </w:r>
      <w:r>
        <w:rPr>
          <w:rFonts w:cs="Arial"/>
          <w:u w:val="single"/>
        </w:rPr>
        <w:t>AGC Set-Point</w:t>
      </w:r>
      <w:r>
        <w:rPr>
          <w:rFonts w:cs="Arial"/>
        </w:rPr>
        <w:t xml:space="preserve">” means the Company-generated analog or digital signal sent by the SCADA System to the </w:t>
      </w:r>
      <w:r w:rsidR="00734753">
        <w:rPr>
          <w:rFonts w:cs="Arial"/>
        </w:rPr>
        <w:t>Facility</w:t>
      </w:r>
      <w:r>
        <w:rPr>
          <w:rFonts w:cs="Arial"/>
        </w:rPr>
        <w:t xml:space="preserve">, representing the </w:t>
      </w:r>
      <w:r>
        <w:rPr>
          <w:rFonts w:cs="Arial"/>
          <w:lang w:val="en-US"/>
        </w:rPr>
        <w:t>quantity of</w:t>
      </w:r>
      <w:r>
        <w:rPr>
          <w:rFonts w:cs="Arial"/>
        </w:rPr>
        <w:t xml:space="preserve"> </w:t>
      </w:r>
      <w:r w:rsidR="009A184B">
        <w:rPr>
          <w:rFonts w:cs="Arial"/>
        </w:rPr>
        <w:t>Energy</w:t>
      </w:r>
      <w:r>
        <w:rPr>
          <w:rFonts w:cs="Arial"/>
        </w:rPr>
        <w:t xml:space="preserve"> to be generated by the Facility</w:t>
      </w:r>
      <w:r w:rsidR="00C70E68">
        <w:rPr>
          <w:rFonts w:cs="Arial"/>
          <w:lang w:val="en-US"/>
        </w:rPr>
        <w:t xml:space="preserve"> or stored by the Battery Storage System</w:t>
      </w:r>
      <w:r>
        <w:rPr>
          <w:rFonts w:cs="Arial"/>
        </w:rPr>
        <w:t xml:space="preserve">.  </w:t>
      </w:r>
      <w:r>
        <w:t xml:space="preserve">The AGC Set-Point is calculated by the EMCC AGC system and communicated electronically to the </w:t>
      </w:r>
      <w:r w:rsidR="00734753">
        <w:t>Facility</w:t>
      </w:r>
      <w:r>
        <w:t xml:space="preserve"> via the SCADA System.</w:t>
      </w:r>
    </w:p>
    <w:p w:rsidRPr="00871909" w:rsidR="00871909" w:rsidP="00871909" w:rsidRDefault="00556430" w14:paraId="4771E750" w14:textId="63EB44CA">
      <w:pPr>
        <w:pStyle w:val="BodyTextFirstIndent"/>
        <w:rPr>
          <w:rFonts w:cs="Arial"/>
          <w:lang w:val="en-US"/>
        </w:rPr>
      </w:pPr>
      <w:r>
        <w:rPr>
          <w:rFonts w:cs="Arial"/>
          <w:lang w:val="en-US"/>
        </w:rPr>
        <w:t>[</w:t>
      </w:r>
      <w:r w:rsidRPr="00871909" w:rsidR="00871909">
        <w:rPr>
          <w:rFonts w:cs="Arial"/>
          <w:lang w:val="en-US"/>
        </w:rPr>
        <w:t>“Annual Throughput Limit” means [_____]</w:t>
      </w:r>
      <w:r w:rsidR="009F63B3">
        <w:rPr>
          <w:rFonts w:cs="Arial"/>
          <w:lang w:val="en-US"/>
        </w:rPr>
        <w:t xml:space="preserve"> MWh</w:t>
      </w:r>
      <w:r w:rsidRPr="00871909" w:rsidR="00871909">
        <w:rPr>
          <w:rFonts w:cs="Arial"/>
          <w:lang w:val="en-US"/>
        </w:rPr>
        <w:t>.</w:t>
      </w:r>
      <w:r>
        <w:rPr>
          <w:rFonts w:cs="Arial"/>
          <w:lang w:val="en-US"/>
        </w:rPr>
        <w:t>]</w:t>
      </w:r>
      <w:r w:rsidRPr="00871909" w:rsidR="00871909">
        <w:rPr>
          <w:rFonts w:cs="Arial"/>
          <w:lang w:val="en-US"/>
        </w:rPr>
        <w:t xml:space="preserve"> </w:t>
      </w:r>
      <w:r w:rsidRPr="00AD55EE" w:rsidR="00641002">
        <w:rPr>
          <w:b/>
          <w:i/>
        </w:rPr>
        <w:t>bid-specific  --  may be n/a</w:t>
      </w:r>
      <w:r w:rsidRPr="003B6941" w:rsidR="00641002">
        <w:rPr>
          <w:i/>
        </w:rPr>
        <w:t xml:space="preserve"> </w:t>
      </w:r>
      <w:r w:rsidRPr="003B6941" w:rsidR="00641002">
        <w:t xml:space="preserve"> </w:t>
      </w:r>
    </w:p>
    <w:p w:rsidR="00F02DD8" w:rsidP="00F02DD8" w:rsidRDefault="00F02DD8" w14:paraId="46EDF60E" w14:textId="793760FF">
      <w:pPr>
        <w:pStyle w:val="BodyTextFirstIndent"/>
        <w:ind w:right="0"/>
        <w:rPr>
          <w:rFonts w:cs="Arial"/>
        </w:rPr>
      </w:pPr>
      <w:r>
        <w:rPr>
          <w:rFonts w:cs="Arial"/>
        </w:rPr>
        <w:t>“</w:t>
      </w:r>
      <w:r>
        <w:rPr>
          <w:rFonts w:cs="Arial"/>
          <w:u w:val="single"/>
        </w:rPr>
        <w:t>Applicable Law</w:t>
      </w:r>
      <w:r>
        <w:rPr>
          <w:rFonts w:cs="Arial"/>
        </w:rPr>
        <w:t xml:space="preserve">” means all laws, statutes, treaties, codes, ordinances, regulations, </w:t>
      </w:r>
      <w:r w:rsidR="008524CD">
        <w:rPr>
          <w:rFonts w:cs="Arial"/>
          <w:lang w:val="en-US"/>
        </w:rPr>
        <w:t xml:space="preserve">standards, </w:t>
      </w:r>
      <w:r>
        <w:rPr>
          <w:rFonts w:cs="Arial"/>
        </w:rPr>
        <w:t xml:space="preserve">certificates, orders, licenses and permits of any Governmental Authority that are applicable to a Party, the business of a Party or the </w:t>
      </w:r>
      <w:r w:rsidR="00734753">
        <w:rPr>
          <w:rFonts w:cs="Arial"/>
        </w:rPr>
        <w:t>Facility</w:t>
      </w:r>
      <w:r>
        <w:rPr>
          <w:rFonts w:cs="Arial"/>
        </w:rPr>
        <w:t>, now in effect or hereafter enacted, including amendments to or interpretations of any of the foregoing by a Governmental Authority having jurisdiction, and all applicable judicial, administrative, arbitration and regulatory decrees, judgments, injunctions, writs, orders, awards and/or like actions</w:t>
      </w:r>
      <w:r w:rsidR="008524CD">
        <w:rPr>
          <w:rFonts w:cs="Arial"/>
          <w:lang w:val="en-US"/>
        </w:rPr>
        <w:t>, including, for the avoidance of doubt, electrical, building, fire, zoning, environmental, and occupational health and safety requirements</w:t>
      </w:r>
      <w:r>
        <w:rPr>
          <w:rFonts w:cs="Arial"/>
        </w:rPr>
        <w:t>.</w:t>
      </w:r>
    </w:p>
    <w:p w:rsidR="00F927AF" w:rsidP="00F927AF" w:rsidRDefault="00F02DD8" w14:paraId="32054E9A" w14:textId="77777777">
      <w:pPr>
        <w:pStyle w:val="BodyTextFirstIndent"/>
        <w:ind w:right="0"/>
        <w:rPr>
          <w:rFonts w:cs="Arial"/>
          <w:lang w:val="en-US"/>
        </w:rPr>
      </w:pPr>
      <w:r>
        <w:rPr>
          <w:rFonts w:cs="Arial"/>
        </w:rPr>
        <w:lastRenderedPageBreak/>
        <w:t>“</w:t>
      </w:r>
      <w:r>
        <w:rPr>
          <w:rFonts w:cs="Arial"/>
          <w:u w:val="single"/>
        </w:rPr>
        <w:t>Arbitration Service</w:t>
      </w:r>
      <w:r>
        <w:rPr>
          <w:rFonts w:cs="Arial"/>
        </w:rPr>
        <w:t>” means</w:t>
      </w:r>
      <w:r>
        <w:rPr>
          <w:rFonts w:cs="Arial"/>
          <w:lang w:val="en-US"/>
        </w:rPr>
        <w:t xml:space="preserve"> </w:t>
      </w:r>
      <w:r>
        <w:rPr>
          <w:rFonts w:cs="Arial"/>
        </w:rPr>
        <w:t>Judicial Arbitration and Mediation Services, Inc.</w:t>
      </w:r>
      <w:r>
        <w:rPr>
          <w:rFonts w:cs="Arial"/>
          <w:lang w:val="en-US"/>
        </w:rPr>
        <w:t xml:space="preserve"> (aka JAMS).</w:t>
      </w:r>
    </w:p>
    <w:p w:rsidRPr="00F927AF" w:rsidR="00F927AF" w:rsidRDefault="00F927AF" w14:paraId="300C3D59" w14:textId="165F459F">
      <w:pPr>
        <w:pStyle w:val="BodyTextFirstIndent"/>
        <w:ind w:right="0"/>
        <w:rPr>
          <w:rFonts w:cs="Arial"/>
        </w:rPr>
      </w:pPr>
      <w:r w:rsidRPr="003B6941">
        <w:rPr>
          <w:rFonts w:cs="Arial"/>
        </w:rPr>
        <w:t>“</w:t>
      </w:r>
      <w:r w:rsidRPr="00AD55EE">
        <w:rPr>
          <w:rFonts w:cs="Arial"/>
          <w:u w:val="single"/>
        </w:rPr>
        <w:t>Availability</w:t>
      </w:r>
      <w:r w:rsidRPr="003B6941">
        <w:rPr>
          <w:rFonts w:cs="Arial"/>
        </w:rPr>
        <w:t xml:space="preserve">” </w:t>
      </w:r>
      <w:r w:rsidR="00912A02">
        <w:rPr>
          <w:rFonts w:cs="Arial"/>
          <w:lang w:val="en-US"/>
        </w:rPr>
        <w:t xml:space="preserve">shall have the meaning set forth in </w:t>
      </w:r>
      <w:r w:rsidRPr="00872FA7" w:rsidR="00AF4BC6">
        <w:rPr>
          <w:u w:val="single"/>
        </w:rPr>
        <w:t>Exhibit M</w:t>
      </w:r>
      <w:r w:rsidR="00AF4BC6">
        <w:rPr>
          <w:u w:val="single"/>
        </w:rPr>
        <w:t xml:space="preserve"> – </w:t>
      </w:r>
      <w:r w:rsidR="008524CD">
        <w:rPr>
          <w:u w:val="single"/>
          <w:lang w:val="en-US"/>
        </w:rPr>
        <w:t xml:space="preserve">Battery Storage System </w:t>
      </w:r>
      <w:r w:rsidR="00AF4BC6">
        <w:rPr>
          <w:u w:val="single"/>
        </w:rPr>
        <w:t>Testing Protocols</w:t>
      </w:r>
      <w:r w:rsidR="00912A02">
        <w:rPr>
          <w:rFonts w:cs="Arial"/>
          <w:lang w:val="en-US"/>
        </w:rPr>
        <w:t>.</w:t>
      </w:r>
    </w:p>
    <w:p w:rsidR="00096D23" w:rsidP="00096D23" w:rsidRDefault="00F02DD8" w14:paraId="609A41F1" w14:textId="5FFEA473">
      <w:pPr>
        <w:pStyle w:val="BodyTextFirstIndent"/>
        <w:ind w:right="0"/>
      </w:pPr>
      <w:r>
        <w:t>“</w:t>
      </w:r>
      <w:r>
        <w:rPr>
          <w:u w:val="single"/>
        </w:rPr>
        <w:t>Availability Notice</w:t>
      </w:r>
      <w:r>
        <w:t xml:space="preserve">” </w:t>
      </w:r>
      <w:r w:rsidR="004E0371">
        <w:rPr>
          <w:lang w:val="en-US"/>
        </w:rPr>
        <w:t xml:space="preserve">shall have </w:t>
      </w:r>
      <w:r>
        <w:t xml:space="preserve">the meaning set forth in </w:t>
      </w:r>
      <w:r w:rsidR="00096D23">
        <w:rPr>
          <w:u w:val="single"/>
        </w:rPr>
        <w:t>Section 7</w:t>
      </w:r>
      <w:r>
        <w:rPr>
          <w:u w:val="single"/>
        </w:rPr>
        <w:t>.</w:t>
      </w:r>
      <w:r w:rsidR="008524CD">
        <w:rPr>
          <w:u w:val="single"/>
          <w:lang w:val="en-US"/>
        </w:rPr>
        <w:t>3(B)</w:t>
      </w:r>
      <w:r>
        <w:t>.</w:t>
      </w:r>
    </w:p>
    <w:p w:rsidR="00F02DD8" w:rsidP="00F02DD8" w:rsidRDefault="00F02DD8" w14:paraId="18E0A6C0" w14:textId="2A24D13D">
      <w:pPr>
        <w:pStyle w:val="BodyTextFirstIndent"/>
        <w:ind w:right="0"/>
        <w:rPr>
          <w:rFonts w:cs="Arial"/>
        </w:rPr>
      </w:pPr>
      <w:r>
        <w:rPr>
          <w:rFonts w:cs="Arial"/>
        </w:rPr>
        <w:t>“</w:t>
      </w:r>
      <w:r>
        <w:rPr>
          <w:rFonts w:cs="Arial"/>
          <w:u w:val="single"/>
        </w:rPr>
        <w:t>Back-Up Metering</w:t>
      </w:r>
      <w:r>
        <w:rPr>
          <w:rFonts w:cs="Arial"/>
        </w:rPr>
        <w:t xml:space="preserve">” shall have the meaning set forth in </w:t>
      </w:r>
      <w:r w:rsidR="001742B1">
        <w:rPr>
          <w:rFonts w:cs="Arial"/>
          <w:u w:val="single"/>
        </w:rPr>
        <w:t>Section 5.</w:t>
      </w:r>
      <w:r w:rsidR="00150210">
        <w:rPr>
          <w:rFonts w:cs="Arial"/>
          <w:u w:val="single"/>
          <w:lang w:val="en-US"/>
        </w:rPr>
        <w:t>5</w:t>
      </w:r>
      <w:r>
        <w:rPr>
          <w:rFonts w:cs="Arial"/>
          <w:u w:val="single"/>
        </w:rPr>
        <w:t>(B)</w:t>
      </w:r>
      <w:r>
        <w:rPr>
          <w:rFonts w:cs="Arial"/>
        </w:rPr>
        <w:t>.</w:t>
      </w:r>
    </w:p>
    <w:p w:rsidRPr="00232BB5" w:rsidR="00F02DD8" w:rsidP="00F02DD8" w:rsidRDefault="00F02DD8" w14:paraId="7D69D250" w14:textId="77777777">
      <w:pPr>
        <w:pStyle w:val="BodyTextFirstIndent"/>
        <w:ind w:right="0"/>
        <w:rPr>
          <w:lang w:val="en-US"/>
        </w:rPr>
      </w:pPr>
      <w:r>
        <w:t>“</w:t>
      </w:r>
      <w:r>
        <w:rPr>
          <w:u w:val="single"/>
        </w:rPr>
        <w:t>Balancing Authority</w:t>
      </w:r>
      <w:r>
        <w:t>” means the system of electrical generation, distribution and transmission facilities within which generation is regulated in order to maintain interchange schedules with other such systems.</w:t>
      </w:r>
    </w:p>
    <w:p w:rsidR="008B6136" w:rsidP="008B6136" w:rsidRDefault="008B6136" w14:paraId="5FB63A9A" w14:textId="77D2D49E">
      <w:pPr>
        <w:autoSpaceDE w:val="0"/>
        <w:autoSpaceDN w:val="0"/>
        <w:adjustRightInd w:val="0"/>
        <w:ind w:firstLine="720"/>
        <w:rPr>
          <w:rFonts w:cs="Arial"/>
        </w:rPr>
      </w:pPr>
      <w:r w:rsidRPr="008B6136">
        <w:rPr>
          <w:rFonts w:cs="Arial"/>
        </w:rPr>
        <w:t>“</w:t>
      </w:r>
      <w:r w:rsidRPr="008B6136">
        <w:rPr>
          <w:rFonts w:cs="Arial"/>
          <w:u w:val="single"/>
        </w:rPr>
        <w:t>Battery Energy</w:t>
      </w:r>
      <w:r w:rsidRPr="008B6136">
        <w:rPr>
          <w:rFonts w:cs="Arial"/>
        </w:rPr>
        <w:t>” means all electrical energy stored and discharged by the Battery Storage System during the Term.</w:t>
      </w:r>
    </w:p>
    <w:p w:rsidRPr="008B6136" w:rsidR="008524CD" w:rsidP="008B6136" w:rsidRDefault="008524CD" w14:paraId="6E33BBDD" w14:textId="77777777">
      <w:pPr>
        <w:autoSpaceDE w:val="0"/>
        <w:autoSpaceDN w:val="0"/>
        <w:adjustRightInd w:val="0"/>
        <w:ind w:firstLine="720"/>
        <w:rPr>
          <w:rFonts w:cs="Arial"/>
        </w:rPr>
      </w:pPr>
    </w:p>
    <w:p w:rsidRPr="00335539" w:rsidR="008B6136" w:rsidP="00335539" w:rsidRDefault="008524CD" w14:paraId="6CF30361" w14:textId="06FCBC6A">
      <w:pPr>
        <w:pStyle w:val="BodyText"/>
        <w:ind w:firstLine="720"/>
      </w:pPr>
      <w:r w:rsidRPr="008C2002">
        <w:rPr>
          <w:lang w:val="en-US"/>
        </w:rPr>
        <w:t>“</w:t>
      </w:r>
      <w:r w:rsidRPr="008C2002">
        <w:rPr>
          <w:u w:val="single"/>
          <w:lang w:val="en-US"/>
        </w:rPr>
        <w:t>Battery Payment Rate</w:t>
      </w:r>
      <w:r w:rsidRPr="008C2002">
        <w:rPr>
          <w:lang w:val="en-US"/>
        </w:rPr>
        <w:t xml:space="preserve">” </w:t>
      </w:r>
      <w:r w:rsidR="006128EC">
        <w:rPr>
          <w:lang w:val="en-US"/>
        </w:rPr>
        <w:t xml:space="preserve">is as </w:t>
      </w:r>
      <w:r w:rsidRPr="005B37DA">
        <w:t xml:space="preserve">set forth on </w:t>
      </w:r>
      <w:r w:rsidRPr="005B37DA">
        <w:rPr>
          <w:u w:val="single"/>
        </w:rPr>
        <w:t>Exhibit J</w:t>
      </w:r>
      <w:r w:rsidRPr="005B37DA">
        <w:rPr>
          <w:u w:val="single"/>
          <w:lang w:val="en-US"/>
        </w:rPr>
        <w:t xml:space="preserve"> – Energy Payment Rate</w:t>
      </w:r>
      <w:r w:rsidRPr="00214F37">
        <w:rPr>
          <w:u w:val="single"/>
          <w:lang w:val="en-US"/>
        </w:rPr>
        <w:t xml:space="preserve"> </w:t>
      </w:r>
      <w:r w:rsidRPr="008C2002">
        <w:rPr>
          <w:u w:val="single"/>
          <w:lang w:val="en-US"/>
        </w:rPr>
        <w:t>and Committed Energy</w:t>
      </w:r>
      <w:r w:rsidRPr="008C2002">
        <w:rPr>
          <w:lang w:val="en-US"/>
        </w:rPr>
        <w:t xml:space="preserve">.  </w:t>
      </w:r>
    </w:p>
    <w:p w:rsidR="00171BB6" w:rsidP="00F02DD8" w:rsidRDefault="001548AB" w14:paraId="38A1A198" w14:textId="1CFCCC9F">
      <w:pPr>
        <w:pStyle w:val="BodyTextFirstIndent"/>
        <w:ind w:right="0"/>
        <w:rPr>
          <w:lang w:val="en-US"/>
        </w:rPr>
      </w:pPr>
      <w:r>
        <w:rPr>
          <w:lang w:val="en-US"/>
        </w:rPr>
        <w:t xml:space="preserve"> </w:t>
      </w:r>
      <w:r w:rsidR="00171BB6">
        <w:rPr>
          <w:lang w:val="en-US"/>
        </w:rPr>
        <w:t>“</w:t>
      </w:r>
      <w:r w:rsidR="00171BB6">
        <w:rPr>
          <w:u w:val="single"/>
          <w:lang w:val="en-US"/>
        </w:rPr>
        <w:t>Battery Storage System</w:t>
      </w:r>
      <w:r w:rsidR="00171BB6">
        <w:rPr>
          <w:lang w:val="en-US"/>
        </w:rPr>
        <w:t xml:space="preserve">” </w:t>
      </w:r>
      <w:r w:rsidR="008A15BC">
        <w:rPr>
          <w:lang w:val="en-US"/>
        </w:rPr>
        <w:t xml:space="preserve">means </w:t>
      </w:r>
      <w:r w:rsidR="003A4709">
        <w:rPr>
          <w:rFonts w:cs="Arial"/>
          <w:lang w:val="en-US"/>
        </w:rPr>
        <w:t xml:space="preserve">that portion of the Facility that is required to store </w:t>
      </w:r>
      <w:r w:rsidR="00457944">
        <w:rPr>
          <w:rFonts w:cs="Arial"/>
          <w:lang w:val="en-US"/>
        </w:rPr>
        <w:t>e</w:t>
      </w:r>
      <w:r w:rsidR="003A4709">
        <w:rPr>
          <w:rFonts w:cs="Arial"/>
          <w:lang w:val="en-US"/>
        </w:rPr>
        <w:t xml:space="preserve">nergy using the </w:t>
      </w:r>
      <w:r w:rsidR="00B3546E">
        <w:rPr>
          <w:rFonts w:cs="Arial"/>
          <w:lang w:val="en-US"/>
        </w:rPr>
        <w:t>Battery Units</w:t>
      </w:r>
      <w:r w:rsidRPr="00E50EAE" w:rsidR="003A4709">
        <w:rPr>
          <w:rFonts w:cs="Arial"/>
          <w:lang w:val="en-US"/>
        </w:rPr>
        <w:t xml:space="preserve">, including, without limitation, </w:t>
      </w:r>
      <w:r w:rsidRPr="00E50EAE" w:rsidR="000229F5">
        <w:t>step-up transformers, output breakers, facilities necessary to connect to the Interconnection Point, protective and associated equipment, improvements, and other tangible and intangible assets, contract rights, Permits, easements, rights of way, surface use agreements and other interests or rights in real estate, owned or used for construction, operation, maintenance, generation and delivery of the</w:t>
      </w:r>
      <w:r w:rsidRPr="00E50EAE" w:rsidR="000229F5">
        <w:rPr>
          <w:rFonts w:cs="Arial"/>
        </w:rPr>
        <w:t xml:space="preserve"> </w:t>
      </w:r>
      <w:r w:rsidRPr="00E50EAE" w:rsidR="000229F5">
        <w:rPr>
          <w:rFonts w:cs="Arial"/>
          <w:lang w:val="en-US"/>
        </w:rPr>
        <w:t>foregoing</w:t>
      </w:r>
      <w:r w:rsidR="00171BB6">
        <w:rPr>
          <w:lang w:val="en-US"/>
        </w:rPr>
        <w:t>.</w:t>
      </w:r>
    </w:p>
    <w:p w:rsidRPr="008C2002" w:rsidR="008524CD" w:rsidP="008524CD" w:rsidRDefault="008524CD" w14:paraId="7E937425" w14:textId="77777777">
      <w:pPr>
        <w:pStyle w:val="BodyTextFirstIndent"/>
        <w:ind w:right="0"/>
        <w:rPr>
          <w:lang w:val="en-US"/>
        </w:rPr>
      </w:pPr>
      <w:r w:rsidRPr="008C2002">
        <w:t>“</w:t>
      </w:r>
      <w:r w:rsidRPr="008C2002">
        <w:rPr>
          <w:u w:val="single"/>
          <w:lang w:val="en-US"/>
        </w:rPr>
        <w:t xml:space="preserve">Battery Storage System </w:t>
      </w:r>
      <w:r w:rsidRPr="008C2002">
        <w:rPr>
          <w:u w:val="single"/>
        </w:rPr>
        <w:t>Electric Metering Devices</w:t>
      </w:r>
      <w:r w:rsidRPr="008C2002">
        <w:t>” means revenue quality meters, metering equipment and</w:t>
      </w:r>
      <w:r w:rsidRPr="008C2002">
        <w:rPr>
          <w:lang w:val="en-US"/>
        </w:rPr>
        <w:t>/or</w:t>
      </w:r>
      <w:r w:rsidRPr="008C2002">
        <w:t xml:space="preserve"> data processing equipment used to measure, record and transmit data with respect to the </w:t>
      </w:r>
      <w:r w:rsidRPr="008C2002">
        <w:rPr>
          <w:lang w:val="en-US"/>
        </w:rPr>
        <w:t>Charging Energy delivered to and the Discharg</w:t>
      </w:r>
      <w:r>
        <w:rPr>
          <w:lang w:val="en-US"/>
        </w:rPr>
        <w:t>ing</w:t>
      </w:r>
      <w:r w:rsidRPr="008C2002">
        <w:rPr>
          <w:lang w:val="en-US"/>
        </w:rPr>
        <w:t xml:space="preserve"> Energy delivered from the Battery Storage System</w:t>
      </w:r>
      <w:r w:rsidRPr="008C2002">
        <w:t>, including metering current transformers and metering voltage transformers.</w:t>
      </w:r>
      <w:r w:rsidRPr="008C2002">
        <w:rPr>
          <w:lang w:val="en-US"/>
        </w:rPr>
        <w:t xml:space="preserve">  The Battery Storage System Electric Metering Devices must transmit to Company five-minute revenue quality meter data.  All Charging Energy and Discharging Energy values measured by the Battery Storage System Electric Metering Devices will be normalized for electrical losses between the Battery Storage System Electric Metering Devices and the Point of Delivery.</w:t>
      </w:r>
    </w:p>
    <w:p w:rsidRPr="008C2002" w:rsidR="008524CD" w:rsidP="008524CD" w:rsidRDefault="008524CD" w14:paraId="79DBB629" w14:textId="551BF06F">
      <w:pPr>
        <w:pStyle w:val="BodyTextFirstIndent"/>
        <w:ind w:right="0"/>
      </w:pPr>
      <w:r w:rsidRPr="008C2002">
        <w:t>“</w:t>
      </w:r>
      <w:r w:rsidRPr="008C2002">
        <w:rPr>
          <w:u w:val="single"/>
          <w:lang w:val="en-US"/>
        </w:rPr>
        <w:t xml:space="preserve">Battery Storage System </w:t>
      </w:r>
      <w:r w:rsidRPr="008C2002">
        <w:rPr>
          <w:u w:val="single"/>
        </w:rPr>
        <w:t>Forced Outage</w:t>
      </w:r>
      <w:r w:rsidRPr="008C2002">
        <w:t xml:space="preserve">” means any </w:t>
      </w:r>
      <w:r w:rsidRPr="008C2002">
        <w:rPr>
          <w:lang w:val="en-US"/>
        </w:rPr>
        <w:t>Outage of the Battery Storage System</w:t>
      </w:r>
      <w:r w:rsidRPr="008C2002">
        <w:t xml:space="preserve"> that</w:t>
      </w:r>
      <w:r w:rsidRPr="008C2002">
        <w:rPr>
          <w:lang w:val="en-US"/>
        </w:rPr>
        <w:t xml:space="preserve"> is not an Excused Outage</w:t>
      </w:r>
      <w:r w:rsidRPr="008C2002">
        <w:t>.</w:t>
      </w:r>
    </w:p>
    <w:p w:rsidRPr="00232BB5" w:rsidR="008524CD" w:rsidRDefault="008524CD" w14:paraId="2942BB98" w14:textId="5D81FCA4">
      <w:pPr>
        <w:pStyle w:val="BodyTextFirstIndent"/>
        <w:ind w:right="0"/>
        <w:rPr>
          <w:lang w:val="en-US"/>
        </w:rPr>
      </w:pPr>
      <w:r w:rsidRPr="008C2002">
        <w:rPr>
          <w:lang w:val="en-US"/>
        </w:rPr>
        <w:t>“</w:t>
      </w:r>
      <w:r w:rsidRPr="008C2002">
        <w:rPr>
          <w:u w:val="single"/>
          <w:lang w:val="en-US"/>
        </w:rPr>
        <w:t>Battery Storage System Metering Point</w:t>
      </w:r>
      <w:r w:rsidRPr="008C2002">
        <w:rPr>
          <w:lang w:val="en-US"/>
        </w:rPr>
        <w:t xml:space="preserve">” means, with respect to Charging Energy, the point at the Battery Storage System set forth in </w:t>
      </w:r>
      <w:r w:rsidRPr="008C2002">
        <w:rPr>
          <w:u w:val="single"/>
          <w:lang w:val="en-US"/>
        </w:rPr>
        <w:t xml:space="preserve">Exhibit </w:t>
      </w:r>
      <w:r w:rsidRPr="004910D4">
        <w:rPr>
          <w:u w:val="single"/>
          <w:lang w:val="en-US"/>
        </w:rPr>
        <w:t>C – Facility Description and Site Maps</w:t>
      </w:r>
      <w:r w:rsidRPr="008C2002">
        <w:rPr>
          <w:lang w:val="en-US"/>
        </w:rPr>
        <w:t>.</w:t>
      </w:r>
    </w:p>
    <w:p w:rsidR="00B42462" w:rsidP="0050112E" w:rsidRDefault="0050112E" w14:paraId="7CF323FE" w14:textId="77777777">
      <w:pPr>
        <w:pStyle w:val="BodyTextFirstIndent"/>
        <w:ind w:right="0"/>
        <w:rPr>
          <w:rFonts w:cs="Arial"/>
          <w:lang w:val="en-US"/>
        </w:rPr>
        <w:sectPr w:rsidR="00B42462">
          <w:footerReference w:type="even" r:id="rId26"/>
          <w:footerReference w:type="default" r:id="rId27"/>
          <w:footerReference w:type="first" r:id="rId28"/>
          <w:pgSz w:w="12240" w:h="15840"/>
          <w:pgMar w:top="1440" w:right="1440" w:bottom="1440" w:left="1620" w:header="720" w:footer="720" w:gutter="0"/>
          <w:pgNumType w:start="1" w:chapStyle="1"/>
          <w:cols w:space="720"/>
          <w:titlePg/>
          <w:docGrid w:linePitch="360"/>
        </w:sectPr>
      </w:pPr>
      <w:r>
        <w:rPr>
          <w:lang w:val="en-US"/>
        </w:rPr>
        <w:t>“</w:t>
      </w:r>
      <w:r>
        <w:rPr>
          <w:u w:val="single"/>
          <w:lang w:val="en-US"/>
        </w:rPr>
        <w:t>Battery Storage System Nam</w:t>
      </w:r>
      <w:r w:rsidR="00792D98">
        <w:rPr>
          <w:u w:val="single"/>
          <w:lang w:val="en-US"/>
        </w:rPr>
        <w:t>e</w:t>
      </w:r>
      <w:r>
        <w:rPr>
          <w:u w:val="single"/>
          <w:lang w:val="en-US"/>
        </w:rPr>
        <w:t>plate Capacity</w:t>
      </w:r>
      <w:r>
        <w:rPr>
          <w:lang w:val="en-US"/>
        </w:rPr>
        <w:t xml:space="preserve">” means </w:t>
      </w:r>
      <w:r>
        <w:rPr>
          <w:rFonts w:cs="Arial"/>
          <w:lang w:val="en-US"/>
        </w:rPr>
        <w:t xml:space="preserve">the </w:t>
      </w:r>
      <w:r>
        <w:rPr>
          <w:rFonts w:cs="Arial"/>
        </w:rPr>
        <w:t xml:space="preserve">designed </w:t>
      </w:r>
      <w:r>
        <w:rPr>
          <w:rFonts w:cs="Arial"/>
          <w:lang w:val="en-US"/>
        </w:rPr>
        <w:t>maximum capacity of the Battery Storage System expressed in MWs and calculated by dividing</w:t>
      </w:r>
    </w:p>
    <w:p w:rsidR="0050112E" w:rsidP="0050112E" w:rsidRDefault="0050112E" w14:paraId="2BC10C00" w14:textId="06D38DCA">
      <w:pPr>
        <w:pStyle w:val="BodyTextFirstIndent"/>
        <w:ind w:right="0"/>
        <w:rPr>
          <w:rFonts w:cs="Arial"/>
        </w:rPr>
      </w:pPr>
      <w:r>
        <w:rPr>
          <w:rFonts w:cs="Arial"/>
          <w:lang w:val="en-US"/>
        </w:rPr>
        <w:lastRenderedPageBreak/>
        <w:t xml:space="preserve"> the MWhs of energy the Battery Storage System is designed to store, divided by the number of hours the </w:t>
      </w:r>
      <w:r w:rsidR="00587F1A">
        <w:rPr>
          <w:rFonts w:cs="Arial"/>
          <w:lang w:val="en-US"/>
        </w:rPr>
        <w:t xml:space="preserve">Battery Storage System </w:t>
      </w:r>
      <w:r>
        <w:rPr>
          <w:rFonts w:cs="Arial"/>
          <w:lang w:val="en-US"/>
        </w:rPr>
        <w:t xml:space="preserve">is designed to discharge at full output, </w:t>
      </w:r>
      <w:r>
        <w:rPr>
          <w:rFonts w:cs="Arial"/>
        </w:rPr>
        <w:t>as designated by the manufacturer</w:t>
      </w:r>
      <w:r w:rsidR="00587F1A">
        <w:rPr>
          <w:rFonts w:cs="Arial"/>
          <w:lang w:val="en-US"/>
        </w:rPr>
        <w:t>, as measured at the Interconnection Point</w:t>
      </w:r>
      <w:r w:rsidR="004A34E1">
        <w:rPr>
          <w:rFonts w:cs="Arial"/>
          <w:lang w:val="en-US"/>
        </w:rPr>
        <w:t xml:space="preserve">, as set forth in </w:t>
      </w:r>
      <w:r w:rsidRPr="004A34E1" w:rsidR="004A34E1">
        <w:rPr>
          <w:rFonts w:cs="Arial"/>
          <w:u w:val="single"/>
          <w:lang w:val="en-US"/>
        </w:rPr>
        <w:t>Section 3.2</w:t>
      </w:r>
      <w:r>
        <w:rPr>
          <w:rFonts w:cs="Arial"/>
        </w:rPr>
        <w:t>.</w:t>
      </w:r>
    </w:p>
    <w:p w:rsidRPr="008C2002" w:rsidR="00587F1A" w:rsidP="00587F1A" w:rsidRDefault="00587F1A" w14:paraId="100EDAB9" w14:textId="77777777">
      <w:pPr>
        <w:pStyle w:val="BodyTextFirstIndent"/>
        <w:ind w:right="0"/>
      </w:pPr>
      <w:r w:rsidRPr="00A44A76">
        <w:t>“</w:t>
      </w:r>
      <w:r w:rsidRPr="008C2002">
        <w:rPr>
          <w:u w:val="single"/>
          <w:lang w:val="en-US"/>
        </w:rPr>
        <w:t xml:space="preserve">Battery Storage System </w:t>
      </w:r>
      <w:r w:rsidRPr="008C2002">
        <w:rPr>
          <w:u w:val="single"/>
        </w:rPr>
        <w:t>Operating Procedures</w:t>
      </w:r>
      <w:r w:rsidRPr="008C2002">
        <w:t xml:space="preserve">” means those procedures </w:t>
      </w:r>
      <w:r w:rsidRPr="008C2002">
        <w:rPr>
          <w:lang w:val="en-US"/>
        </w:rPr>
        <w:t xml:space="preserve">applicable to the </w:t>
      </w:r>
      <w:r>
        <w:rPr>
          <w:lang w:val="en-US"/>
        </w:rPr>
        <w:t xml:space="preserve">operation of the </w:t>
      </w:r>
      <w:r w:rsidRPr="008C2002">
        <w:rPr>
          <w:lang w:val="en-US"/>
        </w:rPr>
        <w:t>Battery Storage System</w:t>
      </w:r>
      <w:r>
        <w:rPr>
          <w:lang w:val="en-US"/>
        </w:rPr>
        <w:t xml:space="preserve">, as developed by the Operating Committee in accordance with the procedure, and subject to the requirements, set forth in </w:t>
      </w:r>
      <w:r w:rsidRPr="008C2002">
        <w:rPr>
          <w:u w:val="single"/>
          <w:lang w:val="en-US"/>
        </w:rPr>
        <w:t>Exhibit O – Battery Storage System Operating Procedures</w:t>
      </w:r>
      <w:r w:rsidRPr="008C2002">
        <w:t>.</w:t>
      </w:r>
    </w:p>
    <w:p w:rsidR="00587F1A" w:rsidP="00335539" w:rsidRDefault="00587F1A" w14:paraId="725577DB" w14:textId="1516DB5F">
      <w:pPr>
        <w:spacing w:after="240"/>
        <w:ind w:firstLine="720"/>
        <w:jc w:val="both"/>
        <w:rPr>
          <w:rFonts w:cs="Arial"/>
        </w:rPr>
      </w:pPr>
      <w:r w:rsidRPr="008C2002">
        <w:rPr>
          <w:rFonts w:cs="Arial"/>
        </w:rPr>
        <w:t>“</w:t>
      </w:r>
      <w:r w:rsidRPr="008C2002">
        <w:rPr>
          <w:rFonts w:cs="Arial"/>
          <w:u w:val="single"/>
        </w:rPr>
        <w:t>Battery Storage System</w:t>
      </w:r>
      <w:r w:rsidRPr="00DF5DC8">
        <w:rPr>
          <w:rFonts w:cs="Arial"/>
          <w:u w:val="single"/>
        </w:rPr>
        <w:t xml:space="preserve"> </w:t>
      </w:r>
      <w:r w:rsidRPr="008C2002">
        <w:rPr>
          <w:rFonts w:cs="Arial"/>
          <w:u w:val="single"/>
        </w:rPr>
        <w:t>Planned Outage</w:t>
      </w:r>
      <w:r w:rsidRPr="008C2002">
        <w:rPr>
          <w:rFonts w:cs="Arial"/>
        </w:rPr>
        <w:t>” means a planned removal from service of the Battery Storage System, or some part thereof constituting not less than ten percent (10%) of the Battery Storage System Nameplate Capacity, that is required for inspection, or routine, preventive or corrective maintenance; provided that Battery Storage System Planned Outages during any Commercial Operation Year may not exceed ninety-six (96) hours.</w:t>
      </w:r>
    </w:p>
    <w:p w:rsidRPr="00E50EAE" w:rsidR="001548AB" w:rsidP="001548AB" w:rsidRDefault="001548AB" w14:paraId="716D134D" w14:textId="436E4B3A">
      <w:pPr>
        <w:pStyle w:val="BodyTextFirstIndent"/>
        <w:ind w:right="0"/>
        <w:rPr>
          <w:lang w:val="en-US"/>
        </w:rPr>
      </w:pPr>
      <w:r>
        <w:rPr>
          <w:lang w:val="en-US"/>
        </w:rPr>
        <w:t>“</w:t>
      </w:r>
      <w:r>
        <w:rPr>
          <w:u w:val="single"/>
          <w:lang w:val="en-US"/>
        </w:rPr>
        <w:t>Battery Units</w:t>
      </w:r>
      <w:r>
        <w:rPr>
          <w:lang w:val="en-US"/>
        </w:rPr>
        <w:t xml:space="preserve">” means the batteries, power electronic systems, enclosures and other equipment necessary for the </w:t>
      </w:r>
      <w:r w:rsidR="00587F1A">
        <w:rPr>
          <w:lang w:val="en-US"/>
        </w:rPr>
        <w:t xml:space="preserve">Battery Storage System </w:t>
      </w:r>
      <w:r>
        <w:rPr>
          <w:lang w:val="en-US"/>
        </w:rPr>
        <w:t xml:space="preserve">to store electricity at the Site and transmit such electricity upon command.  </w:t>
      </w:r>
      <w:r>
        <w:rPr>
          <w:rFonts w:cs="Arial"/>
        </w:rPr>
        <w:t xml:space="preserve">The manufacturer and model number of </w:t>
      </w:r>
      <w:r>
        <w:rPr>
          <w:lang w:val="en-US"/>
        </w:rPr>
        <w:t xml:space="preserve">the Battery Units </w:t>
      </w:r>
      <w:r w:rsidR="00587F1A">
        <w:rPr>
          <w:lang w:val="en-US"/>
        </w:rPr>
        <w:t>will be</w:t>
      </w:r>
      <w:r>
        <w:rPr>
          <w:lang w:val="en-US"/>
        </w:rPr>
        <w:t xml:space="preserve"> identified on </w:t>
      </w:r>
      <w:r>
        <w:rPr>
          <w:rFonts w:cs="Arial"/>
          <w:u w:val="single"/>
        </w:rPr>
        <w:t xml:space="preserve">Exhibit C – </w:t>
      </w:r>
      <w:r>
        <w:rPr>
          <w:u w:val="single"/>
        </w:rPr>
        <w:t xml:space="preserve">Facility </w:t>
      </w:r>
      <w:r w:rsidRPr="003B6941">
        <w:rPr>
          <w:u w:val="single"/>
        </w:rPr>
        <w:t>Descriptio</w:t>
      </w:r>
      <w:r>
        <w:rPr>
          <w:u w:val="single"/>
        </w:rPr>
        <w:t>n and Site Maps</w:t>
      </w:r>
      <w:r>
        <w:rPr>
          <w:rFonts w:cs="Arial"/>
          <w:lang w:val="en-US"/>
        </w:rPr>
        <w:t xml:space="preserve">.  </w:t>
      </w:r>
    </w:p>
    <w:p w:rsidR="00F02DD8" w:rsidP="00F02DD8" w:rsidRDefault="00F02DD8" w14:paraId="27F6364A" w14:textId="77777777">
      <w:pPr>
        <w:pStyle w:val="BodyTextFirstIndent"/>
        <w:ind w:right="0"/>
      </w:pPr>
      <w:r>
        <w:rPr>
          <w:rFonts w:cs="Arial"/>
        </w:rPr>
        <w:t>“</w:t>
      </w:r>
      <w:r>
        <w:rPr>
          <w:rFonts w:cs="Arial"/>
          <w:u w:val="single"/>
        </w:rPr>
        <w:t>Business Day</w:t>
      </w:r>
      <w:r>
        <w:t>” means any Day that is not a Saturday, a Sunday, or a NERC recognized holiday.</w:t>
      </w:r>
    </w:p>
    <w:p w:rsidRPr="00822083" w:rsidR="00F02DD8" w:rsidP="00F02DD8" w:rsidRDefault="00F02DD8" w14:paraId="2B8D8A01" w14:textId="617BE7DA">
      <w:pPr>
        <w:pStyle w:val="BodyTextFirstIndent"/>
        <w:spacing w:after="160"/>
        <w:ind w:right="0"/>
        <w:rPr>
          <w:lang w:val="en-US"/>
        </w:rPr>
      </w:pPr>
      <w:r>
        <w:rPr>
          <w:lang w:val="en-US"/>
        </w:rPr>
        <w:t>“</w:t>
      </w:r>
      <w:r w:rsidR="00171BB6">
        <w:rPr>
          <w:u w:val="single"/>
          <w:lang w:val="en-US"/>
        </w:rPr>
        <w:t>Company</w:t>
      </w:r>
      <w:r w:rsidRPr="00822083">
        <w:rPr>
          <w:u w:val="single"/>
          <w:lang w:val="en-US"/>
        </w:rPr>
        <w:t xml:space="preserve"> Dispatched Test</w:t>
      </w:r>
      <w:r>
        <w:rPr>
          <w:lang w:val="en-US"/>
        </w:rPr>
        <w:t xml:space="preserve">” shall have the meaning set forth in </w:t>
      </w:r>
      <w:r w:rsidRPr="00822083">
        <w:rPr>
          <w:u w:val="single"/>
          <w:lang w:val="en-US"/>
        </w:rPr>
        <w:t xml:space="preserve">Section </w:t>
      </w:r>
      <w:r w:rsidR="00872FA7">
        <w:rPr>
          <w:u w:val="single"/>
          <w:lang w:val="en-US"/>
        </w:rPr>
        <w:t>5.</w:t>
      </w:r>
      <w:r w:rsidR="00150210">
        <w:rPr>
          <w:u w:val="single"/>
          <w:lang w:val="en-US"/>
        </w:rPr>
        <w:t>6</w:t>
      </w:r>
      <w:r w:rsidRPr="00822083">
        <w:rPr>
          <w:u w:val="single"/>
          <w:lang w:val="en-US"/>
        </w:rPr>
        <w:t>(A)</w:t>
      </w:r>
      <w:r>
        <w:rPr>
          <w:lang w:val="en-US"/>
        </w:rPr>
        <w:t>.</w:t>
      </w:r>
    </w:p>
    <w:p w:rsidR="00F02DD8" w:rsidP="00F02DD8" w:rsidRDefault="00F02DD8" w14:paraId="6FF40906" w14:textId="73484A64">
      <w:pPr>
        <w:pStyle w:val="BodyTextFirstIndent"/>
        <w:spacing w:after="160"/>
        <w:ind w:right="0"/>
      </w:pPr>
      <w:r>
        <w:t>“</w:t>
      </w:r>
      <w:r>
        <w:rPr>
          <w:u w:val="single"/>
        </w:rPr>
        <w:t>Change of Control</w:t>
      </w:r>
      <w:r>
        <w:t xml:space="preserve">” means the occurrence of any one of the following events with respect to Seller or any direct or indirect owner of a majority of the ownership interests in Seller: (a) a transfer of a majority of the ownership interests in Seller or such owner; (b) any consolidation or merger of Seller or such owner in which Seller or such owner, as the case may be, is not the continuing or surviving entity; or (c) a sale or conveyance of any direct or indirect ownership interest in Seller following which </w:t>
      </w:r>
      <w:r>
        <w:rPr>
          <w:highlight w:val="yellow"/>
        </w:rPr>
        <w:t>[</w:t>
      </w:r>
      <w:r>
        <w:rPr>
          <w:highlight w:val="yellow"/>
          <w:lang w:val="en-US"/>
        </w:rPr>
        <w:t>______________________</w:t>
      </w:r>
      <w:r>
        <w:rPr>
          <w:highlight w:val="yellow"/>
        </w:rPr>
        <w:t>]</w:t>
      </w:r>
      <w:r>
        <w:t xml:space="preserve"> </w:t>
      </w:r>
      <w:r>
        <w:rPr>
          <w:lang w:val="en-US"/>
        </w:rPr>
        <w:t>(“Ultimate Parent”) is</w:t>
      </w:r>
      <w:r>
        <w:t xml:space="preserve"> no longer the direct or indirect owner of at least 50% of the ownership interests of Seller, </w:t>
      </w:r>
      <w:r>
        <w:rPr>
          <w:i/>
        </w:rPr>
        <w:t>provided, however</w:t>
      </w:r>
      <w:r>
        <w:t xml:space="preserve">, that a Change of Control shall </w:t>
      </w:r>
      <w:r>
        <w:rPr>
          <w:u w:val="single"/>
        </w:rPr>
        <w:t>not</w:t>
      </w:r>
      <w:r>
        <w:t xml:space="preserve"> be deemed to have occurred as a result of</w:t>
      </w:r>
      <w:r w:rsidR="00587F1A">
        <w:rPr>
          <w:lang w:val="en-US"/>
        </w:rPr>
        <w:t>:</w:t>
      </w:r>
      <w:r>
        <w:t xml:space="preserve"> </w:t>
      </w:r>
    </w:p>
    <w:p w:rsidR="00F02DD8" w:rsidP="00183C39" w:rsidRDefault="00F02DD8" w14:paraId="000B2205" w14:textId="7948CF60">
      <w:pPr>
        <w:pStyle w:val="BodyTextFirstIndent"/>
        <w:numPr>
          <w:ilvl w:val="0"/>
          <w:numId w:val="34"/>
        </w:numPr>
        <w:spacing w:after="160"/>
        <w:ind w:right="0"/>
      </w:pPr>
      <w:r>
        <w:t>transactions exclusively among Affiliates of Seller</w:t>
      </w:r>
      <w:r w:rsidR="00587F1A">
        <w:rPr>
          <w:lang w:val="en-US"/>
        </w:rPr>
        <w:t>;</w:t>
      </w:r>
      <w:r>
        <w:t xml:space="preserve"> </w:t>
      </w:r>
    </w:p>
    <w:p w:rsidR="00F02DD8" w:rsidP="00183C39" w:rsidRDefault="00F02DD8" w14:paraId="4624D097" w14:textId="794897DF">
      <w:pPr>
        <w:pStyle w:val="BodyTextFirstIndent"/>
        <w:numPr>
          <w:ilvl w:val="0"/>
          <w:numId w:val="34"/>
        </w:numPr>
        <w:spacing w:after="160"/>
        <w:ind w:right="0"/>
      </w:pPr>
      <w:r>
        <w:t xml:space="preserve">any exercise by the </w:t>
      </w:r>
      <w:r w:rsidR="00CB7C68">
        <w:t>Facility Lender</w:t>
      </w:r>
      <w:r>
        <w:t xml:space="preserve"> of its rights and remedies under the Financing Documents</w:t>
      </w:r>
      <w:r w:rsidR="00587F1A">
        <w:rPr>
          <w:lang w:val="en-US"/>
        </w:rPr>
        <w:t>;</w:t>
      </w:r>
    </w:p>
    <w:p w:rsidR="00F02DD8" w:rsidP="00183C39" w:rsidRDefault="00F02DD8" w14:paraId="0D63023B" w14:textId="70F74BE8">
      <w:pPr>
        <w:pStyle w:val="BodyTextFirstIndent"/>
        <w:numPr>
          <w:ilvl w:val="0"/>
          <w:numId w:val="34"/>
        </w:numPr>
        <w:spacing w:after="160"/>
        <w:ind w:right="0"/>
      </w:pPr>
      <w:r>
        <w:t>a change of control of Ultimate Parent</w:t>
      </w:r>
      <w:r w:rsidR="00587F1A">
        <w:rPr>
          <w:lang w:val="en-US"/>
        </w:rPr>
        <w:t>;</w:t>
      </w:r>
      <w:r>
        <w:t xml:space="preserve"> or</w:t>
      </w:r>
    </w:p>
    <w:p w:rsidR="00812A3B" w:rsidP="00183C39" w:rsidRDefault="00812A3B" w14:paraId="6A02F51C" w14:textId="77777777">
      <w:pPr>
        <w:pStyle w:val="BodyTextFirstIndent"/>
        <w:numPr>
          <w:ilvl w:val="0"/>
          <w:numId w:val="34"/>
        </w:numPr>
        <w:ind w:right="0"/>
      </w:pPr>
      <w:bookmarkStart w:name="_Hlk46916041" w:id="614"/>
      <w:r>
        <w:t xml:space="preserve">any change of economic and/or voting rights triggered in Seller’s organizational documents arising from </w:t>
      </w:r>
      <w:r>
        <w:rPr>
          <w:lang w:val="en-US"/>
        </w:rPr>
        <w:t>(a) a tax-equity</w:t>
      </w:r>
      <w:r>
        <w:t xml:space="preserve"> financing of the Facility</w:t>
      </w:r>
      <w:r>
        <w:rPr>
          <w:lang w:val="en-US"/>
        </w:rPr>
        <w:t>, or (b) a transaction in which interests in Seller or any direct or indirect owner are sold to or by a tax equity investor</w:t>
      </w:r>
      <w:bookmarkEnd w:id="614"/>
      <w:r>
        <w:t>.</w:t>
      </w:r>
    </w:p>
    <w:p w:rsidR="00B42462" w:rsidP="00BB1B45" w:rsidRDefault="00B42462" w14:paraId="11D6AD21" w14:textId="77777777">
      <w:pPr>
        <w:pStyle w:val="BodyTextFirstIndent"/>
        <w:sectPr w:rsidR="00B42462" w:rsidSect="00B42462">
          <w:footerReference w:type="first" r:id="rId29"/>
          <w:type w:val="continuous"/>
          <w:pgSz w:w="12240" w:h="15840"/>
          <w:pgMar w:top="1440" w:right="1440" w:bottom="1440" w:left="1620" w:header="720" w:footer="720" w:gutter="0"/>
          <w:pgNumType w:start="1" w:chapStyle="1"/>
          <w:cols w:space="720"/>
          <w:titlePg/>
          <w:docGrid w:linePitch="360"/>
        </w:sectPr>
      </w:pPr>
    </w:p>
    <w:p w:rsidRPr="00BB1B45" w:rsidR="00BB1B45" w:rsidP="00BB1B45" w:rsidRDefault="00BB1B45" w14:paraId="4141C773" w14:textId="72ED39FE">
      <w:pPr>
        <w:pStyle w:val="BodyTextFirstIndent"/>
      </w:pPr>
      <w:r>
        <w:lastRenderedPageBreak/>
        <w:t>“</w:t>
      </w:r>
      <w:r>
        <w:rPr>
          <w:u w:val="single"/>
        </w:rPr>
        <w:t>Charging Energy</w:t>
      </w:r>
      <w:r>
        <w:t xml:space="preserve">” means </w:t>
      </w:r>
      <w:r w:rsidR="00587F1A">
        <w:rPr>
          <w:lang w:val="en-US"/>
        </w:rPr>
        <w:t xml:space="preserve">all </w:t>
      </w:r>
      <w:r w:rsidRPr="00F96EFE" w:rsidR="00D26FF7">
        <w:rPr>
          <w:lang w:val="en-US"/>
        </w:rPr>
        <w:t>Solar</w:t>
      </w:r>
      <w:r w:rsidR="00D26FF7">
        <w:rPr>
          <w:lang w:val="en-US"/>
        </w:rPr>
        <w:t xml:space="preserve"> </w:t>
      </w:r>
      <w:r w:rsidR="00587F1A">
        <w:rPr>
          <w:lang w:val="en-US"/>
        </w:rPr>
        <w:t xml:space="preserve">Charging Energy and </w:t>
      </w:r>
      <w:r w:rsidR="003B7F6B">
        <w:rPr>
          <w:lang w:val="en-US"/>
        </w:rPr>
        <w:t>Grid Charging Energy</w:t>
      </w:r>
      <w:r>
        <w:t xml:space="preserve">.  Under no circumstances does Charging Energy include </w:t>
      </w:r>
      <w:r>
        <w:rPr>
          <w:lang w:val="en-US"/>
        </w:rPr>
        <w:t>House Power</w:t>
      </w:r>
      <w:r>
        <w:t>.</w:t>
      </w:r>
    </w:p>
    <w:p w:rsidR="00F02DD8" w:rsidP="00F02DD8" w:rsidRDefault="00F02DD8" w14:paraId="36192886" w14:textId="2427E971">
      <w:pPr>
        <w:pStyle w:val="BodyTextFirstIndent"/>
        <w:ind w:right="0"/>
      </w:pPr>
      <w:r>
        <w:t>“</w:t>
      </w:r>
      <w:r>
        <w:rPr>
          <w:u w:val="single"/>
        </w:rPr>
        <w:t>COD Conditions</w:t>
      </w:r>
      <w:r>
        <w:t xml:space="preserve">” means all of the requirements that must be satisfied by Seller as a prerequisite to achieving Commercial Operation.  The COD Conditions are set forth in </w:t>
      </w:r>
      <w:r>
        <w:rPr>
          <w:u w:val="single"/>
        </w:rPr>
        <w:t>Section 4.5</w:t>
      </w:r>
      <w:r>
        <w:t>.</w:t>
      </w:r>
    </w:p>
    <w:p w:rsidR="00812A3B" w:rsidP="00812A3B" w:rsidRDefault="00812A3B" w14:paraId="110EA0E2" w14:textId="77777777">
      <w:pPr>
        <w:pStyle w:val="BodyTextFirstIndent"/>
        <w:ind w:right="0"/>
        <w:rPr>
          <w:lang w:val="en-US"/>
        </w:rPr>
      </w:pPr>
      <w:r>
        <w:rPr>
          <w:lang w:val="en-US"/>
        </w:rPr>
        <w:t>“</w:t>
      </w:r>
      <w:r w:rsidRPr="007C1107">
        <w:rPr>
          <w:u w:val="single"/>
          <w:lang w:val="en-US"/>
        </w:rPr>
        <w:t>COD Delay</w:t>
      </w:r>
      <w:r>
        <w:rPr>
          <w:lang w:val="en-US"/>
        </w:rPr>
        <w:t xml:space="preserve">” </w:t>
      </w:r>
      <w:r>
        <w:t xml:space="preserve">shall have the meaning set forth in </w:t>
      </w:r>
      <w:r>
        <w:rPr>
          <w:u w:val="single"/>
        </w:rPr>
        <w:t>Section 12.</w:t>
      </w:r>
      <w:r>
        <w:rPr>
          <w:u w:val="single"/>
          <w:lang w:val="en-US"/>
        </w:rPr>
        <w:t>2</w:t>
      </w:r>
      <w:r>
        <w:rPr>
          <w:u w:val="single"/>
        </w:rPr>
        <w:t>(</w:t>
      </w:r>
      <w:r>
        <w:rPr>
          <w:u w:val="single"/>
          <w:lang w:val="en-US"/>
        </w:rPr>
        <w:t>A</w:t>
      </w:r>
      <w:r>
        <w:rPr>
          <w:u w:val="single"/>
        </w:rPr>
        <w:t>)</w:t>
      </w:r>
      <w:r>
        <w:t>.</w:t>
      </w:r>
      <w:r>
        <w:rPr>
          <w:lang w:val="en-US"/>
        </w:rPr>
        <w:t xml:space="preserve"> </w:t>
      </w:r>
    </w:p>
    <w:p w:rsidRPr="007C1107" w:rsidR="00812A3B" w:rsidP="00812A3B" w:rsidRDefault="00812A3B" w14:paraId="793EC282" w14:textId="77777777">
      <w:pPr>
        <w:pStyle w:val="BodyTextFirstIndent"/>
        <w:ind w:right="0"/>
        <w:rPr>
          <w:lang w:val="en-US"/>
        </w:rPr>
      </w:pPr>
      <w:r>
        <w:rPr>
          <w:lang w:val="en-US"/>
        </w:rPr>
        <w:t>“</w:t>
      </w:r>
      <w:r w:rsidRPr="00C62F49">
        <w:rPr>
          <w:u w:val="single"/>
          <w:lang w:val="en-US"/>
        </w:rPr>
        <w:t>COD Notice</w:t>
      </w:r>
      <w:r>
        <w:rPr>
          <w:lang w:val="en-US"/>
        </w:rPr>
        <w:t xml:space="preserve">” shall have the meaning set forth in </w:t>
      </w:r>
      <w:r w:rsidRPr="008A71A7">
        <w:rPr>
          <w:u w:val="single"/>
          <w:lang w:val="en-US"/>
        </w:rPr>
        <w:t>Section 4.5(B)</w:t>
      </w:r>
      <w:r>
        <w:rPr>
          <w:lang w:val="en-US"/>
        </w:rPr>
        <w:t>.</w:t>
      </w:r>
    </w:p>
    <w:p w:rsidR="00F02DD8" w:rsidP="00F02DD8" w:rsidRDefault="00F02DD8" w14:paraId="7E347325" w14:textId="77777777">
      <w:pPr>
        <w:pStyle w:val="BodyTextFirstIndent"/>
        <w:ind w:right="0"/>
        <w:rPr>
          <w:rFonts w:cs="Arial"/>
        </w:rPr>
      </w:pPr>
      <w:r>
        <w:t>“</w:t>
      </w:r>
      <w:r>
        <w:rPr>
          <w:rFonts w:cs="Arial"/>
          <w:u w:val="single"/>
        </w:rPr>
        <w:t>Commercial</w:t>
      </w:r>
      <w:r>
        <w:rPr>
          <w:u w:val="single"/>
        </w:rPr>
        <w:t xml:space="preserve"> Operation</w:t>
      </w:r>
      <w:r>
        <w:t xml:space="preserve">” </w:t>
      </w:r>
      <w:r>
        <w:rPr>
          <w:rFonts w:cs="Arial"/>
        </w:rPr>
        <w:t>means</w:t>
      </w:r>
      <w:r>
        <w:t xml:space="preserve"> the period beginning on the Commercial </w:t>
      </w:r>
      <w:r>
        <w:rPr>
          <w:rFonts w:cs="Arial"/>
        </w:rPr>
        <w:t>Operation Date and continuing through the balance of the Term of this PPA.</w:t>
      </w:r>
    </w:p>
    <w:p w:rsidR="00F02DD8" w:rsidP="00F02DD8" w:rsidRDefault="00F02DD8" w14:paraId="3D3243CF" w14:textId="77777777">
      <w:pPr>
        <w:pStyle w:val="BodyTextFirstIndent"/>
        <w:ind w:right="0"/>
        <w:rPr>
          <w:rFonts w:cs="Arial"/>
        </w:rPr>
      </w:pPr>
      <w:r>
        <w:rPr>
          <w:rFonts w:cs="Arial"/>
        </w:rPr>
        <w:t>“</w:t>
      </w:r>
      <w:r>
        <w:rPr>
          <w:rFonts w:cs="Arial"/>
          <w:u w:val="single"/>
        </w:rPr>
        <w:t>Commercial Operation Date</w:t>
      </w:r>
      <w:r>
        <w:rPr>
          <w:rFonts w:cs="Arial"/>
        </w:rPr>
        <w:t>” or “</w:t>
      </w:r>
      <w:r>
        <w:rPr>
          <w:rFonts w:cs="Arial"/>
          <w:u w:val="single"/>
        </w:rPr>
        <w:t>COD</w:t>
      </w:r>
      <w:r>
        <w:rPr>
          <w:rFonts w:cs="Arial"/>
        </w:rPr>
        <w:t xml:space="preserve">” shall have the meaning set forth in </w:t>
      </w:r>
      <w:r>
        <w:rPr>
          <w:rFonts w:cs="Arial"/>
          <w:u w:val="single"/>
        </w:rPr>
        <w:t>Section 4.5</w:t>
      </w:r>
      <w:r>
        <w:rPr>
          <w:rFonts w:cs="Arial"/>
        </w:rPr>
        <w:t>.</w:t>
      </w:r>
    </w:p>
    <w:p w:rsidRPr="005B37DA" w:rsidR="00084221" w:rsidP="00084221" w:rsidRDefault="00084221" w14:paraId="34571C32" w14:textId="77777777">
      <w:pPr>
        <w:pStyle w:val="BodyTextFirstIndent"/>
        <w:ind w:right="0"/>
        <w:rPr>
          <w:lang w:val="en-US"/>
        </w:rPr>
      </w:pPr>
      <w:r w:rsidRPr="005B37DA">
        <w:rPr>
          <w:lang w:val="en-US"/>
        </w:rPr>
        <w:t>“</w:t>
      </w:r>
      <w:r w:rsidRPr="005B37DA">
        <w:rPr>
          <w:u w:val="single"/>
          <w:lang w:val="en-US"/>
        </w:rPr>
        <w:t>Commercial Operation Test</w:t>
      </w:r>
      <w:r w:rsidRPr="005B37DA">
        <w:rPr>
          <w:lang w:val="en-US"/>
        </w:rPr>
        <w:t xml:space="preserve">” </w:t>
      </w:r>
      <w:r w:rsidRPr="008C2002">
        <w:rPr>
          <w:rFonts w:cs="Arial"/>
          <w:lang w:val="en-US"/>
        </w:rPr>
        <w:t>means</w:t>
      </w:r>
      <w:r w:rsidRPr="005B37DA">
        <w:rPr>
          <w:lang w:val="en-US"/>
        </w:rPr>
        <w:t xml:space="preserve"> the </w:t>
      </w:r>
      <w:r w:rsidRPr="008C2002">
        <w:rPr>
          <w:rFonts w:cs="Arial"/>
          <w:lang w:val="en-US"/>
        </w:rPr>
        <w:t>commercial operation test described</w:t>
      </w:r>
      <w:r w:rsidRPr="005B37DA">
        <w:rPr>
          <w:lang w:val="en-US"/>
        </w:rPr>
        <w:t xml:space="preserve"> in </w:t>
      </w:r>
      <w:r w:rsidRPr="008C2002">
        <w:rPr>
          <w:rFonts w:cs="Arial"/>
          <w:u w:val="single"/>
          <w:lang w:val="en-US"/>
        </w:rPr>
        <w:t xml:space="preserve">Exhibit M – Battery Storage </w:t>
      </w:r>
      <w:r>
        <w:rPr>
          <w:rFonts w:cs="Arial"/>
          <w:u w:val="single"/>
          <w:lang w:val="en-US"/>
        </w:rPr>
        <w:t xml:space="preserve">System </w:t>
      </w:r>
      <w:r w:rsidRPr="008C2002">
        <w:rPr>
          <w:rFonts w:cs="Arial"/>
          <w:u w:val="single"/>
          <w:lang w:val="en-US"/>
        </w:rPr>
        <w:t>Testing Protocols</w:t>
      </w:r>
      <w:r w:rsidRPr="008C2002">
        <w:rPr>
          <w:rFonts w:cs="Arial"/>
          <w:lang w:val="en-US"/>
        </w:rPr>
        <w:t>.</w:t>
      </w:r>
      <w:r w:rsidRPr="005B37DA">
        <w:rPr>
          <w:lang w:val="en-US"/>
        </w:rPr>
        <w:t xml:space="preserve"> </w:t>
      </w:r>
    </w:p>
    <w:p w:rsidR="00F02DD8" w:rsidP="00F02DD8" w:rsidRDefault="00084221" w14:paraId="21033AF2" w14:textId="4F6195A6">
      <w:pPr>
        <w:pStyle w:val="BodyTextFirstIndent"/>
        <w:ind w:right="0"/>
      </w:pPr>
      <w:r w:rsidDel="00084221">
        <w:rPr>
          <w:rFonts w:cs="Arial"/>
          <w:lang w:val="en-US"/>
        </w:rPr>
        <w:t xml:space="preserve"> </w:t>
      </w:r>
      <w:r w:rsidR="00F02DD8">
        <w:t>“</w:t>
      </w:r>
      <w:r w:rsidR="00F02DD8">
        <w:rPr>
          <w:u w:val="single"/>
        </w:rPr>
        <w:t>Commercial Operation Year</w:t>
      </w:r>
      <w:r w:rsidR="00F02DD8">
        <w:t xml:space="preserve">” </w:t>
      </w:r>
      <w:r w:rsidR="00F02DD8">
        <w:rPr>
          <w:rFonts w:cs="Arial"/>
        </w:rPr>
        <w:t xml:space="preserve">shall have the meaning set forth in </w:t>
      </w:r>
      <w:r w:rsidR="00F02DD8">
        <w:rPr>
          <w:rFonts w:cs="Arial"/>
          <w:u w:val="single"/>
        </w:rPr>
        <w:t>Section 4.5</w:t>
      </w:r>
      <w:r w:rsidR="00F02DD8">
        <w:rPr>
          <w:u w:val="single"/>
        </w:rPr>
        <w:t>(</w:t>
      </w:r>
      <w:r w:rsidR="007B2ABB">
        <w:rPr>
          <w:u w:val="single"/>
          <w:lang w:val="en-US"/>
        </w:rPr>
        <w:t>D</w:t>
      </w:r>
      <w:r w:rsidR="00F02DD8">
        <w:rPr>
          <w:u w:val="single"/>
        </w:rPr>
        <w:t>)</w:t>
      </w:r>
      <w:r w:rsidR="00F02DD8">
        <w:t>.</w:t>
      </w:r>
    </w:p>
    <w:p w:rsidRPr="005B37DA" w:rsidR="00084221" w:rsidP="00084221" w:rsidRDefault="00084221" w14:paraId="01702FD6" w14:textId="77777777">
      <w:pPr>
        <w:pStyle w:val="BodyTextFirstIndent"/>
        <w:ind w:right="0"/>
      </w:pPr>
      <w:r w:rsidRPr="005B37DA">
        <w:t>“</w:t>
      </w:r>
      <w:r w:rsidRPr="005B37DA">
        <w:rPr>
          <w:u w:val="single"/>
        </w:rPr>
        <w:t>Commercially Reasonable</w:t>
      </w:r>
      <w:r w:rsidRPr="005B37DA">
        <w:t>” or “</w:t>
      </w:r>
      <w:r w:rsidRPr="005B37DA">
        <w:rPr>
          <w:u w:val="single"/>
        </w:rPr>
        <w:t>Commercially Reasonable Efforts</w:t>
      </w:r>
      <w:r w:rsidRPr="005B37DA">
        <w:t>” means, with respect to any action to be taken or attempted by a Party under this PPA, the level of effort in light of the facts known to such Party at the time a decision is made that: (a) can reasonably be expected to accomplish the desired action at a reasonable cost; (b) is consistent with Go</w:t>
      </w:r>
      <w:r w:rsidRPr="005B37DA">
        <w:rPr>
          <w:color w:val="000000"/>
        </w:rPr>
        <w:t>od</w:t>
      </w:r>
      <w:r w:rsidRPr="005B37DA">
        <w:rPr>
          <w:b/>
          <w:color w:val="000000"/>
        </w:rPr>
        <w:t xml:space="preserve"> </w:t>
      </w:r>
      <w:r w:rsidRPr="005B37DA">
        <w:rPr>
          <w:color w:val="000000"/>
        </w:rPr>
        <w:t>Utility Practices</w:t>
      </w:r>
      <w:r w:rsidRPr="005B37DA">
        <w:t>;</w:t>
      </w:r>
      <w:r w:rsidRPr="00441FD3">
        <w:rPr>
          <w:lang w:val="en-US"/>
        </w:rPr>
        <w:t xml:space="preserve"> </w:t>
      </w:r>
      <w:r>
        <w:rPr>
          <w:lang w:val="en-US"/>
        </w:rPr>
        <w:t xml:space="preserve">(c) is consistent with the terms in this PPA; </w:t>
      </w:r>
      <w:r w:rsidRPr="005B37DA">
        <w:t>and (</w:t>
      </w:r>
      <w:r>
        <w:rPr>
          <w:lang w:val="en-US"/>
        </w:rPr>
        <w:t>d</w:t>
      </w:r>
      <w:r w:rsidRPr="005B37DA">
        <w:t>) takes into consideration the amount of advance notice required to take such action, the duration and type of action, and the competitive environment in which such action occurs.</w:t>
      </w:r>
    </w:p>
    <w:p w:rsidR="00084221" w:rsidP="00084221" w:rsidRDefault="00084221" w14:paraId="0F515FD2" w14:textId="60B886E0">
      <w:pPr>
        <w:pStyle w:val="BodyTextFirstIndent"/>
        <w:ind w:right="0"/>
      </w:pPr>
      <w:r w:rsidRPr="005B37DA">
        <w:t>“</w:t>
      </w:r>
      <w:r w:rsidRPr="005B37DA">
        <w:rPr>
          <w:u w:val="single"/>
        </w:rPr>
        <w:t>Committed Energy</w:t>
      </w:r>
      <w:r w:rsidRPr="005B37DA">
        <w:t xml:space="preserve">” from the </w:t>
      </w:r>
      <w:r w:rsidRPr="008C2002">
        <w:rPr>
          <w:lang w:val="en-US"/>
        </w:rPr>
        <w:t xml:space="preserve">Solar </w:t>
      </w:r>
      <w:r w:rsidRPr="005B37DA">
        <w:t xml:space="preserve">Facility for each Commercial Operation Year is set forth on </w:t>
      </w:r>
      <w:r w:rsidRPr="005B37DA">
        <w:rPr>
          <w:u w:val="single"/>
        </w:rPr>
        <w:t>Exhibit J</w:t>
      </w:r>
      <w:r w:rsidRPr="005B37DA">
        <w:rPr>
          <w:u w:val="single"/>
          <w:lang w:val="en-US"/>
        </w:rPr>
        <w:t xml:space="preserve"> – Energy Payment Rate</w:t>
      </w:r>
      <w:r w:rsidRPr="00214F37">
        <w:rPr>
          <w:u w:val="single"/>
          <w:lang w:val="en-US"/>
        </w:rPr>
        <w:t xml:space="preserve"> </w:t>
      </w:r>
      <w:r w:rsidRPr="008C2002">
        <w:rPr>
          <w:u w:val="single"/>
          <w:lang w:val="en-US"/>
        </w:rPr>
        <w:t>and Committed Energy</w:t>
      </w:r>
      <w:r w:rsidRPr="008C2002">
        <w:t xml:space="preserve"> </w:t>
      </w:r>
      <w:r w:rsidRPr="005B37DA">
        <w:t xml:space="preserve">hereto.  The amount of Committed Energy shall be deemed Confidential Information for purposes of </w:t>
      </w:r>
      <w:r w:rsidRPr="005B37DA">
        <w:rPr>
          <w:u w:val="single"/>
        </w:rPr>
        <w:t>Section 20.18</w:t>
      </w:r>
      <w:r w:rsidRPr="005B37DA">
        <w:t xml:space="preserve">. </w:t>
      </w:r>
    </w:p>
    <w:p w:rsidRPr="005D7F83" w:rsidR="00B24D3A" w:rsidP="00B24D3A" w:rsidRDefault="00B24D3A" w14:paraId="004787B5" w14:textId="5F60C630">
      <w:pPr>
        <w:pStyle w:val="BodyTextFirstIndent"/>
        <w:ind w:right="0"/>
        <w:rPr>
          <w:lang w:val="en-US"/>
        </w:rPr>
      </w:pPr>
      <w:r>
        <w:rPr>
          <w:rFonts w:cs="Arial"/>
          <w:lang w:val="en-US"/>
        </w:rPr>
        <w:t>“</w:t>
      </w:r>
      <w:r>
        <w:rPr>
          <w:rFonts w:cs="Arial"/>
          <w:u w:val="single"/>
          <w:lang w:val="en-US"/>
        </w:rPr>
        <w:t>Committed Energy Deficiency Adjustment</w:t>
      </w:r>
      <w:r>
        <w:rPr>
          <w:rFonts w:cs="Arial"/>
          <w:lang w:val="en-US"/>
        </w:rPr>
        <w:t xml:space="preserve">” shall have the meaning set forth in </w:t>
      </w:r>
      <w:r>
        <w:rPr>
          <w:rFonts w:cs="Arial"/>
          <w:u w:val="single"/>
          <w:lang w:val="en-US"/>
        </w:rPr>
        <w:t>Section 8.</w:t>
      </w:r>
      <w:r w:rsidR="00291949">
        <w:rPr>
          <w:rFonts w:cs="Arial"/>
          <w:u w:val="single"/>
          <w:lang w:val="en-US"/>
        </w:rPr>
        <w:t>4(F)</w:t>
      </w:r>
      <w:r>
        <w:rPr>
          <w:rFonts w:cs="Arial"/>
          <w:lang w:val="en-US"/>
        </w:rPr>
        <w:t xml:space="preserve">. </w:t>
      </w:r>
    </w:p>
    <w:p w:rsidRPr="00AA120F" w:rsidR="00812A3B" w:rsidP="00812A3B" w:rsidRDefault="00812A3B" w14:paraId="39B97469" w14:textId="3B846391">
      <w:pPr>
        <w:pStyle w:val="BodyTextFirstIndent"/>
        <w:ind w:right="0"/>
        <w:rPr>
          <w:lang w:val="en-US"/>
        </w:rPr>
      </w:pPr>
      <w:r>
        <w:rPr>
          <w:lang w:val="en-US"/>
        </w:rPr>
        <w:t>“</w:t>
      </w:r>
      <w:r w:rsidRPr="00E925FF">
        <w:rPr>
          <w:u w:val="single"/>
          <w:lang w:val="en-US"/>
        </w:rPr>
        <w:t>Company</w:t>
      </w:r>
      <w:r>
        <w:rPr>
          <w:lang w:val="en-US"/>
        </w:rPr>
        <w:t>” shall have the meaning set forth in the introductory paragraph.</w:t>
      </w:r>
    </w:p>
    <w:p w:rsidRPr="00335539" w:rsidR="00084221" w:rsidP="00335539" w:rsidRDefault="00084221" w14:paraId="1444D306" w14:textId="697A761A">
      <w:pPr>
        <w:pStyle w:val="BodyTextFirstIndent"/>
        <w:spacing w:after="160"/>
        <w:ind w:right="0"/>
        <w:rPr>
          <w:lang w:val="en-US"/>
        </w:rPr>
      </w:pPr>
      <w:r w:rsidRPr="008C2002">
        <w:rPr>
          <w:lang w:val="en-US"/>
        </w:rPr>
        <w:t>“</w:t>
      </w:r>
      <w:r w:rsidRPr="008C2002">
        <w:rPr>
          <w:u w:val="single"/>
          <w:lang w:val="en-US"/>
        </w:rPr>
        <w:t>Company Dispatched Test</w:t>
      </w:r>
      <w:r w:rsidRPr="008C2002">
        <w:rPr>
          <w:lang w:val="en-US"/>
        </w:rPr>
        <w:t xml:space="preserve">” shall have the meaning set forth in </w:t>
      </w:r>
      <w:r w:rsidRPr="008C2002">
        <w:rPr>
          <w:u w:val="single"/>
          <w:lang w:val="en-US"/>
        </w:rPr>
        <w:t>Section 5.</w:t>
      </w:r>
      <w:r w:rsidR="00150210">
        <w:rPr>
          <w:u w:val="single"/>
          <w:lang w:val="en-US"/>
        </w:rPr>
        <w:t>6</w:t>
      </w:r>
      <w:r w:rsidRPr="008C2002">
        <w:rPr>
          <w:u w:val="single"/>
          <w:lang w:val="en-US"/>
        </w:rPr>
        <w:t>(D)</w:t>
      </w:r>
      <w:r w:rsidRPr="008C2002">
        <w:rPr>
          <w:lang w:val="en-US"/>
        </w:rPr>
        <w:t>.</w:t>
      </w:r>
    </w:p>
    <w:p w:rsidR="00084221" w:rsidP="00084221" w:rsidRDefault="00084221" w14:paraId="33E7ABFF" w14:textId="77777777">
      <w:pPr>
        <w:pStyle w:val="BodyTextFirstIndent"/>
        <w:ind w:right="0"/>
      </w:pPr>
      <w:r w:rsidRPr="005B37DA">
        <w:t>“</w:t>
      </w:r>
      <w:r w:rsidRPr="005B37DA">
        <w:rPr>
          <w:u w:val="single"/>
        </w:rPr>
        <w:t>Compensable Curtailment</w:t>
      </w:r>
      <w:r w:rsidRPr="005B37DA">
        <w:t xml:space="preserve">” shall have the meaning set forth in </w:t>
      </w:r>
      <w:r w:rsidRPr="005B37DA">
        <w:rPr>
          <w:u w:val="single"/>
        </w:rPr>
        <w:t>Section 8.3(B)</w:t>
      </w:r>
      <w:r>
        <w:rPr>
          <w:u w:val="single"/>
          <w:lang w:val="en-US"/>
        </w:rPr>
        <w:t>(1)</w:t>
      </w:r>
      <w:r w:rsidRPr="005B37DA">
        <w:t>.</w:t>
      </w:r>
    </w:p>
    <w:p w:rsidRPr="00390E97" w:rsidR="00084221" w:rsidP="00084221" w:rsidRDefault="00084221" w14:paraId="59BE304C" w14:textId="7F0ADB12">
      <w:pPr>
        <w:pStyle w:val="BodyTextFirstIndent"/>
        <w:ind w:right="0"/>
        <w:rPr>
          <w:lang w:val="en-US"/>
        </w:rPr>
      </w:pPr>
      <w:r>
        <w:rPr>
          <w:lang w:val="en-US"/>
        </w:rPr>
        <w:t>“</w:t>
      </w:r>
      <w:r w:rsidRPr="00390E97">
        <w:rPr>
          <w:u w:val="single"/>
          <w:lang w:val="en-US"/>
        </w:rPr>
        <w:t>Compensable Curtailment Energy</w:t>
      </w:r>
      <w:r>
        <w:rPr>
          <w:lang w:val="en-US"/>
        </w:rPr>
        <w:t xml:space="preserve">” shall have the meaning set forth in </w:t>
      </w:r>
      <w:r w:rsidRPr="00390E97">
        <w:rPr>
          <w:u w:val="single"/>
          <w:lang w:val="en-US"/>
        </w:rPr>
        <w:t>Section 8.3(</w:t>
      </w:r>
      <w:r w:rsidR="00291949">
        <w:rPr>
          <w:u w:val="single"/>
          <w:lang w:val="en-US"/>
        </w:rPr>
        <w:t>C</w:t>
      </w:r>
      <w:r>
        <w:rPr>
          <w:u w:val="single"/>
          <w:lang w:val="en-US"/>
        </w:rPr>
        <w:t>)</w:t>
      </w:r>
      <w:r>
        <w:rPr>
          <w:lang w:val="en-US"/>
        </w:rPr>
        <w:t>.</w:t>
      </w:r>
    </w:p>
    <w:p w:rsidR="00F02DD8" w:rsidP="00F02DD8" w:rsidRDefault="00F02DD8" w14:paraId="09FEE727" w14:textId="072A73B9">
      <w:pPr>
        <w:pStyle w:val="BodyTextFirstIndent"/>
        <w:ind w:right="0"/>
      </w:pPr>
      <w:r>
        <w:t>“</w:t>
      </w:r>
      <w:r>
        <w:rPr>
          <w:u w:val="single"/>
        </w:rPr>
        <w:t>Confidential Information</w:t>
      </w:r>
      <w:r>
        <w:t xml:space="preserve">” shall have the meaning set forth in </w:t>
      </w:r>
      <w:r>
        <w:rPr>
          <w:u w:val="single"/>
        </w:rPr>
        <w:t>Section 20.18(A)</w:t>
      </w:r>
      <w:r>
        <w:t>.</w:t>
      </w:r>
    </w:p>
    <w:p w:rsidR="00F02DD8" w:rsidP="00F02DD8" w:rsidRDefault="00F02DD8" w14:paraId="12F666E9" w14:textId="3B2455F3">
      <w:pPr>
        <w:pStyle w:val="BodyTextFirstIndent"/>
        <w:ind w:right="0"/>
      </w:pPr>
      <w:r>
        <w:lastRenderedPageBreak/>
        <w:t>“</w:t>
      </w:r>
      <w:r>
        <w:rPr>
          <w:u w:val="single"/>
        </w:rPr>
        <w:t>Construction Contracts</w:t>
      </w:r>
      <w:r>
        <w:t xml:space="preserve">” shall have the meaning set forth in </w:t>
      </w:r>
      <w:r>
        <w:rPr>
          <w:u w:val="single"/>
        </w:rPr>
        <w:t>Section 4.</w:t>
      </w:r>
      <w:r w:rsidR="00084221">
        <w:rPr>
          <w:u w:val="single"/>
          <w:lang w:val="en-US"/>
        </w:rPr>
        <w:t>1(A)</w:t>
      </w:r>
      <w:r>
        <w:t>.</w:t>
      </w:r>
    </w:p>
    <w:p w:rsidR="00F02DD8" w:rsidP="00F02DD8" w:rsidRDefault="00F02DD8" w14:paraId="11D6C4C6" w14:textId="0E5CACDD">
      <w:pPr>
        <w:pStyle w:val="BodyTextFirstIndent"/>
        <w:ind w:right="0"/>
      </w:pPr>
      <w:r>
        <w:t>“</w:t>
      </w:r>
      <w:r>
        <w:rPr>
          <w:u w:val="single"/>
        </w:rPr>
        <w:t>Construction Milestones</w:t>
      </w:r>
      <w:r>
        <w:t xml:space="preserve">” means the dates set forth in </w:t>
      </w:r>
      <w:r>
        <w:rPr>
          <w:u w:val="single"/>
        </w:rPr>
        <w:t>Exhibit B – Construction Milestones</w:t>
      </w:r>
      <w:r>
        <w:t>.</w:t>
      </w:r>
    </w:p>
    <w:p w:rsidR="00812A3B" w:rsidP="004334B2" w:rsidRDefault="00812A3B" w14:paraId="4CB6AD78" w14:textId="37648D72">
      <w:pPr>
        <w:pStyle w:val="BodyTextFirstIndent"/>
        <w:spacing w:before="120"/>
        <w:ind w:right="0"/>
      </w:pPr>
      <w:r>
        <w:rPr>
          <w:sz w:val="20"/>
          <w:szCs w:val="20"/>
        </w:rPr>
        <w:t xml:space="preserve"> </w:t>
      </w:r>
      <w:r>
        <w:t>“</w:t>
      </w:r>
      <w:r>
        <w:rPr>
          <w:lang w:val="en-US"/>
        </w:rPr>
        <w:t>C</w:t>
      </w:r>
      <w:r>
        <w:rPr>
          <w:u w:val="single"/>
        </w:rPr>
        <w:t>PUC</w:t>
      </w:r>
      <w:r>
        <w:t>” means the Colorado Public Utilities Commission or any successor agency.</w:t>
      </w:r>
    </w:p>
    <w:p w:rsidR="00F02DD8" w:rsidP="00F02DD8" w:rsidRDefault="00F02DD8" w14:paraId="7747A862" w14:textId="1CC14B56">
      <w:pPr>
        <w:pStyle w:val="BodyTextFirstIndent"/>
        <w:ind w:right="0"/>
      </w:pPr>
      <w:r>
        <w:t>“</w:t>
      </w:r>
      <w:r>
        <w:rPr>
          <w:u w:val="single"/>
        </w:rPr>
        <w:t>Credit Rating</w:t>
      </w:r>
      <w:r>
        <w:t xml:space="preserve">” of any </w:t>
      </w:r>
      <w:r>
        <w:rPr>
          <w:lang w:val="en-US"/>
        </w:rPr>
        <w:t>p</w:t>
      </w:r>
      <w:r>
        <w:t xml:space="preserve">erson </w:t>
      </w:r>
      <w:r>
        <w:rPr>
          <w:lang w:val="en-US"/>
        </w:rPr>
        <w:t xml:space="preserve">or entity </w:t>
      </w:r>
      <w:r>
        <w:t xml:space="preserve">means the lowest rating assigned to such </w:t>
      </w:r>
      <w:r>
        <w:rPr>
          <w:lang w:val="en-US"/>
        </w:rPr>
        <w:t>p</w:t>
      </w:r>
      <w:r>
        <w:t>erson</w:t>
      </w:r>
      <w:r>
        <w:rPr>
          <w:lang w:val="en-US"/>
        </w:rPr>
        <w:t xml:space="preserve"> or entity’</w:t>
      </w:r>
      <w:r>
        <w:t>s long-term debt or deposit obligations (unenhanced by third-party support) by S</w:t>
      </w:r>
      <w:r>
        <w:rPr>
          <w:lang w:val="en-US"/>
        </w:rPr>
        <w:t>tandard &amp; Poor</w:t>
      </w:r>
      <w:r w:rsidR="00084221">
        <w:rPr>
          <w:lang w:val="en-US"/>
        </w:rPr>
        <w:t>’</w:t>
      </w:r>
      <w:r>
        <w:rPr>
          <w:lang w:val="en-US"/>
        </w:rPr>
        <w:t>s and</w:t>
      </w:r>
      <w:r>
        <w:t xml:space="preserve"> Moody’s.  If such </w:t>
      </w:r>
      <w:r>
        <w:rPr>
          <w:lang w:val="en-US"/>
        </w:rPr>
        <w:t>p</w:t>
      </w:r>
      <w:r>
        <w:t xml:space="preserve">erson </w:t>
      </w:r>
      <w:r>
        <w:rPr>
          <w:lang w:val="en-US"/>
        </w:rPr>
        <w:t xml:space="preserve">or entity </w:t>
      </w:r>
      <w:r>
        <w:t xml:space="preserve">has no outstanding long-term debt or deposit obligations, or if no rating is assigned to such obligations, “Credit Rating” shall mean the lowest general corporate credit rating or long-term issuer rating assigned to such </w:t>
      </w:r>
      <w:r>
        <w:rPr>
          <w:lang w:val="en-US"/>
        </w:rPr>
        <w:t>p</w:t>
      </w:r>
      <w:r>
        <w:t xml:space="preserve">erson </w:t>
      </w:r>
      <w:r>
        <w:rPr>
          <w:lang w:val="en-US"/>
        </w:rPr>
        <w:t xml:space="preserve">or entity </w:t>
      </w:r>
      <w:r>
        <w:t>by S</w:t>
      </w:r>
      <w:r>
        <w:rPr>
          <w:lang w:val="en-US"/>
        </w:rPr>
        <w:t>tandard &amp; Poor</w:t>
      </w:r>
      <w:r w:rsidR="00EF5F7B">
        <w:rPr>
          <w:lang w:val="en-US"/>
        </w:rPr>
        <w:t>’</w:t>
      </w:r>
      <w:r>
        <w:rPr>
          <w:lang w:val="en-US"/>
        </w:rPr>
        <w:t>s or</w:t>
      </w:r>
      <w:r>
        <w:t xml:space="preserve"> Moody’s.</w:t>
      </w:r>
    </w:p>
    <w:p w:rsidR="00F02DD8" w:rsidP="00F02DD8" w:rsidRDefault="00F02DD8" w14:paraId="1313AA3F" w14:textId="77777777">
      <w:pPr>
        <w:pStyle w:val="BodyTextFirstIndent"/>
        <w:ind w:right="0"/>
      </w:pPr>
      <w:r>
        <w:t>“</w:t>
      </w:r>
      <w:r>
        <w:rPr>
          <w:u w:val="single"/>
        </w:rPr>
        <w:t>Damage Cap</w:t>
      </w:r>
      <w:r>
        <w:t xml:space="preserve">” shall have the meaning set forth in </w:t>
      </w:r>
      <w:r>
        <w:rPr>
          <w:u w:val="single"/>
        </w:rPr>
        <w:t>Section 12.4</w:t>
      </w:r>
      <w:r>
        <w:t>.</w:t>
      </w:r>
    </w:p>
    <w:p w:rsidR="00F02DD8" w:rsidP="00F02DD8" w:rsidRDefault="00F02DD8" w14:paraId="7476E310" w14:textId="2D7A4466">
      <w:pPr>
        <w:pStyle w:val="BodyTextFirstIndent"/>
        <w:ind w:right="0"/>
      </w:pPr>
      <w:r>
        <w:t>“</w:t>
      </w:r>
      <w:r>
        <w:rPr>
          <w:u w:val="single"/>
        </w:rPr>
        <w:t>Day</w:t>
      </w:r>
      <w:r>
        <w:t>” means a calendar day.</w:t>
      </w:r>
    </w:p>
    <w:p w:rsidR="00812A3B" w:rsidP="00DD5608" w:rsidRDefault="00812A3B" w14:paraId="22B44176" w14:textId="3D804D37">
      <w:pPr>
        <w:pStyle w:val="BodyTextFirstIndent"/>
        <w:ind w:right="0"/>
        <w:rPr>
          <w:sz w:val="20"/>
          <w:szCs w:val="20"/>
          <w:lang w:val="en-US"/>
        </w:rPr>
      </w:pPr>
      <w:r>
        <w:rPr>
          <w:lang w:val="en-US"/>
        </w:rPr>
        <w:t>“</w:t>
      </w:r>
      <w:r w:rsidRPr="00C4356A">
        <w:rPr>
          <w:u w:val="single"/>
          <w:lang w:val="en-US"/>
        </w:rPr>
        <w:t>DC</w:t>
      </w:r>
      <w:r>
        <w:rPr>
          <w:lang w:val="en-US"/>
        </w:rPr>
        <w:t xml:space="preserve">” shall have the meaning set forth in </w:t>
      </w:r>
      <w:r w:rsidRPr="00C4356A">
        <w:rPr>
          <w:u w:val="single"/>
          <w:lang w:val="en-US"/>
        </w:rPr>
        <w:t>Section 1.1(D)</w:t>
      </w:r>
      <w:r>
        <w:rPr>
          <w:lang w:val="en-US"/>
        </w:rPr>
        <w:t>.</w:t>
      </w:r>
    </w:p>
    <w:p w:rsidRPr="00822083" w:rsidR="00F02DD8" w:rsidP="00F02DD8" w:rsidRDefault="006D393C" w14:paraId="0FF1D527" w14:textId="27453126">
      <w:pPr>
        <w:pStyle w:val="BodyTextFirstIndent"/>
        <w:ind w:right="0"/>
        <w:rPr>
          <w:lang w:val="en-US"/>
        </w:rPr>
      </w:pPr>
      <w:r w:rsidDel="006D393C">
        <w:t xml:space="preserve"> </w:t>
      </w:r>
      <w:r w:rsidR="00F02DD8">
        <w:rPr>
          <w:lang w:val="en-US"/>
        </w:rPr>
        <w:t>“</w:t>
      </w:r>
      <w:r w:rsidR="00F02DD8">
        <w:rPr>
          <w:u w:val="single"/>
          <w:lang w:val="en-US"/>
        </w:rPr>
        <w:t>Delivery Period</w:t>
      </w:r>
      <w:r w:rsidR="00F02DD8">
        <w:rPr>
          <w:lang w:val="en-US"/>
        </w:rPr>
        <w:t xml:space="preserve">” </w:t>
      </w:r>
      <w:r w:rsidRPr="003B6941" w:rsidR="00AD0D5D">
        <w:t xml:space="preserve">shall be the period during </w:t>
      </w:r>
      <w:r w:rsidR="00AD0D5D">
        <w:t xml:space="preserve">which </w:t>
      </w:r>
      <w:r w:rsidRPr="005F6A15" w:rsidR="00AD0D5D">
        <w:t>Energy</w:t>
      </w:r>
      <w:r w:rsidRPr="003B6941" w:rsidR="00AD0D5D">
        <w:t xml:space="preserve"> is available to Company, commencing at 12:01 am on the Commercial Operation Date and continuing until midnight on the Scheduled Termination Date, subject to early term</w:t>
      </w:r>
      <w:r w:rsidR="00AD0D5D">
        <w:t>ination as provided in this PPA</w:t>
      </w:r>
      <w:r w:rsidR="00F02DD8">
        <w:rPr>
          <w:lang w:val="en-US"/>
        </w:rPr>
        <w:t>.</w:t>
      </w:r>
    </w:p>
    <w:p w:rsidR="007C085A" w:rsidP="0073231F" w:rsidRDefault="00084221" w14:paraId="18E3B380" w14:textId="2D008C2C">
      <w:pPr>
        <w:pStyle w:val="BodyTextFirstIndent"/>
        <w:ind w:right="0"/>
        <w:rPr>
          <w:lang w:val="en-US"/>
        </w:rPr>
      </w:pPr>
      <w:r w:rsidRPr="00912A02" w:rsidDel="00084221">
        <w:rPr>
          <w:rFonts w:cs="Arial"/>
          <w:lang w:val="en-US"/>
        </w:rPr>
        <w:t xml:space="preserve"> </w:t>
      </w:r>
      <w:r w:rsidR="007C085A">
        <w:rPr>
          <w:lang w:val="en-US"/>
        </w:rPr>
        <w:t>“</w:t>
      </w:r>
      <w:r w:rsidRPr="00335539" w:rsidR="007C085A">
        <w:rPr>
          <w:u w:val="single"/>
          <w:lang w:val="en-US"/>
        </w:rPr>
        <w:t>Discharging Energy</w:t>
      </w:r>
      <w:r w:rsidR="007C085A">
        <w:rPr>
          <w:lang w:val="en-US"/>
        </w:rPr>
        <w:t xml:space="preserve">” means all </w:t>
      </w:r>
      <w:r w:rsidRPr="00F96EFE" w:rsidR="007C085A">
        <w:rPr>
          <w:lang w:val="en-US"/>
        </w:rPr>
        <w:t>Solar</w:t>
      </w:r>
      <w:r w:rsidR="007C085A">
        <w:rPr>
          <w:lang w:val="en-US"/>
        </w:rPr>
        <w:t xml:space="preserve"> Discharging Energy and Grid Discharging Energy.</w:t>
      </w:r>
    </w:p>
    <w:p w:rsidR="00B42462" w:rsidP="00084221" w:rsidRDefault="00084221" w14:paraId="1703AD74" w14:textId="77777777">
      <w:pPr>
        <w:pStyle w:val="BodyTextFirstIndent"/>
        <w:ind w:right="0"/>
        <w:sectPr w:rsidR="00B42462" w:rsidSect="00B42462">
          <w:footerReference w:type="default" r:id="rId30"/>
          <w:footerReference w:type="first" r:id="rId31"/>
          <w:type w:val="continuous"/>
          <w:pgSz w:w="12240" w:h="15840"/>
          <w:pgMar w:top="1440" w:right="1440" w:bottom="1440" w:left="1620" w:header="720" w:footer="720" w:gutter="0"/>
          <w:pgNumType w:start="1" w:chapStyle="1"/>
          <w:cols w:space="720"/>
          <w:titlePg/>
          <w:docGrid w:linePitch="360"/>
        </w:sectPr>
      </w:pPr>
      <w:r w:rsidDel="00084221">
        <w:rPr>
          <w:lang w:val="en-US"/>
        </w:rPr>
        <w:t xml:space="preserve"> </w:t>
      </w:r>
      <w:r w:rsidRPr="005B37DA">
        <w:rPr>
          <w:lang w:val="en-US"/>
        </w:rPr>
        <w:t>“</w:t>
      </w:r>
      <w:r w:rsidRPr="005B37DA">
        <w:rPr>
          <w:u w:val="single"/>
          <w:lang w:val="en-US"/>
        </w:rPr>
        <w:t>Dispatch Notice</w:t>
      </w:r>
      <w:r w:rsidRPr="005B37DA">
        <w:rPr>
          <w:lang w:val="en-US"/>
        </w:rPr>
        <w:t xml:space="preserve">” </w:t>
      </w:r>
      <w:r w:rsidRPr="005B37DA">
        <w:t xml:space="preserve">means the operating instruction, and any subsequent updates, given by </w:t>
      </w:r>
      <w:r w:rsidRPr="005B37DA">
        <w:rPr>
          <w:lang w:val="en-US"/>
        </w:rPr>
        <w:t>Company</w:t>
      </w:r>
      <w:r w:rsidRPr="005B37DA">
        <w:t xml:space="preserve"> to Seller, directing the Battery Storage System</w:t>
      </w:r>
      <w:r w:rsidRPr="005B37DA">
        <w:rPr>
          <w:lang w:val="en-US"/>
        </w:rPr>
        <w:t xml:space="preserve"> </w:t>
      </w:r>
      <w:r w:rsidRPr="005B37DA">
        <w:t xml:space="preserve">to </w:t>
      </w:r>
      <w:r>
        <w:rPr>
          <w:lang w:val="en-US"/>
        </w:rPr>
        <w:t xml:space="preserve">charge at a specified megawatt input or </w:t>
      </w:r>
      <w:r w:rsidRPr="005B37DA">
        <w:t xml:space="preserve">discharge at a specified megawatt output.  Dispatch Notices may be communicated electronically, via facsimile, telephonically or other verbal means.  Telephonic or other verbal communications shall be documented (either recorded by tape, electronically or in writing) and such recordings shall be made available to both </w:t>
      </w:r>
      <w:r w:rsidRPr="005B37DA">
        <w:rPr>
          <w:lang w:val="en-US"/>
        </w:rPr>
        <w:t xml:space="preserve">Company </w:t>
      </w:r>
      <w:r w:rsidRPr="005B37DA">
        <w:t xml:space="preserve">and Seller upon request.  </w:t>
      </w:r>
    </w:p>
    <w:p w:rsidRPr="00F65004" w:rsidR="00084221" w:rsidP="00084221" w:rsidRDefault="00084221" w14:paraId="4C8E3D77" w14:textId="10AEA52F">
      <w:pPr>
        <w:pStyle w:val="BodyTextFirstIndent"/>
        <w:ind w:right="0"/>
        <w:rPr>
          <w:lang w:val="en-US"/>
        </w:rPr>
      </w:pPr>
    </w:p>
    <w:p w:rsidR="00812A3B" w:rsidP="00812A3B" w:rsidRDefault="00812A3B" w14:paraId="04B0E899" w14:textId="13CB2FDD">
      <w:pPr>
        <w:pStyle w:val="BodyTextFirstIndent"/>
        <w:ind w:right="0"/>
      </w:pPr>
      <w:r>
        <w:t>"</w:t>
      </w:r>
      <w:r>
        <w:rPr>
          <w:u w:val="single"/>
        </w:rPr>
        <w:t>Dispute</w:t>
      </w:r>
      <w:r>
        <w:t xml:space="preserve">" shall have the meaning set forth in </w:t>
      </w:r>
      <w:r w:rsidRPr="007C1107">
        <w:rPr>
          <w:u w:val="single"/>
          <w:lang w:val="en-US"/>
        </w:rPr>
        <w:t>Section</w:t>
      </w:r>
      <w:r w:rsidRPr="00812A3B">
        <w:rPr>
          <w:lang w:val="en-US"/>
        </w:rPr>
        <w:t xml:space="preserve"> </w:t>
      </w:r>
      <w:r>
        <w:rPr>
          <w:u w:val="single"/>
        </w:rPr>
        <w:t>13</w:t>
      </w:r>
      <w:r w:rsidRPr="00812A3B">
        <w:rPr>
          <w:u w:val="single"/>
          <w:lang w:val="en-US"/>
        </w:rPr>
        <w:t>.</w:t>
      </w:r>
      <w:r>
        <w:rPr>
          <w:u w:val="single"/>
          <w:lang w:val="en-US"/>
        </w:rPr>
        <w:t>1(A)</w:t>
      </w:r>
      <w:r>
        <w:t>.</w:t>
      </w:r>
    </w:p>
    <w:p w:rsidR="00812A3B" w:rsidP="00812A3B" w:rsidRDefault="00812A3B" w14:paraId="11D7E2C4" w14:textId="77777777">
      <w:pPr>
        <w:pStyle w:val="BodyTextFirstIndent"/>
        <w:ind w:right="0"/>
      </w:pPr>
      <w:r>
        <w:t>"</w:t>
      </w:r>
      <w:r>
        <w:rPr>
          <w:u w:val="single"/>
        </w:rPr>
        <w:t>Dispute</w:t>
      </w:r>
      <w:r>
        <w:rPr>
          <w:u w:val="single"/>
          <w:lang w:val="en-US"/>
        </w:rPr>
        <w:t xml:space="preserve"> Notice</w:t>
      </w:r>
      <w:r>
        <w:t xml:space="preserve">" shall have the meaning set forth in </w:t>
      </w:r>
      <w:r w:rsidRPr="007C1107">
        <w:rPr>
          <w:u w:val="single"/>
          <w:lang w:val="en-US"/>
        </w:rPr>
        <w:t>Section</w:t>
      </w:r>
      <w:r>
        <w:rPr>
          <w:lang w:val="en-US"/>
        </w:rPr>
        <w:t xml:space="preserve"> </w:t>
      </w:r>
      <w:r>
        <w:rPr>
          <w:u w:val="single"/>
        </w:rPr>
        <w:t>13</w:t>
      </w:r>
      <w:r>
        <w:rPr>
          <w:u w:val="single"/>
          <w:lang w:val="en-US"/>
        </w:rPr>
        <w:t>.1(A)</w:t>
      </w:r>
      <w:r>
        <w:t>.</w:t>
      </w:r>
    </w:p>
    <w:p w:rsidRPr="00812A3B" w:rsidR="00812A3B" w:rsidP="00812A3B" w:rsidRDefault="00812A3B" w14:paraId="3EF2EED6" w14:textId="77777777">
      <w:pPr>
        <w:pStyle w:val="BodyTextFirstIndent"/>
        <w:ind w:right="0"/>
        <w:rPr>
          <w:lang w:val="en-US"/>
        </w:rPr>
      </w:pPr>
      <w:r>
        <w:rPr>
          <w:lang w:val="en-US"/>
        </w:rPr>
        <w:t>“</w:t>
      </w:r>
      <w:r w:rsidRPr="00AA120F">
        <w:rPr>
          <w:u w:val="single"/>
          <w:lang w:val="en-US"/>
        </w:rPr>
        <w:t>Effective Date</w:t>
      </w:r>
      <w:r>
        <w:rPr>
          <w:lang w:val="en-US"/>
        </w:rPr>
        <w:t>” shall have the meaning set forth in the introductory paragraph.</w:t>
      </w:r>
    </w:p>
    <w:p w:rsidRPr="005B37DA" w:rsidR="00084221" w:rsidP="00084221" w:rsidRDefault="00084221" w14:paraId="4E69401A" w14:textId="26CBCB55">
      <w:pPr>
        <w:pStyle w:val="BodyTextFirstIndent"/>
        <w:ind w:right="0"/>
        <w:rPr>
          <w:lang w:val="en-US"/>
        </w:rPr>
      </w:pPr>
      <w:r w:rsidRPr="005B37DA">
        <w:t>“</w:t>
      </w:r>
      <w:r w:rsidRPr="005B37DA">
        <w:rPr>
          <w:u w:val="single"/>
        </w:rPr>
        <w:t>Electric Metering Devices</w:t>
      </w:r>
      <w:r w:rsidRPr="005B37DA">
        <w:t>” means revenue quality meters, metering equipment and</w:t>
      </w:r>
      <w:r w:rsidRPr="008C2002">
        <w:rPr>
          <w:lang w:val="en-US"/>
        </w:rPr>
        <w:t>/or</w:t>
      </w:r>
      <w:r w:rsidRPr="005B37DA">
        <w:t xml:space="preserve"> data processing equipment used to measure, record and transmit data with respect to the </w:t>
      </w:r>
      <w:r w:rsidRPr="005B37DA">
        <w:rPr>
          <w:lang w:val="en-US"/>
        </w:rPr>
        <w:t xml:space="preserve">output of </w:t>
      </w:r>
      <w:r w:rsidRPr="005B37DA">
        <w:t xml:space="preserve">Energy </w:t>
      </w:r>
      <w:r w:rsidRPr="005B37DA">
        <w:rPr>
          <w:lang w:val="en-US"/>
        </w:rPr>
        <w:t>from the Facility</w:t>
      </w:r>
      <w:r w:rsidRPr="005B37DA">
        <w:t xml:space="preserve">, including metering current transformers </w:t>
      </w:r>
      <w:r w:rsidRPr="005B37DA">
        <w:lastRenderedPageBreak/>
        <w:t>and metering voltage transformers.</w:t>
      </w:r>
      <w:r w:rsidRPr="005B37DA">
        <w:rPr>
          <w:lang w:val="en-US"/>
        </w:rPr>
        <w:t xml:space="preserve">  </w:t>
      </w:r>
      <w:r w:rsidR="00EF09BA">
        <w:rPr>
          <w:lang w:val="en-US"/>
        </w:rPr>
        <w:t>The Electric Metering Devices must be capable of storing five-minute revenue quality meter data for transmission to, and retrieval by, Company.</w:t>
      </w:r>
      <w:r w:rsidRPr="008C2002">
        <w:rPr>
          <w:lang w:val="en-US"/>
        </w:rPr>
        <w:t xml:space="preserve">  Electric Metering Devices shall include Battery Storage System Electric Metering Devices</w:t>
      </w:r>
      <w:r w:rsidRPr="005B37DA">
        <w:rPr>
          <w:lang w:val="en-US"/>
        </w:rPr>
        <w:t>.</w:t>
      </w:r>
    </w:p>
    <w:p w:rsidR="00F02DD8" w:rsidP="00F02DD8" w:rsidRDefault="00F02DD8" w14:paraId="569CBF45" w14:textId="1525A042">
      <w:pPr>
        <w:pStyle w:val="BodyTextFirstIndent"/>
        <w:ind w:right="0"/>
        <w:rPr>
          <w:rFonts w:cs="Arial"/>
        </w:rPr>
      </w:pPr>
      <w:r>
        <w:rPr>
          <w:rFonts w:cs="Arial"/>
        </w:rPr>
        <w:t>“</w:t>
      </w:r>
      <w:r>
        <w:rPr>
          <w:rFonts w:cs="Arial"/>
          <w:u w:val="single"/>
        </w:rPr>
        <w:t>Eligible Energy Resource</w:t>
      </w:r>
      <w:r>
        <w:rPr>
          <w:rFonts w:cs="Arial"/>
        </w:rPr>
        <w:t>” means any generation resource eligible to be certified to generate, claim, own or use Renewable Energy Credits</w:t>
      </w:r>
      <w:r>
        <w:rPr>
          <w:rFonts w:cs="Arial"/>
          <w:lang w:val="en-US"/>
        </w:rPr>
        <w:t xml:space="preserve"> and green tags</w:t>
      </w:r>
      <w:r>
        <w:rPr>
          <w:rFonts w:cs="Arial"/>
        </w:rPr>
        <w:t xml:space="preserve"> pursuant to the protocols and procedures developed and approved by applicable Government Authorities for the REC Registration Program.</w:t>
      </w:r>
    </w:p>
    <w:p w:rsidR="00084221" w:rsidP="00335539" w:rsidRDefault="00084221" w14:paraId="5F81C084" w14:textId="4C13AA60">
      <w:pPr>
        <w:spacing w:after="240"/>
        <w:ind w:firstLine="720"/>
        <w:jc w:val="both"/>
        <w:rPr>
          <w:rFonts w:cs="Arial"/>
        </w:rPr>
      </w:pPr>
      <w:r w:rsidRPr="008C2002">
        <w:rPr>
          <w:rFonts w:cs="Arial"/>
        </w:rPr>
        <w:t>“</w:t>
      </w:r>
      <w:r w:rsidRPr="008C2002">
        <w:rPr>
          <w:rFonts w:cs="Arial"/>
          <w:u w:val="single"/>
        </w:rPr>
        <w:t>Emergency</w:t>
      </w:r>
      <w:r w:rsidRPr="008C2002">
        <w:rPr>
          <w:rFonts w:cs="Arial"/>
        </w:rPr>
        <w:t>” means any event or occurrence during the Term that results in the declaration of an Emergency Condition under and as defined in the Interconnection Agreement.</w:t>
      </w:r>
    </w:p>
    <w:p w:rsidRPr="008A2412" w:rsidR="0073311B" w:rsidP="0073311B" w:rsidRDefault="00F02DD8" w14:paraId="6B7E5C08" w14:textId="1D0162B5">
      <w:pPr>
        <w:pStyle w:val="BodyTextFirstIndent"/>
        <w:ind w:right="0"/>
        <w:rPr>
          <w:rFonts w:cs="Arial"/>
          <w:lang w:val="en-US"/>
        </w:rPr>
      </w:pPr>
      <w:r>
        <w:t>“</w:t>
      </w:r>
      <w:r>
        <w:rPr>
          <w:u w:val="single"/>
        </w:rPr>
        <w:t>Energy</w:t>
      </w:r>
      <w:r>
        <w:t xml:space="preserve">” means all </w:t>
      </w:r>
      <w:r w:rsidR="004E0371">
        <w:t xml:space="preserve">Renewable Energy and any other </w:t>
      </w:r>
      <w:r>
        <w:t xml:space="preserve">electrical energy stored and discharged by the </w:t>
      </w:r>
      <w:r w:rsidR="00CE7012">
        <w:t>Battery Storage System</w:t>
      </w:r>
      <w:r w:rsidR="004E0371">
        <w:t xml:space="preserve"> </w:t>
      </w:r>
      <w:r w:rsidR="0073311B">
        <w:t xml:space="preserve">and delivered to Company at the Point of Delivery </w:t>
      </w:r>
      <w:r w:rsidR="004E0371">
        <w:t>during the Term</w:t>
      </w:r>
      <w:r>
        <w:t xml:space="preserve">.  </w:t>
      </w:r>
      <w:r w:rsidR="0073311B">
        <w:rPr>
          <w:lang w:val="en-US"/>
        </w:rPr>
        <w:t>“</w:t>
      </w:r>
      <w:r w:rsidRPr="0073311B" w:rsidR="0073311B">
        <w:rPr>
          <w:u w:val="single"/>
        </w:rPr>
        <w:t>Energy</w:t>
      </w:r>
      <w:r w:rsidR="0073311B">
        <w:rPr>
          <w:u w:val="single"/>
          <w:lang w:val="en-US"/>
        </w:rPr>
        <w:t>”</w:t>
      </w:r>
      <w:r w:rsidR="0073311B">
        <w:t xml:space="preserve"> shall be deemed to include all </w:t>
      </w:r>
      <w:r w:rsidR="0073311B">
        <w:rPr>
          <w:lang w:val="en-US"/>
        </w:rPr>
        <w:t xml:space="preserve">Environmental Attributes </w:t>
      </w:r>
      <w:r w:rsidR="0073311B">
        <w:t xml:space="preserve">associated with such electric energy.  </w:t>
      </w:r>
    </w:p>
    <w:p w:rsidR="00F02DD8" w:rsidP="00F02DD8" w:rsidRDefault="00F02DD8" w14:paraId="720B3D03" w14:textId="4407AC81">
      <w:pPr>
        <w:pStyle w:val="BodyTextFirstIndent"/>
        <w:ind w:right="0"/>
      </w:pPr>
      <w:r>
        <w:t>"</w:t>
      </w:r>
      <w:r>
        <w:rPr>
          <w:u w:val="single"/>
        </w:rPr>
        <w:t>Energy Markets Control Center</w:t>
      </w:r>
      <w:r>
        <w:t>" or "</w:t>
      </w:r>
      <w:r>
        <w:rPr>
          <w:u w:val="single"/>
        </w:rPr>
        <w:t>EMCC</w:t>
      </w:r>
      <w:r>
        <w:t xml:space="preserve">" means Company's merchant representatives responsible for dispatch of the </w:t>
      </w:r>
      <w:r w:rsidR="00734753">
        <w:t>Facility</w:t>
      </w:r>
      <w:r>
        <w:t>.</w:t>
      </w:r>
    </w:p>
    <w:p w:rsidR="00F02DD8" w:rsidP="00F02DD8" w:rsidRDefault="00F02DD8" w14:paraId="34308D4F" w14:textId="66EBB9D7">
      <w:pPr>
        <w:pStyle w:val="BodyTextFirstIndent"/>
        <w:ind w:right="0"/>
      </w:pPr>
      <w:r>
        <w:t>“</w:t>
      </w:r>
      <w:r>
        <w:rPr>
          <w:u w:val="single"/>
        </w:rPr>
        <w:t>Energy Payment Rate</w:t>
      </w:r>
      <w:r>
        <w:t xml:space="preserve">” shall have the meaning set forth in </w:t>
      </w:r>
      <w:r>
        <w:rPr>
          <w:u w:val="single"/>
        </w:rPr>
        <w:t>Exhibit J</w:t>
      </w:r>
      <w:r w:rsidR="00AF4BC6">
        <w:rPr>
          <w:u w:val="single"/>
          <w:lang w:val="en-US"/>
        </w:rPr>
        <w:t xml:space="preserve"> –</w:t>
      </w:r>
      <w:r w:rsidR="00216DDA">
        <w:rPr>
          <w:u w:val="single"/>
          <w:lang w:val="en-US"/>
        </w:rPr>
        <w:t xml:space="preserve"> </w:t>
      </w:r>
      <w:r w:rsidR="00AF4BC6">
        <w:rPr>
          <w:u w:val="single"/>
          <w:lang w:val="en-US"/>
        </w:rPr>
        <w:t>Energy Paymen</w:t>
      </w:r>
      <w:r w:rsidR="001548AB">
        <w:rPr>
          <w:u w:val="single"/>
          <w:lang w:val="en-US"/>
        </w:rPr>
        <w:t>t Ra</w:t>
      </w:r>
      <w:r w:rsidR="00AF4BC6">
        <w:rPr>
          <w:u w:val="single"/>
          <w:lang w:val="en-US"/>
        </w:rPr>
        <w:t>t</w:t>
      </w:r>
      <w:r w:rsidR="001548AB">
        <w:rPr>
          <w:u w:val="single"/>
          <w:lang w:val="en-US"/>
        </w:rPr>
        <w:t>e</w:t>
      </w:r>
      <w:r w:rsidR="00216DDA">
        <w:rPr>
          <w:u w:val="single"/>
          <w:lang w:val="en-US"/>
        </w:rPr>
        <w:t xml:space="preserve"> </w:t>
      </w:r>
      <w:r w:rsidRPr="008C2002" w:rsidR="00B110B3">
        <w:rPr>
          <w:u w:val="single"/>
          <w:lang w:val="en-US"/>
        </w:rPr>
        <w:t>and Committed Energy</w:t>
      </w:r>
      <w:r>
        <w:t>.</w:t>
      </w:r>
    </w:p>
    <w:p w:rsidR="00F02DD8" w:rsidP="00F02DD8" w:rsidRDefault="00F02DD8" w14:paraId="45A9D4DC" w14:textId="77777777">
      <w:pPr>
        <w:pStyle w:val="BodyTextFirstIndent"/>
        <w:ind w:right="0"/>
        <w:rPr>
          <w:rFonts w:cs="Arial"/>
          <w:b/>
          <w:i/>
          <w:sz w:val="20"/>
          <w:szCs w:val="20"/>
        </w:rPr>
      </w:pPr>
      <w:r>
        <w:rPr>
          <w:rFonts w:cs="Arial"/>
        </w:rPr>
        <w:t>“</w:t>
      </w:r>
      <w:r>
        <w:rPr>
          <w:rFonts w:cs="Arial"/>
          <w:u w:val="single"/>
        </w:rPr>
        <w:t>Energy Resource Interconnection Service</w:t>
      </w:r>
      <w:r>
        <w:rPr>
          <w:rFonts w:cs="Arial"/>
        </w:rPr>
        <w:t xml:space="preserve">” means the type of interconnection service which allows Seller to connect the </w:t>
      </w:r>
      <w:r w:rsidR="00734753">
        <w:rPr>
          <w:rFonts w:cs="Arial"/>
        </w:rPr>
        <w:t>Facility</w:t>
      </w:r>
      <w:r>
        <w:rPr>
          <w:rFonts w:cs="Arial"/>
        </w:rPr>
        <w:t xml:space="preserve"> to the transmission or distribution system, as applicable, as an “Energy Resource” as defined by the Transmission Tariff, and be eligible to deliver the </w:t>
      </w:r>
      <w:r w:rsidR="00734753">
        <w:rPr>
          <w:rFonts w:cs="Arial"/>
        </w:rPr>
        <w:t>Facility</w:t>
      </w:r>
      <w:r>
        <w:rPr>
          <w:rFonts w:cs="Arial"/>
        </w:rPr>
        <w:t>’s output using the existing firm or non-firm capacity on the transmission system on an as-available basis.</w:t>
      </w:r>
      <w:r>
        <w:rPr>
          <w:rFonts w:cs="Arial"/>
          <w:lang w:val="en-US"/>
        </w:rPr>
        <w:t xml:space="preserve">   </w:t>
      </w:r>
      <w:r>
        <w:rPr>
          <w:rFonts w:cs="Arial"/>
          <w:b/>
          <w:i/>
          <w:sz w:val="20"/>
          <w:szCs w:val="20"/>
          <w:lang w:val="en-US"/>
        </w:rPr>
        <w:t>if needed</w:t>
      </w:r>
    </w:p>
    <w:p w:rsidR="00812A3B" w:rsidP="004334B2" w:rsidRDefault="00F02DD8" w14:paraId="4D5EDE8A" w14:textId="5DAB02AE">
      <w:pPr>
        <w:pStyle w:val="BodyTextFirstIndent"/>
        <w:ind w:right="0"/>
        <w:rPr>
          <w:rFonts w:cs="Arial"/>
          <w:lang w:val="en-US"/>
        </w:rPr>
      </w:pPr>
      <w:r>
        <w:t>“</w:t>
      </w:r>
      <w:r>
        <w:rPr>
          <w:u w:val="single"/>
        </w:rPr>
        <w:t>Environmental Contamination</w:t>
      </w:r>
      <w:r>
        <w:t xml:space="preserve">” shall have the meaning set forth in </w:t>
      </w:r>
      <w:r>
        <w:rPr>
          <w:u w:val="single"/>
        </w:rPr>
        <w:t>Section 4.2</w:t>
      </w:r>
      <w:r w:rsidR="00012150">
        <w:rPr>
          <w:u w:val="single"/>
          <w:lang w:val="en-US"/>
        </w:rPr>
        <w:t>(C)</w:t>
      </w:r>
      <w:r>
        <w:t>.</w:t>
      </w:r>
    </w:p>
    <w:p w:rsidR="008E0F19" w:rsidP="00F02DD8" w:rsidRDefault="008E0F19" w14:paraId="05B3A268" w14:textId="7ABA0501">
      <w:pPr>
        <w:pStyle w:val="BodyTextFirstIndent"/>
        <w:spacing w:after="60"/>
        <w:ind w:right="0"/>
        <w:rPr>
          <w:rFonts w:cs="Arial"/>
          <w:lang w:val="en-US"/>
        </w:rPr>
      </w:pPr>
      <w:r>
        <w:rPr>
          <w:rFonts w:cs="Arial"/>
          <w:lang w:val="en-US"/>
        </w:rPr>
        <w:t>“</w:t>
      </w:r>
      <w:r>
        <w:rPr>
          <w:rFonts w:cs="Arial"/>
          <w:u w:val="single"/>
          <w:lang w:val="en-US"/>
        </w:rPr>
        <w:t>Equivalent Availability Factor</w:t>
      </w:r>
      <w:r>
        <w:rPr>
          <w:rFonts w:cs="Arial"/>
          <w:lang w:val="en-US"/>
        </w:rPr>
        <w:t xml:space="preserve">” </w:t>
      </w:r>
      <w:r w:rsidR="004E0371">
        <w:rPr>
          <w:rFonts w:cs="Arial"/>
          <w:lang w:val="en-US"/>
        </w:rPr>
        <w:t xml:space="preserve">shall have </w:t>
      </w:r>
      <w:r>
        <w:rPr>
          <w:rFonts w:cs="Arial"/>
          <w:lang w:val="en-US"/>
        </w:rPr>
        <w:t xml:space="preserve">the meaning set forth in </w:t>
      </w:r>
      <w:r>
        <w:rPr>
          <w:rFonts w:cs="Arial"/>
          <w:u w:val="single"/>
          <w:lang w:val="en-US"/>
        </w:rPr>
        <w:t>Section 8.4</w:t>
      </w:r>
      <w:r w:rsidR="00216DDA">
        <w:rPr>
          <w:rFonts w:cs="Arial"/>
          <w:u w:val="single"/>
          <w:lang w:val="en-US"/>
        </w:rPr>
        <w:t>(C)</w:t>
      </w:r>
      <w:r>
        <w:rPr>
          <w:rFonts w:cs="Arial"/>
          <w:lang w:val="en-US"/>
        </w:rPr>
        <w:t>.</w:t>
      </w:r>
    </w:p>
    <w:p w:rsidR="00812A3B" w:rsidP="00335539" w:rsidRDefault="00812A3B" w14:paraId="08ECAD1E" w14:textId="77777777">
      <w:pPr>
        <w:pStyle w:val="BodyTextFirstIndent"/>
        <w:ind w:right="0"/>
        <w:rPr>
          <w:rFonts w:cs="Arial"/>
          <w:lang w:val="en-US"/>
        </w:rPr>
      </w:pPr>
    </w:p>
    <w:p w:rsidR="008E0F19" w:rsidP="00335539" w:rsidRDefault="00216DDA" w14:paraId="576A2355" w14:textId="0F0D3666">
      <w:pPr>
        <w:pStyle w:val="BodyTextFirstIndent"/>
        <w:ind w:right="0"/>
      </w:pPr>
      <w:r w:rsidRPr="008C2002">
        <w:rPr>
          <w:rFonts w:cs="Arial"/>
          <w:lang w:val="en-US"/>
        </w:rPr>
        <w:t>“</w:t>
      </w:r>
      <w:r w:rsidRPr="008C2002">
        <w:rPr>
          <w:rFonts w:cs="Arial"/>
          <w:u w:val="single"/>
          <w:lang w:val="en-US"/>
        </w:rPr>
        <w:t>Equivalent Outage Hour</w:t>
      </w:r>
      <w:r w:rsidRPr="008D7B25">
        <w:rPr>
          <w:rFonts w:cs="Arial"/>
          <w:u w:val="single"/>
          <w:lang w:val="en-US"/>
        </w:rPr>
        <w:t>s</w:t>
      </w:r>
      <w:r w:rsidRPr="008C2002">
        <w:rPr>
          <w:rFonts w:cs="Arial"/>
          <w:lang w:val="en-US"/>
        </w:rPr>
        <w:t xml:space="preserve">” shall have the meaning set forth in </w:t>
      </w:r>
      <w:r w:rsidRPr="008C2002">
        <w:rPr>
          <w:rFonts w:cs="Arial"/>
          <w:u w:val="single"/>
          <w:lang w:val="en-US"/>
        </w:rPr>
        <w:t>Section 8.4(C)</w:t>
      </w:r>
      <w:r w:rsidRPr="008C2002">
        <w:rPr>
          <w:rFonts w:cs="Arial"/>
          <w:lang w:val="en-US"/>
        </w:rPr>
        <w:t>.</w:t>
      </w:r>
    </w:p>
    <w:p w:rsidR="00812A3B" w:rsidP="00812A3B" w:rsidRDefault="00812A3B" w14:paraId="3A129503" w14:textId="50BB0B2D">
      <w:pPr>
        <w:pStyle w:val="BodyTextFirstIndent"/>
        <w:spacing w:after="60"/>
        <w:ind w:right="0"/>
      </w:pPr>
      <w:r>
        <w:t>“</w:t>
      </w:r>
      <w:r>
        <w:rPr>
          <w:u w:val="single"/>
        </w:rPr>
        <w:t>ERO</w:t>
      </w:r>
      <w:r>
        <w:t xml:space="preserve">” means the Electric Reliability Organization certified by FERC pursuant to Section 215 of the Federal Power Act or any successor organization.  The certified ERO as of the </w:t>
      </w:r>
      <w:r>
        <w:rPr>
          <w:lang w:val="en-US"/>
        </w:rPr>
        <w:t>Effective Date</w:t>
      </w:r>
      <w:r>
        <w:t xml:space="preserve"> is</w:t>
      </w:r>
    </w:p>
    <w:p w:rsidR="00812A3B" w:rsidP="00812A3B" w:rsidRDefault="00812A3B" w14:paraId="75EB5919" w14:textId="5AA36C22">
      <w:pPr>
        <w:pStyle w:val="BodyTextFirstIndent"/>
        <w:spacing w:after="0"/>
        <w:ind w:left="1800" w:right="0" w:hanging="900"/>
        <w:rPr>
          <w:rFonts w:cs="Arial"/>
        </w:rPr>
      </w:pPr>
      <w:r>
        <w:rPr>
          <w:rFonts w:cs="Arial"/>
        </w:rPr>
        <w:tab/>
        <w:t>the Western Electricity Coordinating Council (WECC)</w:t>
      </w:r>
      <w:r>
        <w:rPr>
          <w:rFonts w:cs="Arial"/>
          <w:lang w:val="en-US"/>
        </w:rPr>
        <w:t xml:space="preserve"> and SPP RC West</w:t>
      </w:r>
      <w:r>
        <w:rPr>
          <w:rFonts w:cs="Arial"/>
        </w:rPr>
        <w:t>.</w:t>
      </w:r>
    </w:p>
    <w:p w:rsidR="00812A3B" w:rsidP="00812A3B" w:rsidRDefault="00812A3B" w14:paraId="70D9EF6B" w14:textId="77777777">
      <w:pPr>
        <w:pStyle w:val="BodyTextFirstIndent"/>
        <w:spacing w:after="0"/>
        <w:ind w:left="1800" w:right="0" w:hanging="900"/>
        <w:rPr>
          <w:rFonts w:cs="Arial"/>
          <w:lang w:val="en-US"/>
        </w:rPr>
      </w:pPr>
    </w:p>
    <w:p w:rsidRPr="008A71A7" w:rsidR="00812A3B" w:rsidP="00812A3B" w:rsidRDefault="00812A3B" w14:paraId="73C2DA59" w14:textId="77777777">
      <w:pPr>
        <w:pStyle w:val="BodyTextFirstIndent"/>
        <w:spacing w:after="0"/>
        <w:ind w:left="1800" w:right="0" w:hanging="1080"/>
        <w:rPr>
          <w:rFonts w:cs="Arial"/>
          <w:b/>
          <w:i/>
          <w:sz w:val="20"/>
          <w:szCs w:val="20"/>
          <w:lang w:val="en-US"/>
        </w:rPr>
      </w:pPr>
      <w:r>
        <w:rPr>
          <w:rFonts w:cs="Arial"/>
          <w:lang w:val="en-US"/>
        </w:rPr>
        <w:t>“</w:t>
      </w:r>
      <w:r w:rsidRPr="008A71A7">
        <w:rPr>
          <w:rFonts w:cs="Arial"/>
          <w:u w:val="single"/>
          <w:lang w:val="en-US"/>
        </w:rPr>
        <w:t>Escrow Account</w:t>
      </w:r>
      <w:r>
        <w:rPr>
          <w:rFonts w:cs="Arial"/>
          <w:lang w:val="en-US"/>
        </w:rPr>
        <w:t xml:space="preserve">” shall have the meaning set forth in </w:t>
      </w:r>
      <w:r w:rsidRPr="008A71A7">
        <w:rPr>
          <w:rFonts w:cs="Arial"/>
          <w:u w:val="single"/>
          <w:lang w:val="en-US"/>
        </w:rPr>
        <w:t>Section 11.3(B)</w:t>
      </w:r>
      <w:r>
        <w:rPr>
          <w:rFonts w:cs="Arial"/>
          <w:lang w:val="en-US"/>
        </w:rPr>
        <w:t>.</w:t>
      </w:r>
    </w:p>
    <w:p w:rsidR="00812A3B" w:rsidP="00F02DD8" w:rsidRDefault="00812A3B" w14:paraId="3D92D96C" w14:textId="77777777">
      <w:pPr>
        <w:pStyle w:val="BodyTextFirstIndent"/>
        <w:ind w:right="0"/>
      </w:pPr>
    </w:p>
    <w:p w:rsidR="00F02DD8" w:rsidP="00F02DD8" w:rsidRDefault="00F02DD8" w14:paraId="217DCC18" w14:textId="1EE11FEF">
      <w:pPr>
        <w:pStyle w:val="BodyTextFirstIndent"/>
        <w:ind w:right="0"/>
      </w:pPr>
      <w:r>
        <w:lastRenderedPageBreak/>
        <w:t>“</w:t>
      </w:r>
      <w:r>
        <w:rPr>
          <w:u w:val="single"/>
        </w:rPr>
        <w:t>Event of Default</w:t>
      </w:r>
      <w:r>
        <w:t xml:space="preserve">” shall have the meaning set forth in </w:t>
      </w:r>
      <w:r>
        <w:rPr>
          <w:u w:val="single"/>
        </w:rPr>
        <w:t>Article 12</w:t>
      </w:r>
      <w:r>
        <w:t>.</w:t>
      </w:r>
    </w:p>
    <w:p w:rsidR="003D70A2" w:rsidP="003D70A2" w:rsidRDefault="003D70A2" w14:paraId="720B7CF2" w14:textId="0E3CF06C">
      <w:pPr>
        <w:pStyle w:val="BodyTextFirstIndent"/>
        <w:ind w:right="0"/>
      </w:pPr>
      <w:r>
        <w:t>“</w:t>
      </w:r>
      <w:r>
        <w:rPr>
          <w:u w:val="single"/>
          <w:lang w:val="en-US"/>
        </w:rPr>
        <w:t>Excess Energy</w:t>
      </w:r>
      <w:r>
        <w:t xml:space="preserve">” shall have the meaning set forth in </w:t>
      </w:r>
      <w:r>
        <w:rPr>
          <w:u w:val="single"/>
          <w:lang w:val="en-US"/>
        </w:rPr>
        <w:t>Section 8.2</w:t>
      </w:r>
      <w:r w:rsidR="00E611C2">
        <w:rPr>
          <w:u w:val="single"/>
          <w:lang w:val="en-US"/>
        </w:rPr>
        <w:t>(D)</w:t>
      </w:r>
      <w:r>
        <w:t>.</w:t>
      </w:r>
    </w:p>
    <w:p w:rsidRPr="00A16E76" w:rsidR="00A16E76" w:rsidP="003D70A2" w:rsidRDefault="00A16E76" w14:paraId="2C5837A4" w14:textId="1971823D">
      <w:pPr>
        <w:pStyle w:val="BodyTextFirstIndent"/>
        <w:ind w:right="0"/>
        <w:rPr>
          <w:lang w:val="en-US"/>
        </w:rPr>
      </w:pPr>
      <w:r>
        <w:rPr>
          <w:lang w:val="en-US"/>
        </w:rPr>
        <w:t>[“</w:t>
      </w:r>
      <w:r w:rsidRPr="00EB230B">
        <w:rPr>
          <w:u w:val="single"/>
          <w:lang w:val="en-US"/>
        </w:rPr>
        <w:t>Excess Throughput Limit</w:t>
      </w:r>
      <w:r>
        <w:rPr>
          <w:lang w:val="en-US"/>
        </w:rPr>
        <w:t>” means [</w:t>
      </w:r>
      <w:r w:rsidRPr="00A16E76">
        <w:rPr>
          <w:highlight w:val="yellow"/>
          <w:lang w:val="en-US"/>
        </w:rPr>
        <w:t>__</w:t>
      </w:r>
      <w:r>
        <w:rPr>
          <w:lang w:val="en-US"/>
        </w:rPr>
        <w:t xml:space="preserve">] MWh.] </w:t>
      </w:r>
      <w:r w:rsidRPr="00AD55EE">
        <w:rPr>
          <w:b/>
          <w:i/>
        </w:rPr>
        <w:t>bid-specific  --  may be n/a</w:t>
      </w:r>
      <w:r w:rsidRPr="003B6941">
        <w:rPr>
          <w:i/>
        </w:rPr>
        <w:t xml:space="preserve"> </w:t>
      </w:r>
      <w:r w:rsidRPr="003B6941">
        <w:t xml:space="preserve"> </w:t>
      </w:r>
    </w:p>
    <w:p w:rsidRPr="00335539" w:rsidR="00216DDA" w:rsidRDefault="00216DDA" w14:paraId="38C42B92" w14:textId="022BC797">
      <w:pPr>
        <w:pStyle w:val="BodyTextFirstIndent"/>
        <w:ind w:right="0"/>
        <w:rPr>
          <w:rFonts w:cs="Arial"/>
          <w:bCs/>
          <w:noProof/>
          <w:color w:val="000000"/>
          <w:lang w:val="en-US"/>
        </w:rPr>
      </w:pPr>
      <w:r w:rsidRPr="008C2002">
        <w:rPr>
          <w:rFonts w:cs="Arial"/>
          <w:bCs/>
          <w:noProof/>
          <w:color w:val="000000"/>
        </w:rPr>
        <w:t>“</w:t>
      </w:r>
      <w:r w:rsidRPr="008C2002">
        <w:rPr>
          <w:rFonts w:cs="Arial"/>
          <w:bCs/>
          <w:noProof/>
          <w:color w:val="000000"/>
          <w:u w:val="single"/>
        </w:rPr>
        <w:t>Excused Outage</w:t>
      </w:r>
      <w:r w:rsidRPr="008C2002">
        <w:rPr>
          <w:rFonts w:cs="Arial"/>
          <w:bCs/>
          <w:noProof/>
          <w:color w:val="000000"/>
        </w:rPr>
        <w:t xml:space="preserve">” means any Outage of the Battery Storage System resulting from: (i) a </w:t>
      </w:r>
      <w:r w:rsidRPr="008C2002">
        <w:rPr>
          <w:rFonts w:cs="Arial"/>
          <w:bCs/>
          <w:noProof/>
          <w:color w:val="000000"/>
          <w:lang w:val="en-US"/>
        </w:rPr>
        <w:t xml:space="preserve">Battery Storage System </w:t>
      </w:r>
      <w:r w:rsidRPr="008C2002">
        <w:rPr>
          <w:rFonts w:cs="Arial"/>
          <w:bCs/>
          <w:noProof/>
          <w:color w:val="000000"/>
        </w:rPr>
        <w:t>Planned Outage;</w:t>
      </w:r>
      <w:r>
        <w:rPr>
          <w:rFonts w:cs="Arial"/>
          <w:bCs/>
          <w:noProof/>
          <w:color w:val="000000"/>
        </w:rPr>
        <w:t xml:space="preserve"> (i</w:t>
      </w:r>
      <w:r w:rsidRPr="008C2002">
        <w:rPr>
          <w:rFonts w:cs="Arial"/>
          <w:bCs/>
          <w:noProof/>
          <w:color w:val="000000"/>
        </w:rPr>
        <w:t>i</w:t>
      </w:r>
      <w:r>
        <w:rPr>
          <w:rFonts w:cs="Arial"/>
          <w:bCs/>
          <w:noProof/>
          <w:color w:val="000000"/>
        </w:rPr>
        <w:t>) a Compensable Curtailment; (iii</w:t>
      </w:r>
      <w:r w:rsidRPr="008C2002">
        <w:rPr>
          <w:rFonts w:cs="Arial"/>
          <w:bCs/>
          <w:noProof/>
          <w:color w:val="000000"/>
        </w:rPr>
        <w:t>) a Non-Compensable</w:t>
      </w:r>
      <w:r>
        <w:rPr>
          <w:rFonts w:cs="Arial"/>
          <w:bCs/>
          <w:noProof/>
          <w:color w:val="000000"/>
        </w:rPr>
        <w:t xml:space="preserve"> Curtailment; (</w:t>
      </w:r>
      <w:r>
        <w:rPr>
          <w:rFonts w:cs="Arial"/>
          <w:bCs/>
          <w:noProof/>
          <w:color w:val="000000"/>
          <w:lang w:val="en-US"/>
        </w:rPr>
        <w:t>i</w:t>
      </w:r>
      <w:r>
        <w:rPr>
          <w:rFonts w:cs="Arial"/>
          <w:bCs/>
          <w:noProof/>
          <w:color w:val="000000"/>
        </w:rPr>
        <w:t>v) Force Majeure</w:t>
      </w:r>
      <w:r>
        <w:rPr>
          <w:rFonts w:cs="Arial"/>
          <w:bCs/>
          <w:noProof/>
          <w:color w:val="000000"/>
          <w:lang w:val="en-US"/>
        </w:rPr>
        <w:t xml:space="preserve"> or Emergency</w:t>
      </w:r>
      <w:r>
        <w:rPr>
          <w:rFonts w:cs="Arial"/>
          <w:bCs/>
          <w:noProof/>
          <w:color w:val="000000"/>
        </w:rPr>
        <w:t>; (v</w:t>
      </w:r>
      <w:r w:rsidRPr="008C2002">
        <w:rPr>
          <w:rFonts w:cs="Arial"/>
          <w:bCs/>
          <w:noProof/>
          <w:color w:val="000000"/>
        </w:rPr>
        <w:t xml:space="preserve">) a breach of this Agreement by Company; (vi) insufficient </w:t>
      </w:r>
      <w:r w:rsidRPr="00F96EFE">
        <w:rPr>
          <w:rFonts w:cs="Arial"/>
          <w:bCs/>
          <w:noProof/>
          <w:color w:val="000000"/>
        </w:rPr>
        <w:t>solar irradiance</w:t>
      </w:r>
      <w:r w:rsidRPr="008C2002">
        <w:rPr>
          <w:rFonts w:cs="Arial"/>
          <w:bCs/>
          <w:noProof/>
          <w:color w:val="000000"/>
        </w:rPr>
        <w:t xml:space="preserve"> or insufficent stored energy not caused by any act or omission of Seller</w:t>
      </w:r>
      <w:r>
        <w:rPr>
          <w:rFonts w:cs="Arial"/>
          <w:bCs/>
          <w:noProof/>
          <w:color w:val="000000"/>
          <w:lang w:val="en-US"/>
        </w:rPr>
        <w:t>;</w:t>
      </w:r>
      <w:r w:rsidRPr="008C2002">
        <w:rPr>
          <w:rFonts w:cs="Arial"/>
          <w:bCs/>
          <w:noProof/>
          <w:color w:val="000000"/>
          <w:lang w:val="en-US"/>
        </w:rPr>
        <w:t xml:space="preserve"> (</w:t>
      </w:r>
      <w:r>
        <w:rPr>
          <w:rFonts w:cs="Arial"/>
          <w:bCs/>
          <w:noProof/>
          <w:color w:val="000000"/>
          <w:lang w:val="en-US"/>
        </w:rPr>
        <w:t>vii</w:t>
      </w:r>
      <w:r w:rsidRPr="008C2002">
        <w:rPr>
          <w:rFonts w:cs="Arial"/>
          <w:bCs/>
          <w:noProof/>
          <w:color w:val="000000"/>
          <w:lang w:val="en-US"/>
        </w:rPr>
        <w:t>) an Outage resulting from a request by Company</w:t>
      </w:r>
      <w:r>
        <w:rPr>
          <w:rFonts w:cs="Arial"/>
          <w:bCs/>
          <w:noProof/>
          <w:color w:val="000000"/>
          <w:lang w:val="en-US"/>
        </w:rPr>
        <w:t xml:space="preserve">; (viii) </w:t>
      </w:r>
      <w:r w:rsidRPr="00D80246">
        <w:rPr>
          <w:rFonts w:cs="Arial"/>
          <w:bCs/>
          <w:noProof/>
          <w:color w:val="000000"/>
          <w:lang w:val="en-US"/>
        </w:rPr>
        <w:t xml:space="preserve">any Outage where Seller failed to comply with a dispatch that was not in accordance with </w:t>
      </w:r>
      <w:r>
        <w:rPr>
          <w:rFonts w:cs="Arial"/>
          <w:bCs/>
          <w:noProof/>
          <w:color w:val="000000"/>
          <w:lang w:val="en-US"/>
        </w:rPr>
        <w:t>the Battery Storage System Operating Procedures</w:t>
      </w:r>
      <w:r w:rsidRPr="008C2002">
        <w:rPr>
          <w:rFonts w:cs="Arial"/>
          <w:bCs/>
          <w:noProof/>
          <w:color w:val="000000"/>
        </w:rPr>
        <w:t>.</w:t>
      </w:r>
    </w:p>
    <w:p w:rsidR="00F02DD8" w:rsidP="00F02DD8" w:rsidRDefault="00F02DD8" w14:paraId="3DC55403" w14:textId="6F7189A7">
      <w:pPr>
        <w:pStyle w:val="BodyTextFirstIndent"/>
        <w:ind w:right="0"/>
      </w:pPr>
      <w:r w:rsidRPr="00E50EAE">
        <w:t>“</w:t>
      </w:r>
      <w:r w:rsidRPr="00E50EAE">
        <w:rPr>
          <w:u w:val="single"/>
        </w:rPr>
        <w:t>Facility</w:t>
      </w:r>
      <w:r w:rsidRPr="00E50EAE">
        <w:t xml:space="preserve">” means </w:t>
      </w:r>
      <w:r w:rsidR="00216DDA">
        <w:rPr>
          <w:lang w:val="en-US"/>
        </w:rPr>
        <w:t xml:space="preserve">the </w:t>
      </w:r>
      <w:r w:rsidRPr="00F96EFE" w:rsidR="00C027D0">
        <w:rPr>
          <w:lang w:val="en-US"/>
        </w:rPr>
        <w:t>Solar</w:t>
      </w:r>
      <w:r w:rsidR="00C027D0">
        <w:rPr>
          <w:lang w:val="en-US"/>
        </w:rPr>
        <w:t xml:space="preserve"> </w:t>
      </w:r>
      <w:r w:rsidR="00216DDA">
        <w:rPr>
          <w:lang w:val="en-US"/>
        </w:rPr>
        <w:t xml:space="preserve">Facility, Battery Storage System, </w:t>
      </w:r>
      <w:r w:rsidRPr="00E50EAE">
        <w:t xml:space="preserve">and all equipment necessary to interconnect to the Transmission Authority’s System, all as further described in </w:t>
      </w:r>
      <w:r w:rsidRPr="00E50EAE">
        <w:rPr>
          <w:u w:val="single"/>
        </w:rPr>
        <w:t xml:space="preserve">Exhibit C – </w:t>
      </w:r>
      <w:r w:rsidR="0028333C">
        <w:rPr>
          <w:u w:val="single"/>
        </w:rPr>
        <w:t xml:space="preserve">Facility </w:t>
      </w:r>
      <w:r w:rsidRPr="003B6941" w:rsidR="0028333C">
        <w:rPr>
          <w:u w:val="single"/>
        </w:rPr>
        <w:t>Descriptio</w:t>
      </w:r>
      <w:r w:rsidR="0028333C">
        <w:rPr>
          <w:u w:val="single"/>
        </w:rPr>
        <w:t>n and Site Maps</w:t>
      </w:r>
      <w:r w:rsidRPr="00E50EAE">
        <w:t xml:space="preserve">, including Seller’s rights to the Site and all of the following:  </w:t>
      </w:r>
      <w:r w:rsidR="00B3546E">
        <w:rPr>
          <w:lang w:val="en-US"/>
        </w:rPr>
        <w:t xml:space="preserve">the </w:t>
      </w:r>
      <w:r w:rsidRPr="00F96EFE" w:rsidR="00C027D0">
        <w:t>Solar Units</w:t>
      </w:r>
      <w:r w:rsidR="00B3546E">
        <w:rPr>
          <w:lang w:val="en-US"/>
        </w:rPr>
        <w:t>, the Battery Units</w:t>
      </w:r>
      <w:r w:rsidRPr="00E50EAE" w:rsidR="000229F5">
        <w:rPr>
          <w:lang w:val="en-US"/>
        </w:rPr>
        <w:t xml:space="preserve">, </w:t>
      </w:r>
      <w:r w:rsidRPr="00E50EAE">
        <w:t>buildings, generators, step-up transformers, output breakers, facilities necessary to connect to the Interconnection Point, protective and associated equipment, improvements, and other tangible and intangible assets, contract rights, Permits, easements, rights of way, surface use agreements and other interests or rights in real estate, owned or used for construction, operation, maintenance, generation and delivery of the capacity and energy subject to this PPA.</w:t>
      </w:r>
    </w:p>
    <w:p w:rsidR="00CB7C68" w:rsidP="00CB7C68" w:rsidRDefault="00CB7C68" w14:paraId="5634D9EB" w14:textId="77777777">
      <w:pPr>
        <w:pStyle w:val="BodyTextFirstIndent"/>
        <w:ind w:right="0"/>
      </w:pPr>
      <w:r>
        <w:t>“</w:t>
      </w:r>
      <w:r>
        <w:rPr>
          <w:u w:val="single"/>
          <w:lang w:val="en-US"/>
        </w:rPr>
        <w:t xml:space="preserve">Facility </w:t>
      </w:r>
      <w:r>
        <w:rPr>
          <w:u w:val="single"/>
        </w:rPr>
        <w:t>Debt</w:t>
      </w:r>
      <w:r>
        <w:t>” means the obligations of Seller or its Affiliates to any lender or tax equity investor pursuant to the Financing Documents, including principal of, premium and interest on indebtedness, fees, expenses or penalties, amounts due upon acceleration, prepayment or restructuring, swap or interest rate hedging breakage costs and any fees or interest due with respect to any of the foregoing.</w:t>
      </w:r>
    </w:p>
    <w:p w:rsidR="00CB7C68" w:rsidP="00CB7C68" w:rsidRDefault="00CB7C68" w14:paraId="4498FC9D" w14:textId="168F86AE">
      <w:pPr>
        <w:pStyle w:val="BodyTextFirstIndent"/>
        <w:ind w:right="0"/>
      </w:pPr>
      <w:r>
        <w:t>“</w:t>
      </w:r>
      <w:r>
        <w:rPr>
          <w:u w:val="single"/>
          <w:lang w:val="en-US"/>
        </w:rPr>
        <w:t xml:space="preserve">Facility </w:t>
      </w:r>
      <w:r>
        <w:rPr>
          <w:u w:val="single"/>
        </w:rPr>
        <w:t>Lender</w:t>
      </w:r>
      <w:r>
        <w:t xml:space="preserve">” means, collectively, any lenders or tax equity investors providing </w:t>
      </w:r>
      <w:r>
        <w:rPr>
          <w:lang w:val="en-US"/>
        </w:rPr>
        <w:t xml:space="preserve">Facility </w:t>
      </w:r>
      <w:r>
        <w:t>Debt, including any successors or assigns thereof.</w:t>
      </w:r>
    </w:p>
    <w:p w:rsidR="00B42462" w:rsidP="00F02DD8" w:rsidRDefault="00F02DD8" w14:paraId="10D40770" w14:textId="77777777">
      <w:pPr>
        <w:pStyle w:val="BodyTextFirstIndent"/>
        <w:ind w:right="0"/>
        <w:sectPr w:rsidR="00B42462" w:rsidSect="00B42462">
          <w:footerReference w:type="default" r:id="rId32"/>
          <w:footerReference w:type="first" r:id="rId33"/>
          <w:type w:val="continuous"/>
          <w:pgSz w:w="12240" w:h="15840"/>
          <w:pgMar w:top="1440" w:right="1440" w:bottom="1440" w:left="1620" w:header="720" w:footer="720" w:gutter="0"/>
          <w:pgNumType w:start="1" w:chapStyle="1"/>
          <w:cols w:space="720"/>
          <w:titlePg/>
          <w:docGrid w:linePitch="360"/>
        </w:sectPr>
      </w:pPr>
      <w:r>
        <w:t>"</w:t>
      </w:r>
      <w:r>
        <w:rPr>
          <w:u w:val="single"/>
        </w:rPr>
        <w:t>Federal Power Act</w:t>
      </w:r>
      <w:r>
        <w:t xml:space="preserve">" means the provisions of 16 U.S.C. </w:t>
      </w:r>
      <w:r>
        <w:rPr>
          <w:rFonts w:cs="Arial"/>
        </w:rPr>
        <w:t>§</w:t>
      </w:r>
      <w:r>
        <w:t xml:space="preserve">791(A) </w:t>
      </w:r>
      <w:r>
        <w:rPr>
          <w:i/>
        </w:rPr>
        <w:t>et seq</w:t>
      </w:r>
      <w:r>
        <w:t>. and amendments or supplements thereto.</w:t>
      </w:r>
    </w:p>
    <w:p w:rsidR="00F02DD8" w:rsidP="00F02DD8" w:rsidRDefault="00F02DD8" w14:paraId="305ED895" w14:textId="36D47D34">
      <w:pPr>
        <w:pStyle w:val="BodyTextFirstIndent"/>
        <w:ind w:right="0"/>
      </w:pPr>
    </w:p>
    <w:p w:rsidR="00F02DD8" w:rsidP="00F02DD8" w:rsidRDefault="00F02DD8" w14:paraId="41A79748" w14:textId="77777777">
      <w:pPr>
        <w:pStyle w:val="BodyTextFirstIndent"/>
        <w:ind w:right="0"/>
      </w:pPr>
      <w:r>
        <w:t>“</w:t>
      </w:r>
      <w:r>
        <w:rPr>
          <w:u w:val="single"/>
        </w:rPr>
        <w:t>FERC</w:t>
      </w:r>
      <w:r>
        <w:t>” means the Federal Energy Regulatory Commission or any successor agency.</w:t>
      </w:r>
    </w:p>
    <w:p w:rsidR="00F02DD8" w:rsidP="00F02DD8" w:rsidRDefault="00F02DD8" w14:paraId="5563861D" w14:textId="205D73A7">
      <w:pPr>
        <w:pStyle w:val="BodyTextFirstIndent"/>
        <w:ind w:right="0"/>
      </w:pPr>
      <w:r>
        <w:t>“</w:t>
      </w:r>
      <w:r>
        <w:rPr>
          <w:u w:val="single"/>
        </w:rPr>
        <w:t>Financing Documents</w:t>
      </w:r>
      <w:r>
        <w:t xml:space="preserve">” means the loan and credit agreements, notes, bonds, indentures, security agreements, lease financing agreements, </w:t>
      </w:r>
      <w:r w:rsidR="00812A3B">
        <w:rPr>
          <w:lang w:val="en-US"/>
        </w:rPr>
        <w:t xml:space="preserve">equity contribution agreements, </w:t>
      </w:r>
      <w:r>
        <w:t xml:space="preserve">mortgages, deeds of trust, interest rate exchanges, swap agreements and other documents relating to the development, bridge, construction </w:t>
      </w:r>
      <w:r w:rsidR="00812A3B">
        <w:rPr>
          <w:lang w:val="en-US"/>
        </w:rPr>
        <w:t xml:space="preserve">, back-leverage </w:t>
      </w:r>
      <w:r w:rsidR="00812A3B">
        <w:t xml:space="preserve"> </w:t>
      </w:r>
      <w:r>
        <w:t xml:space="preserve">or permanent debt financing and/or tax equity financing for the </w:t>
      </w:r>
      <w:r w:rsidR="00734753">
        <w:t>Facility</w:t>
      </w:r>
      <w:r>
        <w:t xml:space="preserve">, including any credit enhancement, credit support, working capital financing, or refinancing documents, and </w:t>
      </w:r>
      <w:r>
        <w:lastRenderedPageBreak/>
        <w:t xml:space="preserve">any and all amendments, modifications, or supplements to the foregoing that may be entered into from time to time at the discretion of Seller in connection with development, construction, ownership, leasing, operation or maintenance of the </w:t>
      </w:r>
      <w:r w:rsidR="00734753">
        <w:t>Facility</w:t>
      </w:r>
      <w:r>
        <w:t>.</w:t>
      </w:r>
    </w:p>
    <w:p w:rsidRPr="008C2002" w:rsidR="00216DDA" w:rsidP="00216DDA" w:rsidRDefault="00216DDA" w14:paraId="50A08F02" w14:textId="77777777">
      <w:pPr>
        <w:pStyle w:val="BodyTextFirstIndent"/>
        <w:ind w:right="0"/>
        <w:rPr>
          <w:rFonts w:cs="Arial"/>
        </w:rPr>
      </w:pPr>
      <w:r w:rsidRPr="008C2002">
        <w:t>“</w:t>
      </w:r>
      <w:r>
        <w:rPr>
          <w:u w:val="single"/>
          <w:lang w:val="en-US"/>
        </w:rPr>
        <w:t>Force Majeure</w:t>
      </w:r>
      <w:r w:rsidRPr="008C2002">
        <w:t>”</w:t>
      </w:r>
      <w:r w:rsidRPr="008C2002">
        <w:rPr>
          <w:lang w:val="en-US"/>
        </w:rPr>
        <w:t xml:space="preserve"> </w:t>
      </w:r>
      <w:r w:rsidRPr="008C2002">
        <w:rPr>
          <w:rFonts w:cs="Arial"/>
        </w:rPr>
        <w:t xml:space="preserve">shall have the meaning set forth in </w:t>
      </w:r>
      <w:r w:rsidRPr="008C2002">
        <w:rPr>
          <w:rFonts w:cs="Arial"/>
          <w:u w:val="single"/>
        </w:rPr>
        <w:t xml:space="preserve">Section </w:t>
      </w:r>
      <w:r>
        <w:rPr>
          <w:rFonts w:cs="Arial"/>
          <w:u w:val="single"/>
          <w:lang w:val="en-US"/>
        </w:rPr>
        <w:t>14.1</w:t>
      </w:r>
      <w:r w:rsidRPr="008C2002">
        <w:rPr>
          <w:rFonts w:cs="Arial"/>
        </w:rPr>
        <w:t>.</w:t>
      </w:r>
    </w:p>
    <w:p w:rsidRPr="008C2002" w:rsidR="00216DDA" w:rsidP="00216DDA" w:rsidRDefault="00216DDA" w14:paraId="3A9B2D59" w14:textId="334F302C">
      <w:pPr>
        <w:pStyle w:val="BodyText"/>
        <w:ind w:firstLine="720"/>
        <w:jc w:val="both"/>
        <w:rPr>
          <w:lang w:val="en-US"/>
        </w:rPr>
      </w:pPr>
      <w:r w:rsidRPr="008C2002">
        <w:rPr>
          <w:lang w:val="en-US"/>
        </w:rPr>
        <w:t>“</w:t>
      </w:r>
      <w:r w:rsidRPr="008C2002">
        <w:rPr>
          <w:u w:val="single"/>
        </w:rPr>
        <w:t xml:space="preserve">Force Majeure Battery </w:t>
      </w:r>
      <w:r w:rsidRPr="008C2002">
        <w:rPr>
          <w:u w:val="single"/>
        </w:rPr>
        <w:t xml:space="preserve">Only </w:t>
      </w:r>
      <w:r w:rsidRPr="008C2002">
        <w:rPr>
          <w:u w:val="single"/>
        </w:rPr>
        <w:t>Amount</w:t>
      </w:r>
      <w:r w:rsidRPr="008C2002">
        <w:rPr>
          <w:lang w:val="en-US"/>
        </w:rPr>
        <w:t xml:space="preserve">” means </w:t>
      </w:r>
      <w:r w:rsidRPr="008C2002">
        <w:rPr>
          <w:lang w:val="en-US"/>
        </w:rPr>
        <w:t xml:space="preserve">the </w:t>
      </w:r>
      <w:r w:rsidRPr="008C2002">
        <w:rPr>
          <w:lang w:val="en-US"/>
        </w:rPr>
        <w:t xml:space="preserve">Battery Payment Rate </w:t>
      </w:r>
      <w:r w:rsidRPr="008C2002">
        <w:rPr>
          <w:lang w:val="en-US"/>
        </w:rPr>
        <w:t>multiplied by the</w:t>
      </w:r>
      <w:r w:rsidRPr="008C2002">
        <w:rPr>
          <w:lang w:val="en-US"/>
        </w:rPr>
        <w:t xml:space="preserve"> Force Majeure </w:t>
      </w:r>
      <w:r w:rsidRPr="008C2002">
        <w:rPr>
          <w:lang w:val="en-US"/>
        </w:rPr>
        <w:t xml:space="preserve">Battery Only </w:t>
      </w:r>
      <w:r w:rsidRPr="008C2002">
        <w:rPr>
          <w:lang w:val="en-US"/>
        </w:rPr>
        <w:t>Percentage.</w:t>
      </w:r>
    </w:p>
    <w:p w:rsidRPr="008C2002" w:rsidR="00216DDA" w:rsidP="00216DDA" w:rsidRDefault="00216DDA" w14:paraId="6E277F34" w14:textId="12DC4103">
      <w:pPr>
        <w:pStyle w:val="BodyText"/>
        <w:ind w:firstLine="720"/>
        <w:jc w:val="both"/>
        <w:rPr>
          <w:lang w:val="en-US"/>
        </w:rPr>
      </w:pPr>
      <w:r w:rsidRPr="008C2002">
        <w:rPr>
          <w:lang w:val="en-US"/>
        </w:rPr>
        <w:t>“</w:t>
      </w:r>
      <w:r w:rsidRPr="008C2002">
        <w:rPr>
          <w:u w:val="single"/>
          <w:lang w:val="en-US"/>
        </w:rPr>
        <w:t>Force Majeure Battery Only Percentage</w:t>
      </w:r>
      <w:r w:rsidRPr="008C2002">
        <w:rPr>
          <w:lang w:val="en-US"/>
        </w:rPr>
        <w:t xml:space="preserve">” means the amount by which the </w:t>
      </w:r>
      <w:r w:rsidRPr="008C2002">
        <w:t>Force Majeure Percentage (Battery Storage System)</w:t>
      </w:r>
      <w:r w:rsidRPr="008C2002">
        <w:rPr>
          <w:lang w:val="en-US"/>
        </w:rPr>
        <w:t xml:space="preserve"> exceeds the </w:t>
      </w:r>
      <w:r w:rsidRPr="008C2002">
        <w:t>Force Majeure Percentage (</w:t>
      </w:r>
      <w:r w:rsidRPr="00F96EFE" w:rsidR="00C027D0">
        <w:rPr>
          <w:lang w:val="en-US"/>
        </w:rPr>
        <w:t>Solar</w:t>
      </w:r>
      <w:r w:rsidR="00C027D0">
        <w:rPr>
          <w:lang w:val="en-US"/>
        </w:rPr>
        <w:t xml:space="preserve"> </w:t>
      </w:r>
      <w:r w:rsidRPr="008C2002">
        <w:rPr>
          <w:lang w:val="en-US"/>
        </w:rPr>
        <w:t>Facility</w:t>
      </w:r>
      <w:r w:rsidRPr="008C2002">
        <w:t>)</w:t>
      </w:r>
      <w:r w:rsidRPr="008C2002">
        <w:rPr>
          <w:lang w:val="en-US"/>
        </w:rPr>
        <w:t xml:space="preserve">, expressed as a percentage.       </w:t>
      </w:r>
    </w:p>
    <w:p w:rsidRPr="008C2002" w:rsidR="00216DDA" w:rsidP="00216DDA" w:rsidRDefault="00216DDA" w14:paraId="7C47DFDA" w14:textId="77777777">
      <w:pPr>
        <w:pStyle w:val="BodyText"/>
        <w:ind w:firstLine="720"/>
        <w:jc w:val="both"/>
        <w:rPr>
          <w:lang w:val="en-US"/>
        </w:rPr>
      </w:pPr>
      <w:r w:rsidRPr="008C2002">
        <w:rPr>
          <w:lang w:val="en-US"/>
        </w:rPr>
        <w:t>“</w:t>
      </w:r>
      <w:r w:rsidRPr="008C2002">
        <w:rPr>
          <w:u w:val="single"/>
        </w:rPr>
        <w:t>Force Majeure Percentage (Battery Storage System)</w:t>
      </w:r>
      <w:r w:rsidRPr="008C2002">
        <w:rPr>
          <w:lang w:val="en-US"/>
        </w:rPr>
        <w:t xml:space="preserve">” means, at any time that a Force Majeure has occurred with respect to the Battery Storage System, the percentage of the Battery Storage System that is not available as a result of such Force Majeure at such time. </w:t>
      </w:r>
    </w:p>
    <w:p w:rsidR="00216DDA" w:rsidP="00216DDA" w:rsidRDefault="00216DDA" w14:paraId="6C63B909" w14:textId="531B3C54">
      <w:pPr>
        <w:pStyle w:val="BodyText"/>
        <w:ind w:firstLine="720"/>
        <w:jc w:val="both"/>
        <w:rPr>
          <w:lang w:val="en-US"/>
        </w:rPr>
      </w:pPr>
      <w:r w:rsidRPr="008C2002">
        <w:rPr>
          <w:lang w:val="en-US"/>
        </w:rPr>
        <w:t>“</w:t>
      </w:r>
      <w:r w:rsidRPr="008C2002">
        <w:rPr>
          <w:u w:val="single"/>
        </w:rPr>
        <w:t>Force Majeure Percentage (</w:t>
      </w:r>
      <w:r w:rsidRPr="00F96EFE" w:rsidR="00C027D0">
        <w:rPr>
          <w:u w:val="single"/>
          <w:lang w:val="en-US"/>
        </w:rPr>
        <w:t>Solar</w:t>
      </w:r>
      <w:r w:rsidRPr="00335539" w:rsidR="00C027D0">
        <w:rPr>
          <w:u w:val="single"/>
          <w:lang w:val="en-US"/>
        </w:rPr>
        <w:t xml:space="preserve"> </w:t>
      </w:r>
      <w:r w:rsidRPr="008C2002">
        <w:rPr>
          <w:u w:val="single"/>
          <w:lang w:val="en-US"/>
        </w:rPr>
        <w:t>Facility</w:t>
      </w:r>
      <w:r w:rsidRPr="008C2002">
        <w:rPr>
          <w:u w:val="single"/>
        </w:rPr>
        <w:t>)</w:t>
      </w:r>
      <w:r w:rsidRPr="008C2002">
        <w:rPr>
          <w:lang w:val="en-US"/>
        </w:rPr>
        <w:t xml:space="preserve">” means, at any time that a Force Majeure has occurred with respect to the </w:t>
      </w:r>
      <w:r w:rsidRPr="00F96EFE" w:rsidR="00C027D0">
        <w:rPr>
          <w:lang w:val="en-US"/>
        </w:rPr>
        <w:t>Solar</w:t>
      </w:r>
      <w:r w:rsidR="00C027D0">
        <w:rPr>
          <w:lang w:val="en-US"/>
        </w:rPr>
        <w:t xml:space="preserve"> </w:t>
      </w:r>
      <w:r w:rsidRPr="008C2002">
        <w:rPr>
          <w:lang w:val="en-US"/>
        </w:rPr>
        <w:t xml:space="preserve">Facility, the percentage of the </w:t>
      </w:r>
      <w:r w:rsidRPr="00F96EFE" w:rsidR="00C027D0">
        <w:rPr>
          <w:lang w:val="en-US"/>
        </w:rPr>
        <w:t>Solar</w:t>
      </w:r>
      <w:r w:rsidR="00C027D0">
        <w:rPr>
          <w:lang w:val="en-US"/>
        </w:rPr>
        <w:t xml:space="preserve"> </w:t>
      </w:r>
      <w:r w:rsidRPr="008C2002">
        <w:rPr>
          <w:lang w:val="en-US"/>
        </w:rPr>
        <w:t xml:space="preserve">Facility that is not capable of producing Renewable Energy as a result of such Force Majeure at such time. </w:t>
      </w:r>
    </w:p>
    <w:p w:rsidRPr="00C61F11" w:rsidR="00216DDA" w:rsidP="00216DDA" w:rsidRDefault="00216DDA" w14:paraId="48BE7E70" w14:textId="36EC496A">
      <w:pPr>
        <w:pStyle w:val="BodyText"/>
        <w:ind w:firstLine="720"/>
        <w:jc w:val="both"/>
        <w:rPr>
          <w:lang w:val="en-US"/>
        </w:rPr>
      </w:pPr>
      <w:r w:rsidRPr="00214F37">
        <w:rPr>
          <w:lang w:val="en-US"/>
        </w:rPr>
        <w:t>“</w:t>
      </w:r>
      <w:r w:rsidRPr="00CD0E45">
        <w:rPr>
          <w:u w:val="single"/>
          <w:lang w:val="en-US"/>
        </w:rPr>
        <w:t>Forced Outage</w:t>
      </w:r>
      <w:r w:rsidRPr="00C61F11">
        <w:rPr>
          <w:lang w:val="en-US"/>
        </w:rPr>
        <w:t>” means any condition at the Facility that requires the immediate and unplanned removal of at least ten percent of</w:t>
      </w:r>
      <w:r>
        <w:rPr>
          <w:lang w:val="en-US"/>
        </w:rPr>
        <w:t xml:space="preserve"> the capacity of the </w:t>
      </w:r>
      <w:r w:rsidRPr="0061747C" w:rsidR="00C027D0">
        <w:rPr>
          <w:lang w:val="en-US"/>
        </w:rPr>
        <w:t>Solar</w:t>
      </w:r>
      <w:r w:rsidR="00C027D0">
        <w:rPr>
          <w:lang w:val="en-US"/>
        </w:rPr>
        <w:t xml:space="preserve"> </w:t>
      </w:r>
      <w:r>
        <w:rPr>
          <w:lang w:val="en-US"/>
        </w:rPr>
        <w:t xml:space="preserve">Facility or the Battery Storage System from service, or that results in a material deviation from the Guaranteed Performance </w:t>
      </w:r>
      <w:r w:rsidRPr="004B098F">
        <w:rPr>
          <w:lang w:val="en-US"/>
        </w:rPr>
        <w:t xml:space="preserve">identified in </w:t>
      </w:r>
      <w:r w:rsidRPr="00A44A76">
        <w:rPr>
          <w:u w:val="single"/>
          <w:lang w:val="en-US"/>
        </w:rPr>
        <w:t>Exhibit M</w:t>
      </w:r>
      <w:r w:rsidRPr="00A44A76">
        <w:rPr>
          <w:rFonts w:ascii="Cambria Math" w:hAnsi="Cambria Math" w:cs="Cambria Math"/>
          <w:u w:val="single"/>
          <w:lang w:val="en-US"/>
        </w:rPr>
        <w:t>‐</w:t>
      </w:r>
      <w:r w:rsidRPr="00A44A76">
        <w:rPr>
          <w:u w:val="single"/>
          <w:lang w:val="en-US"/>
        </w:rPr>
        <w:t xml:space="preserve">1 </w:t>
      </w:r>
      <w:r w:rsidRPr="00A44A76">
        <w:rPr>
          <w:rFonts w:cs="Arial"/>
          <w:u w:val="single"/>
          <w:lang w:val="en-US"/>
        </w:rPr>
        <w:t>–</w:t>
      </w:r>
      <w:r w:rsidRPr="00A44A76">
        <w:rPr>
          <w:u w:val="single"/>
          <w:lang w:val="en-US"/>
        </w:rPr>
        <w:t xml:space="preserve"> Battery Storage System Guaranteed Performance Levels</w:t>
      </w:r>
      <w:r w:rsidRPr="00C61F11">
        <w:rPr>
          <w:lang w:val="en-US"/>
        </w:rPr>
        <w:t>, another outage state, or a reserve shutdown state, resulting from immediate mechanical/electrical/hydraulic control system trips and operator-initiated trips in response to abnormal Facility conditions or alarms.</w:t>
      </w:r>
    </w:p>
    <w:p w:rsidRPr="00625FA0" w:rsidR="001428F0" w:rsidP="00F02DD8" w:rsidRDefault="00625FA0" w14:paraId="7D5AA323" w14:textId="5525C67A">
      <w:pPr>
        <w:pStyle w:val="BodyTextFirstIndent"/>
        <w:ind w:right="0"/>
        <w:rPr>
          <w:lang w:val="en-US"/>
        </w:rPr>
      </w:pPr>
      <w:bookmarkStart w:name="_Hlk47433456" w:id="615"/>
      <w:r>
        <w:rPr>
          <w:lang w:val="en-US"/>
        </w:rPr>
        <w:t>“</w:t>
      </w:r>
      <w:r w:rsidRPr="00625FA0">
        <w:rPr>
          <w:u w:val="single"/>
          <w:lang w:val="en-US"/>
        </w:rPr>
        <w:t>Generation Limit</w:t>
      </w:r>
      <w:r>
        <w:rPr>
          <w:lang w:val="en-US"/>
        </w:rPr>
        <w:t xml:space="preserve">” shall gave the meaning set forth in </w:t>
      </w:r>
      <w:r w:rsidRPr="00625FA0">
        <w:rPr>
          <w:u w:val="single"/>
          <w:lang w:val="en-US"/>
        </w:rPr>
        <w:t>Section 8.1(B)</w:t>
      </w:r>
      <w:r>
        <w:rPr>
          <w:lang w:val="en-US"/>
        </w:rPr>
        <w:t>.</w:t>
      </w:r>
    </w:p>
    <w:bookmarkEnd w:id="615"/>
    <w:p w:rsidR="00F02DD8" w:rsidP="00F02DD8" w:rsidRDefault="00F02DD8" w14:paraId="7D17D1B3" w14:textId="587AE2C6">
      <w:pPr>
        <w:pStyle w:val="BodyTextFirstIndent"/>
        <w:ind w:right="0"/>
      </w:pPr>
      <w:r>
        <w:t>“</w:t>
      </w:r>
      <w:r>
        <w:rPr>
          <w:u w:val="single"/>
        </w:rPr>
        <w:t>Good Utility Practices</w:t>
      </w:r>
      <w:r>
        <w:t xml:space="preserve">” means the practices, methods, standards and acts engaged in or approved by a significant portion of the applicable segment of the electric power generation industry pertaining to facilities of the type, similar size and location to the </w:t>
      </w:r>
      <w:r w:rsidR="00734753">
        <w:t>Facility</w:t>
      </w:r>
      <w:r>
        <w:t xml:space="preserve"> that, at a particular time, in the exercise of Commercially Reasonable judgment, in light of the facts that are known (or reasonably should have been known) at the time a decision was made, would have been expected to accomplish the desired result in a manner consistent with Applicable Law, Permits, codes, standards, equipment manufacturer’s recommendations, reliability, safety, environmental protection, economy, and expedition.  Good Utility Practices is not limited to the optimum practice, method, standard or act to the exclusion of all others, but rather to those practices, methods, standards and acts generally acceptable or approved by a significant portion of the applicable segment of the electric power generation industry in the relevant region, during the relevant period.</w:t>
      </w:r>
    </w:p>
    <w:p w:rsidRPr="00812A3B" w:rsidR="00812A3B" w:rsidP="00812A3B" w:rsidRDefault="00F02DD8" w14:paraId="7FF71540" w14:textId="77777777">
      <w:pPr>
        <w:pStyle w:val="BodyTextFirstIndent"/>
        <w:ind w:right="0"/>
        <w:rPr>
          <w:lang w:val="en-US"/>
        </w:rPr>
      </w:pPr>
      <w:r>
        <w:lastRenderedPageBreak/>
        <w:t>“</w:t>
      </w:r>
      <w:r>
        <w:rPr>
          <w:u w:val="single"/>
        </w:rPr>
        <w:t>Governmental Authority</w:t>
      </w:r>
      <w:r>
        <w:t xml:space="preserve">” means any federal, state, local or municipal governmental body; any governmental, quasi-governmental, regulatory or administrative agency, commission, body or other authority exercising or entitled to exercise any administrative, executive, judicial, legislative, policy, regulatory or taxing authority or power; and/or any court or governmental tribunal.  By way of example only, “Governmental Authorities” include NERC, </w:t>
      </w:r>
      <w:r>
        <w:rPr>
          <w:lang w:val="en-US"/>
        </w:rPr>
        <w:t xml:space="preserve">the </w:t>
      </w:r>
      <w:r>
        <w:t xml:space="preserve">ERO, </w:t>
      </w:r>
      <w:r>
        <w:rPr>
          <w:lang w:val="en-US"/>
        </w:rPr>
        <w:t xml:space="preserve">the Market Operator (if any), </w:t>
      </w:r>
      <w:r>
        <w:t>an applicable PUC, the Transmission Authority</w:t>
      </w:r>
      <w:r>
        <w:rPr>
          <w:lang w:val="en-US"/>
        </w:rPr>
        <w:t xml:space="preserve"> and</w:t>
      </w:r>
      <w:r>
        <w:t xml:space="preserve"> FERC, and successor organizations.</w:t>
      </w:r>
      <w:r w:rsidR="00812A3B">
        <w:rPr>
          <w:lang w:val="en-US"/>
        </w:rPr>
        <w:t xml:space="preserve">  For the avoidance of doubt, Company is not a Governmental Authority for purposes of this PPA.</w:t>
      </w:r>
    </w:p>
    <w:p w:rsidRPr="005B37DA" w:rsidR="003F305B" w:rsidP="003F305B" w:rsidRDefault="003F305B" w14:paraId="76884C7D" w14:textId="77777777">
      <w:pPr>
        <w:pStyle w:val="BodyTextFirstIndent"/>
        <w:ind w:right="0"/>
        <w:rPr>
          <w:lang w:val="en-US"/>
        </w:rPr>
      </w:pPr>
      <w:r w:rsidRPr="005B37DA">
        <w:rPr>
          <w:lang w:val="en-US"/>
        </w:rPr>
        <w:t>“</w:t>
      </w:r>
      <w:r w:rsidRPr="005B37DA">
        <w:rPr>
          <w:u w:val="single"/>
          <w:lang w:val="en-US"/>
        </w:rPr>
        <w:t>Grid Charging Capability</w:t>
      </w:r>
      <w:r w:rsidRPr="005B37DA">
        <w:rPr>
          <w:lang w:val="en-US"/>
        </w:rPr>
        <w:t xml:space="preserve">” shall have the meaning set forth in </w:t>
      </w:r>
      <w:r w:rsidRPr="005B37DA">
        <w:rPr>
          <w:u w:val="single"/>
        </w:rPr>
        <w:t xml:space="preserve">Exhibit M – </w:t>
      </w:r>
      <w:r w:rsidRPr="008C2002">
        <w:rPr>
          <w:u w:val="single"/>
          <w:lang w:val="en-US"/>
        </w:rPr>
        <w:t>Battery Storage</w:t>
      </w:r>
      <w:r>
        <w:rPr>
          <w:u w:val="single"/>
          <w:lang w:val="en-US"/>
        </w:rPr>
        <w:t xml:space="preserve"> System</w:t>
      </w:r>
      <w:r w:rsidRPr="008C2002">
        <w:rPr>
          <w:u w:val="single"/>
          <w:lang w:val="en-US"/>
        </w:rPr>
        <w:t xml:space="preserve"> </w:t>
      </w:r>
      <w:r w:rsidRPr="005B37DA">
        <w:rPr>
          <w:u w:val="single"/>
        </w:rPr>
        <w:t>Testing Protocols</w:t>
      </w:r>
      <w:r w:rsidRPr="005B37DA">
        <w:rPr>
          <w:lang w:val="en-US"/>
        </w:rPr>
        <w:t>.</w:t>
      </w:r>
    </w:p>
    <w:p w:rsidRPr="005B37DA" w:rsidR="003F305B" w:rsidP="003F305B" w:rsidRDefault="003F305B" w14:paraId="65EB433B" w14:textId="77777777">
      <w:pPr>
        <w:pStyle w:val="BodyTextFirstIndent"/>
        <w:ind w:right="0"/>
        <w:rPr>
          <w:lang w:val="en-US"/>
        </w:rPr>
      </w:pPr>
      <w:r w:rsidRPr="005B37DA">
        <w:rPr>
          <w:lang w:val="en-US"/>
        </w:rPr>
        <w:t>“</w:t>
      </w:r>
      <w:r w:rsidRPr="005B37DA">
        <w:rPr>
          <w:u w:val="single"/>
          <w:lang w:val="en-US"/>
        </w:rPr>
        <w:t>Grid Charging Energy</w:t>
      </w:r>
      <w:r w:rsidRPr="005B37DA">
        <w:rPr>
          <w:lang w:val="en-US"/>
        </w:rPr>
        <w:t xml:space="preserve">” means energy </w:t>
      </w:r>
      <w:r w:rsidRPr="005B37DA">
        <w:t xml:space="preserve">withdrawn from the </w:t>
      </w:r>
      <w:r w:rsidRPr="005B37DA">
        <w:rPr>
          <w:lang w:val="en-US"/>
        </w:rPr>
        <w:t xml:space="preserve">Transmission Authority’s </w:t>
      </w:r>
      <w:r w:rsidRPr="005B37DA">
        <w:t xml:space="preserve">electrical system </w:t>
      </w:r>
      <w:r>
        <w:rPr>
          <w:lang w:val="en-US"/>
        </w:rPr>
        <w:t xml:space="preserve">and delivered </w:t>
      </w:r>
      <w:r w:rsidRPr="005B37DA">
        <w:rPr>
          <w:lang w:val="en-US"/>
        </w:rPr>
        <w:t xml:space="preserve">at the Point of Delivery </w:t>
      </w:r>
      <w:r>
        <w:rPr>
          <w:lang w:val="en-US"/>
        </w:rPr>
        <w:t xml:space="preserve">used </w:t>
      </w:r>
      <w:r w:rsidRPr="005206D1">
        <w:rPr>
          <w:lang w:val="en-US"/>
        </w:rPr>
        <w:t xml:space="preserve">to </w:t>
      </w:r>
      <w:r>
        <w:rPr>
          <w:lang w:val="en-US"/>
        </w:rPr>
        <w:t>charge</w:t>
      </w:r>
      <w:r w:rsidRPr="005B37DA">
        <w:t xml:space="preserve"> the Battery Storage System</w:t>
      </w:r>
      <w:r w:rsidRPr="005B37DA">
        <w:rPr>
          <w:lang w:val="en-US"/>
        </w:rPr>
        <w:t xml:space="preserve"> </w:t>
      </w:r>
      <w:r w:rsidRPr="005B37DA">
        <w:t>and discharged at a later time</w:t>
      </w:r>
      <w:r w:rsidRPr="005B37DA">
        <w:rPr>
          <w:lang w:val="en-US"/>
        </w:rPr>
        <w:t>.</w:t>
      </w:r>
    </w:p>
    <w:p w:rsidR="003F305B" w:rsidP="00CB4409" w:rsidRDefault="003F305B" w14:paraId="0AC7559E" w14:textId="614F52DB">
      <w:pPr>
        <w:pStyle w:val="BodyTextFirstIndent"/>
        <w:ind w:right="0"/>
        <w:rPr>
          <w:lang w:val="en-US"/>
        </w:rPr>
      </w:pPr>
      <w:r>
        <w:rPr>
          <w:lang w:val="en-US"/>
        </w:rPr>
        <w:t>“</w:t>
      </w:r>
      <w:r w:rsidRPr="00AD7FD8">
        <w:rPr>
          <w:u w:val="single"/>
          <w:lang w:val="en-US"/>
        </w:rPr>
        <w:t>Grid Charging Energy Price</w:t>
      </w:r>
      <w:r>
        <w:rPr>
          <w:lang w:val="en-US"/>
        </w:rPr>
        <w:t>” means the applicable price per MWh as determined by Company in its sole discretion pursuant to its cost calculator or, if Company has joined a regional transmission organization or is participating in an organized market for which nodal prices can be determined, the applicable nodal price per MWh as determined by Company in its sole discretion.</w:t>
      </w:r>
    </w:p>
    <w:p w:rsidRPr="00AD7FD8" w:rsidR="003F305B" w:rsidP="00CB4409" w:rsidRDefault="003F305B" w14:paraId="3B2A78FF" w14:textId="2CF77EB4">
      <w:pPr>
        <w:pStyle w:val="BodyTextFirstIndent"/>
        <w:ind w:right="0"/>
        <w:rPr>
          <w:lang w:val="en-US"/>
        </w:rPr>
      </w:pPr>
      <w:r w:rsidRPr="008C2002">
        <w:rPr>
          <w:lang w:val="en-US"/>
        </w:rPr>
        <w:t>“</w:t>
      </w:r>
      <w:r w:rsidRPr="008C2002">
        <w:rPr>
          <w:u w:val="single"/>
          <w:lang w:val="en-US"/>
        </w:rPr>
        <w:t>Grid Discharging Energy</w:t>
      </w:r>
      <w:r w:rsidRPr="008C2002">
        <w:rPr>
          <w:lang w:val="en-US"/>
        </w:rPr>
        <w:t>” means Grid Charging Energy discharged by the Battery Storage System</w:t>
      </w:r>
      <w:r>
        <w:rPr>
          <w:lang w:val="en-US"/>
        </w:rPr>
        <w:t xml:space="preserve"> </w:t>
      </w:r>
      <w:r w:rsidRPr="008C2002">
        <w:rPr>
          <w:lang w:val="en-US"/>
        </w:rPr>
        <w:t>and deli</w:t>
      </w:r>
      <w:r>
        <w:rPr>
          <w:lang w:val="en-US"/>
        </w:rPr>
        <w:t>vered to the Point of Delivery.</w:t>
      </w:r>
    </w:p>
    <w:p w:rsidRPr="005B37DA" w:rsidR="003F305B" w:rsidP="003F305B" w:rsidRDefault="003F305B" w14:paraId="53DD2038" w14:textId="77777777">
      <w:pPr>
        <w:pStyle w:val="BodyTextFirstIndent"/>
        <w:ind w:right="0"/>
        <w:rPr>
          <w:lang w:val="en-US"/>
        </w:rPr>
      </w:pPr>
      <w:r w:rsidRPr="005B37DA">
        <w:rPr>
          <w:lang w:val="en-US"/>
        </w:rPr>
        <w:t>“</w:t>
      </w:r>
      <w:r w:rsidRPr="005B37DA">
        <w:rPr>
          <w:u w:val="single"/>
          <w:lang w:val="en-US"/>
        </w:rPr>
        <w:t>Guaranteed Maximum Charging Rate</w:t>
      </w:r>
      <w:r w:rsidRPr="005B37DA">
        <w:rPr>
          <w:lang w:val="en-US"/>
        </w:rPr>
        <w:t xml:space="preserve">” shall have the meaning set forth in </w:t>
      </w:r>
      <w:r w:rsidRPr="005B37DA">
        <w:rPr>
          <w:u w:val="single"/>
        </w:rPr>
        <w:t>Exhibit M-1 –</w:t>
      </w:r>
      <w:r w:rsidRPr="008C2002">
        <w:rPr>
          <w:rFonts w:cs="Arial"/>
          <w:u w:val="single"/>
        </w:rPr>
        <w:t xml:space="preserve"> </w:t>
      </w:r>
      <w:r w:rsidRPr="008C2002">
        <w:rPr>
          <w:rFonts w:cs="Arial"/>
          <w:u w:val="single"/>
          <w:lang w:val="en-US"/>
        </w:rPr>
        <w:t>Battery Storage System</w:t>
      </w:r>
      <w:r w:rsidRPr="00214F37">
        <w:rPr>
          <w:u w:val="single"/>
          <w:lang w:val="en-US"/>
        </w:rPr>
        <w:t xml:space="preserve"> </w:t>
      </w:r>
      <w:r w:rsidRPr="005B37DA">
        <w:rPr>
          <w:u w:val="single"/>
        </w:rPr>
        <w:t>Guaranteed Performance Levels</w:t>
      </w:r>
      <w:r w:rsidRPr="005B37DA">
        <w:rPr>
          <w:lang w:val="en-US"/>
        </w:rPr>
        <w:t>.</w:t>
      </w:r>
    </w:p>
    <w:p w:rsidR="007B2ABB" w:rsidRDefault="00EF5F7B" w14:paraId="75B8F610" w14:textId="2D392277">
      <w:pPr>
        <w:pStyle w:val="BodyTextFirstIndent"/>
        <w:ind w:right="0"/>
        <w:rPr>
          <w:rFonts w:cs="Arial"/>
          <w:lang w:val="en-US"/>
        </w:rPr>
      </w:pPr>
      <w:r w:rsidRPr="005B37DA">
        <w:rPr>
          <w:lang w:val="en-US"/>
        </w:rPr>
        <w:t xml:space="preserve"> </w:t>
      </w:r>
      <w:r w:rsidRPr="005B37DA" w:rsidR="003F305B">
        <w:rPr>
          <w:lang w:val="en-US"/>
        </w:rPr>
        <w:t>“</w:t>
      </w:r>
      <w:r w:rsidRPr="005B37DA" w:rsidR="003F305B">
        <w:rPr>
          <w:u w:val="single"/>
          <w:lang w:val="en-US"/>
        </w:rPr>
        <w:t>Guaranteed Maximum Discharging Rate</w:t>
      </w:r>
      <w:r w:rsidRPr="005B37DA" w:rsidR="003F305B">
        <w:rPr>
          <w:lang w:val="en-US"/>
        </w:rPr>
        <w:t xml:space="preserve">” shall have the meaning set forth in </w:t>
      </w:r>
      <w:r w:rsidRPr="005B37DA" w:rsidR="003F305B">
        <w:rPr>
          <w:u w:val="single"/>
        </w:rPr>
        <w:t xml:space="preserve">Exhibit M-1 – </w:t>
      </w:r>
      <w:r w:rsidRPr="008C2002" w:rsidR="003F305B">
        <w:rPr>
          <w:rFonts w:cs="Arial"/>
          <w:u w:val="single"/>
          <w:lang w:val="en-US"/>
        </w:rPr>
        <w:t xml:space="preserve">Battery Storage System </w:t>
      </w:r>
      <w:r w:rsidRPr="005B37DA" w:rsidR="003F305B">
        <w:rPr>
          <w:u w:val="single"/>
        </w:rPr>
        <w:t>Guaranteed Performance Levels</w:t>
      </w:r>
      <w:r w:rsidRPr="005B37DA" w:rsidR="003F305B">
        <w:rPr>
          <w:lang w:val="en-US"/>
        </w:rPr>
        <w:t>.</w:t>
      </w:r>
    </w:p>
    <w:p w:rsidR="007B2ABB" w:rsidP="003F305B" w:rsidRDefault="003F305B" w14:paraId="3150A115" w14:textId="6FBE61C0">
      <w:pPr>
        <w:pStyle w:val="BodyTextFirstIndent"/>
        <w:ind w:right="0"/>
        <w:rPr>
          <w:lang w:val="en-US"/>
        </w:rPr>
      </w:pPr>
      <w:r w:rsidRPr="008C2002">
        <w:rPr>
          <w:rFonts w:cs="Arial"/>
          <w:lang w:val="en-US"/>
        </w:rPr>
        <w:t>“</w:t>
      </w:r>
      <w:r w:rsidRPr="008C2002">
        <w:rPr>
          <w:rFonts w:cs="Arial"/>
          <w:u w:val="single"/>
          <w:lang w:val="en-US"/>
        </w:rPr>
        <w:t>Guaranteed Minimum Charging Time</w:t>
      </w:r>
      <w:r w:rsidRPr="008C2002">
        <w:rPr>
          <w:rFonts w:cs="Arial"/>
          <w:lang w:val="en-US"/>
        </w:rPr>
        <w:t xml:space="preserve">” shall have the meaning set forth in </w:t>
      </w:r>
      <w:r w:rsidRPr="008C2002">
        <w:rPr>
          <w:rFonts w:cs="Arial"/>
          <w:u w:val="single"/>
        </w:rPr>
        <w:t xml:space="preserve">Exhibit M-1 – </w:t>
      </w:r>
      <w:r w:rsidRPr="008C2002">
        <w:rPr>
          <w:rFonts w:cs="Arial"/>
          <w:u w:val="single"/>
          <w:lang w:val="en-US"/>
        </w:rPr>
        <w:t xml:space="preserve">Battery Storage System </w:t>
      </w:r>
      <w:r w:rsidRPr="005B37DA">
        <w:rPr>
          <w:u w:val="single"/>
        </w:rPr>
        <w:t>Guaranteed Performance Levels</w:t>
      </w:r>
      <w:r w:rsidRPr="005B37DA">
        <w:rPr>
          <w:lang w:val="en-US"/>
        </w:rPr>
        <w:t>.</w:t>
      </w:r>
    </w:p>
    <w:p w:rsidRPr="008C2002" w:rsidR="003F305B" w:rsidP="003F305B" w:rsidRDefault="003F305B" w14:paraId="12BBFD0F" w14:textId="0C6F9FC3">
      <w:pPr>
        <w:pStyle w:val="BodyTextFirstIndent"/>
        <w:ind w:right="0"/>
        <w:rPr>
          <w:rFonts w:cs="Arial"/>
          <w:lang w:val="en-US"/>
        </w:rPr>
      </w:pPr>
      <w:r w:rsidRPr="005B37DA">
        <w:rPr>
          <w:lang w:val="en-US"/>
        </w:rPr>
        <w:t>“</w:t>
      </w:r>
      <w:r w:rsidRPr="005B37DA">
        <w:rPr>
          <w:u w:val="single"/>
          <w:lang w:val="en-US"/>
        </w:rPr>
        <w:t xml:space="preserve">Guaranteed </w:t>
      </w:r>
      <w:r w:rsidRPr="008C2002">
        <w:rPr>
          <w:rFonts w:cs="Arial"/>
          <w:u w:val="single"/>
          <w:lang w:val="en-US"/>
        </w:rPr>
        <w:t>Minimum Discharging Time</w:t>
      </w:r>
      <w:r w:rsidRPr="005B37DA">
        <w:rPr>
          <w:lang w:val="en-US"/>
        </w:rPr>
        <w:t xml:space="preserve">” shall have the meaning set forth in </w:t>
      </w:r>
      <w:r w:rsidRPr="005B37DA">
        <w:rPr>
          <w:u w:val="single"/>
        </w:rPr>
        <w:t xml:space="preserve">Exhibit M-1 – </w:t>
      </w:r>
      <w:r w:rsidRPr="008C2002">
        <w:rPr>
          <w:rFonts w:cs="Arial"/>
          <w:u w:val="single"/>
          <w:lang w:val="en-US"/>
        </w:rPr>
        <w:t xml:space="preserve">Battery Storage System </w:t>
      </w:r>
      <w:r w:rsidRPr="008C2002">
        <w:rPr>
          <w:rFonts w:cs="Arial"/>
          <w:u w:val="single"/>
        </w:rPr>
        <w:t>Guaranteed Performance Levels</w:t>
      </w:r>
      <w:r w:rsidRPr="008C2002">
        <w:rPr>
          <w:rFonts w:cs="Arial"/>
          <w:lang w:val="en-US"/>
        </w:rPr>
        <w:t>.</w:t>
      </w:r>
    </w:p>
    <w:p w:rsidR="00B42462" w:rsidP="003F305B" w:rsidRDefault="00B42462" w14:paraId="0FF9F90E" w14:textId="77777777">
      <w:pPr>
        <w:pStyle w:val="BodyTextFirstIndent"/>
        <w:ind w:right="0"/>
        <w:rPr>
          <w:rFonts w:cs="Arial"/>
          <w:lang w:val="en-US"/>
        </w:rPr>
        <w:sectPr w:rsidR="00B42462" w:rsidSect="00B42462">
          <w:type w:val="continuous"/>
          <w:pgSz w:w="12240" w:h="15840"/>
          <w:pgMar w:top="1440" w:right="1440" w:bottom="1440" w:left="1620" w:header="720" w:footer="720" w:gutter="0"/>
          <w:pgNumType w:start="1" w:chapStyle="1"/>
          <w:cols w:space="720"/>
          <w:titlePg/>
          <w:docGrid w:linePitch="360"/>
        </w:sectPr>
      </w:pPr>
    </w:p>
    <w:p w:rsidRPr="008C2002" w:rsidR="003F305B" w:rsidP="003F305B" w:rsidRDefault="003F305B" w14:paraId="50E7E5F7" w14:textId="5B84C803">
      <w:pPr>
        <w:pStyle w:val="BodyTextFirstIndent"/>
        <w:ind w:right="0"/>
        <w:rPr>
          <w:rFonts w:cs="Arial"/>
          <w:lang w:val="en-US"/>
        </w:rPr>
      </w:pPr>
      <w:r w:rsidRPr="008C2002" w:rsidDel="00C25B4F">
        <w:rPr>
          <w:rFonts w:cs="Arial"/>
          <w:lang w:val="en-US"/>
        </w:rPr>
        <w:t xml:space="preserve"> </w:t>
      </w:r>
      <w:r w:rsidRPr="008C2002">
        <w:rPr>
          <w:rFonts w:cs="Arial"/>
          <w:lang w:val="en-US"/>
        </w:rPr>
        <w:t>“</w:t>
      </w:r>
      <w:r w:rsidRPr="008C2002">
        <w:rPr>
          <w:rFonts w:cs="Arial"/>
          <w:u w:val="single"/>
          <w:lang w:val="en-US"/>
        </w:rPr>
        <w:t>Guaranteed Performance</w:t>
      </w:r>
      <w:r w:rsidRPr="008C2002">
        <w:rPr>
          <w:rFonts w:cs="Arial"/>
          <w:lang w:val="en-US"/>
        </w:rPr>
        <w:t xml:space="preserve">” shall have the meaning set forth in </w:t>
      </w:r>
      <w:r w:rsidRPr="008C2002">
        <w:rPr>
          <w:rFonts w:cs="Arial"/>
          <w:u w:val="single"/>
        </w:rPr>
        <w:t xml:space="preserve">Exhibit M-1 – </w:t>
      </w:r>
      <w:r w:rsidRPr="008C2002">
        <w:rPr>
          <w:rFonts w:cs="Arial"/>
          <w:u w:val="single"/>
          <w:lang w:val="en-US"/>
        </w:rPr>
        <w:t xml:space="preserve">Battery Storage System </w:t>
      </w:r>
      <w:r w:rsidRPr="008C2002">
        <w:rPr>
          <w:rFonts w:cs="Arial"/>
          <w:u w:val="single"/>
        </w:rPr>
        <w:t>Guaranteed Performance Levels</w:t>
      </w:r>
      <w:r w:rsidRPr="008C2002">
        <w:rPr>
          <w:rFonts w:cs="Arial"/>
          <w:lang w:val="en-US"/>
        </w:rPr>
        <w:t>.</w:t>
      </w:r>
    </w:p>
    <w:p w:rsidRPr="008C2002" w:rsidR="003F305B" w:rsidP="003F305B" w:rsidRDefault="003F305B" w14:paraId="6B6E1370" w14:textId="77777777">
      <w:pPr>
        <w:pStyle w:val="BodyTextFirstIndent"/>
        <w:ind w:right="0"/>
        <w:rPr>
          <w:rFonts w:cs="Arial"/>
          <w:lang w:val="en-US"/>
        </w:rPr>
      </w:pPr>
      <w:r w:rsidRPr="008C2002">
        <w:rPr>
          <w:rFonts w:cs="Arial"/>
          <w:lang w:val="en-US"/>
        </w:rPr>
        <w:t>“</w:t>
      </w:r>
      <w:r w:rsidRPr="008C2002">
        <w:rPr>
          <w:rFonts w:cs="Arial"/>
          <w:u w:val="single"/>
          <w:lang w:val="en-US"/>
        </w:rPr>
        <w:t>Guaranteed Response Time</w:t>
      </w:r>
      <w:r w:rsidRPr="008C2002">
        <w:rPr>
          <w:rFonts w:cs="Arial"/>
          <w:lang w:val="en-US"/>
        </w:rPr>
        <w:t xml:space="preserve">” shall have the meaning set forth in </w:t>
      </w:r>
      <w:r w:rsidRPr="008C2002">
        <w:rPr>
          <w:rFonts w:cs="Arial"/>
          <w:u w:val="single"/>
        </w:rPr>
        <w:t xml:space="preserve">Exhibit M-1 – </w:t>
      </w:r>
      <w:r w:rsidRPr="008C2002">
        <w:rPr>
          <w:rFonts w:cs="Arial"/>
          <w:u w:val="single"/>
          <w:lang w:val="en-US"/>
        </w:rPr>
        <w:t xml:space="preserve">Battery Storage System </w:t>
      </w:r>
      <w:r w:rsidRPr="008C2002">
        <w:rPr>
          <w:rFonts w:cs="Arial"/>
          <w:u w:val="single"/>
        </w:rPr>
        <w:t>Guaranteed Performance Levels</w:t>
      </w:r>
      <w:r w:rsidRPr="008C2002">
        <w:rPr>
          <w:rFonts w:cs="Arial"/>
          <w:lang w:val="en-US"/>
        </w:rPr>
        <w:t>.</w:t>
      </w:r>
    </w:p>
    <w:p w:rsidRPr="008C2002" w:rsidR="003F305B" w:rsidP="003F305B" w:rsidRDefault="003F305B" w14:paraId="78ECA04D" w14:textId="77777777">
      <w:pPr>
        <w:pStyle w:val="BodyTextFirstIndent"/>
        <w:ind w:right="0"/>
        <w:rPr>
          <w:rFonts w:cs="Arial"/>
          <w:lang w:val="en-US"/>
        </w:rPr>
      </w:pPr>
      <w:r w:rsidRPr="005B37DA">
        <w:rPr>
          <w:lang w:val="en-US"/>
        </w:rPr>
        <w:t>“</w:t>
      </w:r>
      <w:r w:rsidRPr="005B37DA">
        <w:rPr>
          <w:u w:val="single"/>
          <w:lang w:val="en-US"/>
        </w:rPr>
        <w:t>Guaranteed Round Trip Efficiency</w:t>
      </w:r>
      <w:r w:rsidRPr="005B37DA">
        <w:rPr>
          <w:lang w:val="en-US"/>
        </w:rPr>
        <w:t xml:space="preserve">” shall have the meaning set forth in </w:t>
      </w:r>
      <w:r w:rsidRPr="005B37DA">
        <w:rPr>
          <w:u w:val="single"/>
        </w:rPr>
        <w:t xml:space="preserve">Exhibit M-1 – </w:t>
      </w:r>
      <w:r w:rsidRPr="008C2002">
        <w:rPr>
          <w:rFonts w:cs="Arial"/>
          <w:u w:val="single"/>
          <w:lang w:val="en-US"/>
        </w:rPr>
        <w:t xml:space="preserve">Battery Storage System </w:t>
      </w:r>
      <w:r w:rsidRPr="005B37DA">
        <w:rPr>
          <w:u w:val="single"/>
        </w:rPr>
        <w:t>Guaranteed Performance Levels</w:t>
      </w:r>
      <w:r w:rsidRPr="005B37DA">
        <w:rPr>
          <w:lang w:val="en-US"/>
        </w:rPr>
        <w:t>.</w:t>
      </w:r>
      <w:r w:rsidRPr="008C2002">
        <w:rPr>
          <w:rFonts w:cs="Arial"/>
          <w:lang w:val="en-US"/>
        </w:rPr>
        <w:t xml:space="preserve"> </w:t>
      </w:r>
    </w:p>
    <w:p w:rsidRPr="008C2002" w:rsidR="003F305B" w:rsidP="003F305B" w:rsidRDefault="003F305B" w14:paraId="28CEAA7A" w14:textId="77777777">
      <w:pPr>
        <w:pStyle w:val="BodyTextFirstIndent"/>
        <w:ind w:right="0"/>
        <w:rPr>
          <w:rFonts w:cs="Arial"/>
          <w:lang w:val="en-US"/>
        </w:rPr>
      </w:pPr>
      <w:r w:rsidRPr="008C2002">
        <w:rPr>
          <w:rFonts w:cs="Arial"/>
          <w:lang w:val="en-US"/>
        </w:rPr>
        <w:lastRenderedPageBreak/>
        <w:t>“</w:t>
      </w:r>
      <w:r w:rsidRPr="008C2002">
        <w:rPr>
          <w:rFonts w:cs="Arial"/>
          <w:u w:val="single"/>
          <w:lang w:val="en-US"/>
        </w:rPr>
        <w:t>Guaranteed Storage Availability</w:t>
      </w:r>
      <w:r w:rsidRPr="008C2002">
        <w:rPr>
          <w:rFonts w:cs="Arial"/>
          <w:lang w:val="en-US"/>
        </w:rPr>
        <w:t xml:space="preserve">” shall have the meaning set forth in </w:t>
      </w:r>
      <w:r w:rsidRPr="008C2002">
        <w:rPr>
          <w:rFonts w:cs="Arial"/>
          <w:u w:val="single"/>
          <w:lang w:val="en-US"/>
        </w:rPr>
        <w:t>Section 8.4(C)</w:t>
      </w:r>
      <w:r w:rsidRPr="008C2002">
        <w:rPr>
          <w:rFonts w:cs="Arial"/>
          <w:lang w:val="en-US"/>
        </w:rPr>
        <w:t>.</w:t>
      </w:r>
    </w:p>
    <w:p w:rsidR="003F305B" w:rsidP="003F305B" w:rsidRDefault="003F305B" w14:paraId="1B6ED194" w14:textId="77777777">
      <w:pPr>
        <w:pStyle w:val="BodyTextFirstIndent"/>
        <w:ind w:right="0"/>
        <w:rPr>
          <w:rFonts w:cs="Arial"/>
          <w:lang w:val="en-US"/>
        </w:rPr>
      </w:pPr>
      <w:r w:rsidRPr="008C2002">
        <w:rPr>
          <w:rFonts w:cs="Arial"/>
          <w:lang w:val="en-US"/>
        </w:rPr>
        <w:t>“</w:t>
      </w:r>
      <w:r w:rsidRPr="008C2002">
        <w:rPr>
          <w:rFonts w:cs="Arial"/>
          <w:u w:val="single"/>
          <w:lang w:val="en-US"/>
        </w:rPr>
        <w:t>Guaranteed Storage Availability Payment Adjustment</w:t>
      </w:r>
      <w:r w:rsidRPr="008C2002">
        <w:rPr>
          <w:rFonts w:cs="Arial"/>
          <w:lang w:val="en-US"/>
        </w:rPr>
        <w:t xml:space="preserve">” shall have the meaning set forth in </w:t>
      </w:r>
      <w:r w:rsidRPr="008C2002">
        <w:rPr>
          <w:rFonts w:cs="Arial"/>
          <w:u w:val="single"/>
          <w:lang w:val="en-US"/>
        </w:rPr>
        <w:t>Section 8.4(C)</w:t>
      </w:r>
      <w:r w:rsidRPr="008C2002">
        <w:rPr>
          <w:rFonts w:cs="Arial"/>
          <w:lang w:val="en-US"/>
        </w:rPr>
        <w:t xml:space="preserve">. </w:t>
      </w:r>
    </w:p>
    <w:p w:rsidRPr="005B37DA" w:rsidR="003F305B" w:rsidP="003F305B" w:rsidRDefault="003F305B" w14:paraId="056AEAA5" w14:textId="77777777">
      <w:pPr>
        <w:pStyle w:val="BodyTextFirstIndent"/>
        <w:ind w:right="0"/>
        <w:rPr>
          <w:lang w:val="en-US"/>
        </w:rPr>
      </w:pPr>
      <w:r w:rsidRPr="008C2002">
        <w:rPr>
          <w:rFonts w:cs="Arial"/>
          <w:lang w:val="en-US"/>
        </w:rPr>
        <w:t>“</w:t>
      </w:r>
      <w:r w:rsidRPr="008C2002">
        <w:rPr>
          <w:rFonts w:cs="Arial"/>
          <w:u w:val="single"/>
          <w:lang w:val="en-US"/>
        </w:rPr>
        <w:t>Guaranteed Storage Availability Payment Adjustment</w:t>
      </w:r>
      <w:r>
        <w:rPr>
          <w:rFonts w:cs="Arial"/>
          <w:u w:val="single"/>
          <w:lang w:val="en-US"/>
        </w:rPr>
        <w:t xml:space="preserve"> Cap</w:t>
      </w:r>
      <w:r w:rsidRPr="008C2002">
        <w:rPr>
          <w:rFonts w:cs="Arial"/>
          <w:lang w:val="en-US"/>
        </w:rPr>
        <w:t xml:space="preserve">” shall have the meaning set forth in </w:t>
      </w:r>
      <w:r w:rsidRPr="008C2002">
        <w:rPr>
          <w:rFonts w:cs="Arial"/>
          <w:u w:val="single"/>
          <w:lang w:val="en-US"/>
        </w:rPr>
        <w:t>Section 8.4(C)</w:t>
      </w:r>
      <w:r w:rsidRPr="008C2002">
        <w:rPr>
          <w:rFonts w:cs="Arial"/>
          <w:lang w:val="en-US"/>
        </w:rPr>
        <w:t>.</w:t>
      </w:r>
      <w:r w:rsidRPr="005B37DA">
        <w:rPr>
          <w:lang w:val="en-US"/>
        </w:rPr>
        <w:t xml:space="preserve"> </w:t>
      </w:r>
    </w:p>
    <w:p w:rsidR="003F305B" w:rsidP="003F305B" w:rsidRDefault="003F305B" w14:paraId="71B8612E" w14:textId="47F90FA5">
      <w:pPr>
        <w:pStyle w:val="BodyTextFirstIndent"/>
        <w:ind w:right="0"/>
        <w:rPr>
          <w:lang w:val="en-US"/>
        </w:rPr>
      </w:pPr>
      <w:r w:rsidRPr="005B37DA">
        <w:rPr>
          <w:lang w:val="en-US"/>
        </w:rPr>
        <w:t>“</w:t>
      </w:r>
      <w:r w:rsidRPr="005B37DA">
        <w:rPr>
          <w:u w:val="single"/>
          <w:lang w:val="en-US"/>
        </w:rPr>
        <w:t>Guaranteed Storage Capacity</w:t>
      </w:r>
      <w:r w:rsidRPr="005B37DA">
        <w:rPr>
          <w:lang w:val="en-US"/>
        </w:rPr>
        <w:t xml:space="preserve">” shall have the meaning set forth in </w:t>
      </w:r>
      <w:r w:rsidRPr="005B37DA">
        <w:rPr>
          <w:u w:val="single"/>
        </w:rPr>
        <w:t xml:space="preserve">Exhibit M-1 – </w:t>
      </w:r>
      <w:r w:rsidRPr="008C2002">
        <w:rPr>
          <w:rFonts w:cs="Arial"/>
          <w:u w:val="single"/>
          <w:lang w:val="en-US"/>
        </w:rPr>
        <w:t xml:space="preserve">Battery Storage System </w:t>
      </w:r>
      <w:r w:rsidRPr="005B37DA">
        <w:rPr>
          <w:u w:val="single"/>
        </w:rPr>
        <w:t>Guaranteed Performance Levels</w:t>
      </w:r>
      <w:r w:rsidRPr="005B37DA">
        <w:rPr>
          <w:lang w:val="en-US"/>
        </w:rPr>
        <w:t xml:space="preserve">. </w:t>
      </w:r>
    </w:p>
    <w:p w:rsidR="00812A3B" w:rsidP="00812A3B" w:rsidRDefault="00812A3B" w14:paraId="21EC50AF" w14:textId="3E19CD67">
      <w:pPr>
        <w:pStyle w:val="BodyTextFirstIndent"/>
        <w:ind w:right="0"/>
        <w:rPr>
          <w:lang w:val="en-US"/>
        </w:rPr>
      </w:pPr>
      <w:r>
        <w:rPr>
          <w:lang w:val="en-US"/>
        </w:rPr>
        <w:t>“</w:t>
      </w:r>
      <w:r w:rsidRPr="008A71A7">
        <w:rPr>
          <w:u w:val="single"/>
          <w:lang w:val="en-US"/>
        </w:rPr>
        <w:t>Gu</w:t>
      </w:r>
      <w:r>
        <w:rPr>
          <w:u w:val="single"/>
          <w:lang w:val="en-US"/>
        </w:rPr>
        <w:t>a</w:t>
      </w:r>
      <w:r w:rsidRPr="008A71A7">
        <w:rPr>
          <w:u w:val="single"/>
          <w:lang w:val="en-US"/>
        </w:rPr>
        <w:t>rantor</w:t>
      </w:r>
      <w:r>
        <w:rPr>
          <w:lang w:val="en-US"/>
        </w:rPr>
        <w:t xml:space="preserve">” shall have the meaning set forth in </w:t>
      </w:r>
      <w:r w:rsidRPr="008A71A7">
        <w:rPr>
          <w:u w:val="single"/>
          <w:lang w:val="en-US"/>
        </w:rPr>
        <w:t>Section 11.3(C)</w:t>
      </w:r>
      <w:r>
        <w:rPr>
          <w:lang w:val="en-US"/>
        </w:rPr>
        <w:t>.</w:t>
      </w:r>
    </w:p>
    <w:p w:rsidRPr="00AA120F" w:rsidR="00812A3B" w:rsidP="00812A3B" w:rsidRDefault="00812A3B" w14:paraId="6A74BCA3" w14:textId="77777777">
      <w:pPr>
        <w:pStyle w:val="BodyTextFirstIndent"/>
        <w:ind w:right="0"/>
        <w:rPr>
          <w:lang w:val="en-US"/>
        </w:rPr>
      </w:pPr>
      <w:r>
        <w:rPr>
          <w:lang w:val="en-US"/>
        </w:rPr>
        <w:t>“</w:t>
      </w:r>
      <w:r>
        <w:rPr>
          <w:u w:val="single"/>
          <w:lang w:val="en-US"/>
        </w:rPr>
        <w:t>Guarantor</w:t>
      </w:r>
      <w:r>
        <w:rPr>
          <w:lang w:val="en-US"/>
        </w:rPr>
        <w:t xml:space="preserve">” shall have the meaning set forth in </w:t>
      </w:r>
      <w:r w:rsidRPr="007C1107">
        <w:rPr>
          <w:u w:val="single"/>
          <w:lang w:val="en-US"/>
        </w:rPr>
        <w:t>Section 1</w:t>
      </w:r>
      <w:r>
        <w:rPr>
          <w:u w:val="single"/>
          <w:lang w:val="en-US"/>
        </w:rPr>
        <w:t>1</w:t>
      </w:r>
      <w:r w:rsidRPr="007C1107">
        <w:rPr>
          <w:u w:val="single"/>
          <w:lang w:val="en-US"/>
        </w:rPr>
        <w:t>.</w:t>
      </w:r>
      <w:r>
        <w:rPr>
          <w:u w:val="single"/>
          <w:lang w:val="en-US"/>
        </w:rPr>
        <w:t>3</w:t>
      </w:r>
      <w:r w:rsidRPr="007C1107">
        <w:rPr>
          <w:u w:val="single"/>
          <w:lang w:val="en-US"/>
        </w:rPr>
        <w:t>(</w:t>
      </w:r>
      <w:r>
        <w:rPr>
          <w:u w:val="single"/>
          <w:lang w:val="en-US"/>
        </w:rPr>
        <w:t>C</w:t>
      </w:r>
      <w:r w:rsidRPr="007C1107">
        <w:rPr>
          <w:u w:val="single"/>
          <w:lang w:val="en-US"/>
        </w:rPr>
        <w:t>)</w:t>
      </w:r>
      <w:r>
        <w:rPr>
          <w:lang w:val="en-US"/>
        </w:rPr>
        <w:t>.</w:t>
      </w:r>
    </w:p>
    <w:p w:rsidRPr="008C2002" w:rsidR="003F305B" w:rsidP="003F305B" w:rsidRDefault="00CD1CCA" w14:paraId="4975061D" w14:textId="782D5221">
      <w:pPr>
        <w:pStyle w:val="BodyTextFirstIndent"/>
        <w:rPr>
          <w:rFonts w:cs="Arial"/>
          <w:lang w:val="en-US"/>
        </w:rPr>
      </w:pPr>
      <w:r w:rsidRPr="008C2002">
        <w:rPr>
          <w:rFonts w:cs="Arial"/>
          <w:lang w:val="en-US"/>
        </w:rPr>
        <w:t xml:space="preserve"> </w:t>
      </w:r>
      <w:r w:rsidRPr="008C2002" w:rsidR="003F305B">
        <w:rPr>
          <w:rFonts w:cs="Arial"/>
          <w:lang w:val="en-US"/>
        </w:rPr>
        <w:t>“</w:t>
      </w:r>
      <w:r w:rsidRPr="008C2002" w:rsidR="003F305B">
        <w:rPr>
          <w:rFonts w:cs="Arial"/>
          <w:u w:val="single"/>
          <w:lang w:val="en-US"/>
        </w:rPr>
        <w:t>Hours</w:t>
      </w:r>
      <w:r w:rsidRPr="008C2002" w:rsidR="003F305B">
        <w:rPr>
          <w:rFonts w:cs="Arial"/>
          <w:lang w:val="en-US"/>
        </w:rPr>
        <w:t xml:space="preserve">” shall have the meaning set forth in </w:t>
      </w:r>
      <w:r w:rsidRPr="008C2002" w:rsidR="003F305B">
        <w:rPr>
          <w:rFonts w:cs="Arial"/>
          <w:u w:val="single"/>
          <w:lang w:val="en-US"/>
        </w:rPr>
        <w:t>Section 8.4(C)</w:t>
      </w:r>
      <w:r w:rsidRPr="008C2002" w:rsidR="003F305B">
        <w:rPr>
          <w:rFonts w:cs="Arial"/>
          <w:lang w:val="en-US"/>
        </w:rPr>
        <w:t>.</w:t>
      </w:r>
    </w:p>
    <w:p w:rsidR="003F305B" w:rsidP="003F305B" w:rsidRDefault="003F305B" w14:paraId="29786FA9" w14:textId="603111B8">
      <w:pPr>
        <w:pStyle w:val="BodyTextFirstIndent"/>
        <w:ind w:right="0"/>
        <w:rPr>
          <w:lang w:val="en-US"/>
        </w:rPr>
      </w:pPr>
      <w:r w:rsidRPr="008C2002">
        <w:rPr>
          <w:lang w:val="en-US"/>
        </w:rPr>
        <w:t>“</w:t>
      </w:r>
      <w:r w:rsidRPr="008C2002">
        <w:rPr>
          <w:u w:val="single"/>
          <w:lang w:val="en-US"/>
        </w:rPr>
        <w:t>House Power</w:t>
      </w:r>
      <w:r w:rsidRPr="008C2002">
        <w:rPr>
          <w:lang w:val="en-US"/>
        </w:rPr>
        <w:t xml:space="preserve">” </w:t>
      </w:r>
      <w:r>
        <w:rPr>
          <w:lang w:val="en-US"/>
        </w:rPr>
        <w:t xml:space="preserve">shall have </w:t>
      </w:r>
      <w:r w:rsidRPr="008C2002">
        <w:rPr>
          <w:lang w:val="en-US"/>
        </w:rPr>
        <w:t xml:space="preserve">the meaning set forth in </w:t>
      </w:r>
      <w:r w:rsidRPr="008C2002">
        <w:rPr>
          <w:u w:val="single"/>
          <w:lang w:val="en-US"/>
        </w:rPr>
        <w:t>Section 1.2(B)</w:t>
      </w:r>
      <w:r w:rsidRPr="008C2002">
        <w:rPr>
          <w:lang w:val="en-US"/>
        </w:rPr>
        <w:t>.</w:t>
      </w:r>
    </w:p>
    <w:p w:rsidR="00CD1CCA" w:rsidP="00CD1CCA" w:rsidRDefault="00CD1CCA" w14:paraId="6AB1E08F" w14:textId="77777777">
      <w:pPr>
        <w:pStyle w:val="BodyTextFirstIndent"/>
        <w:ind w:right="0"/>
      </w:pPr>
      <w:r>
        <w:rPr>
          <w:lang w:val="en-US"/>
        </w:rPr>
        <w:t>“</w:t>
      </w:r>
      <w:r w:rsidRPr="007C1107">
        <w:rPr>
          <w:u w:val="single"/>
          <w:lang w:val="en-US"/>
        </w:rPr>
        <w:t>Indemnifi</w:t>
      </w:r>
      <w:r>
        <w:rPr>
          <w:u w:val="single"/>
          <w:lang w:val="en-US"/>
        </w:rPr>
        <w:t>ed</w:t>
      </w:r>
      <w:r w:rsidRPr="007C1107">
        <w:rPr>
          <w:u w:val="single"/>
          <w:lang w:val="en-US"/>
        </w:rPr>
        <w:t xml:space="preserve"> Party</w:t>
      </w:r>
      <w:r>
        <w:rPr>
          <w:lang w:val="en-US"/>
        </w:rPr>
        <w:t xml:space="preserve">” </w:t>
      </w:r>
      <w:r>
        <w:t xml:space="preserve">shall have the meaning set forth in </w:t>
      </w:r>
      <w:r w:rsidRPr="00D4688E">
        <w:rPr>
          <w:u w:val="single"/>
          <w:lang w:val="en-US"/>
        </w:rPr>
        <w:t xml:space="preserve">Section </w:t>
      </w:r>
      <w:r w:rsidRPr="00D4688E">
        <w:rPr>
          <w:u w:val="single"/>
        </w:rPr>
        <w:t>1</w:t>
      </w:r>
      <w:r w:rsidRPr="00D4688E">
        <w:rPr>
          <w:u w:val="single"/>
          <w:lang w:val="en-US"/>
        </w:rPr>
        <w:t>7.1</w:t>
      </w:r>
      <w:r>
        <w:t>.</w:t>
      </w:r>
    </w:p>
    <w:p w:rsidR="00CD1CCA" w:rsidP="00CD1CCA" w:rsidRDefault="00CD1CCA" w14:paraId="4500C17D" w14:textId="77777777">
      <w:pPr>
        <w:pStyle w:val="BodyTextFirstIndent"/>
        <w:ind w:right="0"/>
      </w:pPr>
      <w:r>
        <w:rPr>
          <w:lang w:val="en-US"/>
        </w:rPr>
        <w:t>“</w:t>
      </w:r>
      <w:r w:rsidRPr="007C1107">
        <w:rPr>
          <w:u w:val="single"/>
          <w:lang w:val="en-US"/>
        </w:rPr>
        <w:t>Indemnifying Party</w:t>
      </w:r>
      <w:r>
        <w:rPr>
          <w:lang w:val="en-US"/>
        </w:rPr>
        <w:t xml:space="preserve">” </w:t>
      </w:r>
      <w:r>
        <w:t xml:space="preserve">shall have the meaning set forth in </w:t>
      </w:r>
      <w:r w:rsidRPr="00D4688E">
        <w:rPr>
          <w:u w:val="single"/>
          <w:lang w:val="en-US"/>
        </w:rPr>
        <w:t xml:space="preserve">Section </w:t>
      </w:r>
      <w:r w:rsidRPr="00D4688E">
        <w:rPr>
          <w:u w:val="single"/>
        </w:rPr>
        <w:t>1</w:t>
      </w:r>
      <w:r w:rsidRPr="00D4688E">
        <w:rPr>
          <w:u w:val="single"/>
          <w:lang w:val="en-US"/>
        </w:rPr>
        <w:t>7.1</w:t>
      </w:r>
      <w:r>
        <w:t>.</w:t>
      </w:r>
    </w:p>
    <w:p w:rsidRPr="00A12E06" w:rsidR="00A12E06" w:rsidP="00F02DD8" w:rsidRDefault="003F305B" w14:paraId="06D5BED7" w14:textId="6425FCAC">
      <w:pPr>
        <w:pStyle w:val="BodyTextFirstIndent"/>
        <w:ind w:right="0"/>
        <w:rPr>
          <w:lang w:val="en-US"/>
        </w:rPr>
      </w:pPr>
      <w:r w:rsidDel="003F305B">
        <w:rPr>
          <w:rFonts w:cs="Arial"/>
          <w:lang w:val="en-US"/>
        </w:rPr>
        <w:t xml:space="preserve"> </w:t>
      </w:r>
      <w:r w:rsidR="00A12E06">
        <w:rPr>
          <w:lang w:val="en-US"/>
        </w:rPr>
        <w:t>“</w:t>
      </w:r>
      <w:r w:rsidR="00A12E06">
        <w:rPr>
          <w:u w:val="single"/>
          <w:lang w:val="en-US"/>
        </w:rPr>
        <w:t>Independent Engineer”</w:t>
      </w:r>
      <w:r w:rsidR="00A12E06">
        <w:rPr>
          <w:lang w:val="en-US"/>
        </w:rPr>
        <w:t xml:space="preserve"> means a qualified and independent third party engineering firm.</w:t>
      </w:r>
    </w:p>
    <w:p w:rsidRPr="00420C0D" w:rsidR="00F02DD8" w:rsidP="00F02DD8" w:rsidRDefault="00F02DD8" w14:paraId="29EFC545" w14:textId="46BAB6F8">
      <w:pPr>
        <w:pStyle w:val="BodyTextFirstIndent"/>
        <w:ind w:right="0"/>
        <w:rPr>
          <w:lang w:val="en-US"/>
        </w:rPr>
      </w:pPr>
      <w:r>
        <w:t>“</w:t>
      </w:r>
      <w:r>
        <w:rPr>
          <w:u w:val="single"/>
        </w:rPr>
        <w:t>Interconnection Agreement</w:t>
      </w:r>
      <w:r>
        <w:t xml:space="preserve">” means the separate contract for interconnection of the </w:t>
      </w:r>
      <w:r w:rsidR="00734753">
        <w:t>Facility</w:t>
      </w:r>
      <w:r>
        <w:t xml:space="preserve"> to the Transmission Authority’s System, as such agreement may be amended from time to time.  For purposes of this PPA, the Interconnection Agreement shall be interpreted to include any third party facility construction agreement or other agreement required by the Transmission Authority to interconnect the </w:t>
      </w:r>
      <w:r w:rsidR="00734753">
        <w:t>Facility</w:t>
      </w:r>
      <w:r>
        <w:t xml:space="preserve"> in accordance with the Transmission Tariff.  </w:t>
      </w:r>
      <w:bookmarkStart w:name="_Hlk59628112" w:id="616"/>
      <w:r w:rsidR="00420C0D">
        <w:rPr>
          <w:lang w:val="en-US"/>
        </w:rPr>
        <w:t>For the avoidance of doubt, “Interconnection Agreement” may include a provisional Interconnection Agreement which is an interim agreement to accelerate the construction of Interconnection Facilities and may include provisions to limit the output of the Facility until additional transmission-related upgrades are installed and/or until study process required under the Transmission Tariff are completed.</w:t>
      </w:r>
      <w:bookmarkEnd w:id="616"/>
    </w:p>
    <w:p w:rsidR="00B42462" w:rsidP="00F02DD8" w:rsidRDefault="00B42462" w14:paraId="04B12DE8" w14:textId="77777777">
      <w:pPr>
        <w:pStyle w:val="BodyTextFirstIndent"/>
        <w:ind w:right="0"/>
        <w:sectPr w:rsidR="00B42462" w:rsidSect="00B42462">
          <w:footerReference w:type="first" r:id="rId34"/>
          <w:type w:val="continuous"/>
          <w:pgSz w:w="12240" w:h="15840"/>
          <w:pgMar w:top="1440" w:right="1440" w:bottom="1440" w:left="1620" w:header="720" w:footer="720" w:gutter="0"/>
          <w:pgNumType w:start="1" w:chapStyle="1"/>
          <w:cols w:space="720"/>
          <w:titlePg/>
          <w:docGrid w:linePitch="360"/>
        </w:sectPr>
      </w:pPr>
    </w:p>
    <w:p w:rsidR="00F02DD8" w:rsidP="00F02DD8" w:rsidRDefault="00F02DD8" w14:paraId="6E6FC400" w14:textId="199F05E0">
      <w:pPr>
        <w:pStyle w:val="BodyTextFirstIndent"/>
        <w:ind w:right="0"/>
      </w:pPr>
      <w:r>
        <w:t>“</w:t>
      </w:r>
      <w:r>
        <w:rPr>
          <w:u w:val="single"/>
        </w:rPr>
        <w:t>Interconnection Facilities</w:t>
      </w:r>
      <w:r>
        <w:t xml:space="preserve">” means those facilities designated in the Interconnection Agreement for the direct purpose of interconnecting the </w:t>
      </w:r>
      <w:r w:rsidR="00734753">
        <w:t>Facility</w:t>
      </w:r>
      <w:r>
        <w:t xml:space="preserve"> at the Interconnection Point, along with any easements, rights of way, surface use agreements and other interests or rights in real estate reasonably necessary for the construction, operation and maintenance of such facilities, whether owned by Seller, the Transmission Authority or another entity.  This equipment is conceptually depicted in </w:t>
      </w:r>
      <w:r>
        <w:rPr>
          <w:u w:val="single"/>
        </w:rPr>
        <w:t xml:space="preserve">Exhibit C – </w:t>
      </w:r>
      <w:r w:rsidR="0028333C">
        <w:rPr>
          <w:u w:val="single"/>
        </w:rPr>
        <w:t xml:space="preserve">Facility </w:t>
      </w:r>
      <w:r w:rsidRPr="003B6941" w:rsidR="0028333C">
        <w:rPr>
          <w:u w:val="single"/>
        </w:rPr>
        <w:t>Descriptio</w:t>
      </w:r>
      <w:r w:rsidR="0028333C">
        <w:rPr>
          <w:u w:val="single"/>
        </w:rPr>
        <w:t>n and Site Maps</w:t>
      </w:r>
      <w:r w:rsidR="0028333C">
        <w:t xml:space="preserve"> </w:t>
      </w:r>
      <w:r>
        <w:t>to this PPA.</w:t>
      </w:r>
    </w:p>
    <w:p w:rsidR="00F02DD8" w:rsidP="00F02DD8" w:rsidRDefault="00F02DD8" w14:paraId="50BF2F55" w14:textId="77777777">
      <w:pPr>
        <w:pStyle w:val="BodyTextFirstIndent"/>
        <w:ind w:right="0"/>
      </w:pPr>
      <w:r>
        <w:lastRenderedPageBreak/>
        <w:t>“</w:t>
      </w:r>
      <w:r>
        <w:rPr>
          <w:u w:val="single"/>
        </w:rPr>
        <w:t>Interconnection Point</w:t>
      </w:r>
      <w:r>
        <w:t xml:space="preserve">” means the physical point within the operational authority of the Transmission Authority as specified in the Interconnection Agreement as project </w:t>
      </w:r>
      <w:r>
        <w:rPr>
          <w:i/>
          <w:highlight w:val="yellow"/>
        </w:rPr>
        <w:t>[_________],</w:t>
      </w:r>
      <w:r>
        <w:t xml:space="preserve"> at which electrical interconnection is made between the </w:t>
      </w:r>
      <w:r w:rsidR="00734753">
        <w:t>Facility</w:t>
      </w:r>
      <w:r>
        <w:t xml:space="preserve"> and the Transmission Authority’s System in accordance with the Transmission Tariff and the Interconnection Agreement.  </w:t>
      </w:r>
    </w:p>
    <w:p w:rsidR="00F02DD8" w:rsidP="00F02DD8" w:rsidRDefault="00F02DD8" w14:paraId="5187A91E" w14:textId="107F47ED">
      <w:pPr>
        <w:pStyle w:val="BodyTextFirstIndent"/>
        <w:ind w:right="0"/>
        <w:rPr>
          <w:rFonts w:cs="Arial"/>
        </w:rPr>
      </w:pPr>
      <w:r>
        <w:rPr>
          <w:rFonts w:cs="Arial"/>
        </w:rPr>
        <w:t>“</w:t>
      </w:r>
      <w:r>
        <w:rPr>
          <w:rFonts w:cs="Arial"/>
          <w:u w:val="single"/>
        </w:rPr>
        <w:t>Investment Grade</w:t>
      </w:r>
      <w:r>
        <w:rPr>
          <w:rFonts w:cs="Arial"/>
        </w:rPr>
        <w:t>” means a Credit Rating of both (a) Baa3 or higher by Moody’s, and (b) BBB- or higher by S</w:t>
      </w:r>
      <w:r>
        <w:rPr>
          <w:rFonts w:cs="Arial"/>
          <w:lang w:val="en-US"/>
        </w:rPr>
        <w:t>tandard &amp; Poor</w:t>
      </w:r>
      <w:r w:rsidR="00360F21">
        <w:rPr>
          <w:rFonts w:cs="Arial"/>
          <w:lang w:val="en-US"/>
        </w:rPr>
        <w:t>’</w:t>
      </w:r>
      <w:r>
        <w:rPr>
          <w:rFonts w:cs="Arial"/>
          <w:lang w:val="en-US"/>
        </w:rPr>
        <w:t>s</w:t>
      </w:r>
      <w:r>
        <w:rPr>
          <w:rFonts w:cs="Arial"/>
        </w:rPr>
        <w:t xml:space="preserve">.  </w:t>
      </w:r>
    </w:p>
    <w:p w:rsidR="00CD1CCA" w:rsidP="00CD1CCA" w:rsidRDefault="00CD1CCA" w14:paraId="07C5F79B" w14:textId="39428E38">
      <w:pPr>
        <w:pStyle w:val="BodyTextFirstIndent"/>
        <w:ind w:right="0"/>
        <w:rPr>
          <w:rFonts w:cs="Arial"/>
          <w:lang w:val="en-US"/>
        </w:rPr>
      </w:pPr>
      <w:r>
        <w:rPr>
          <w:lang w:val="en-US"/>
        </w:rPr>
        <w:t>“</w:t>
      </w:r>
      <w:r>
        <w:rPr>
          <w:u w:val="single"/>
          <w:lang w:val="en-US"/>
        </w:rPr>
        <w:t>Issuer</w:t>
      </w:r>
      <w:r>
        <w:rPr>
          <w:lang w:val="en-US"/>
        </w:rPr>
        <w:t xml:space="preserve">” shall have the eaning set forth in </w:t>
      </w:r>
      <w:r w:rsidRPr="007C1107">
        <w:rPr>
          <w:u w:val="single"/>
          <w:lang w:val="en-US"/>
        </w:rPr>
        <w:t>Section 11.3(A)</w:t>
      </w:r>
      <w:r>
        <w:rPr>
          <w:lang w:val="en-US"/>
        </w:rPr>
        <w:t>.</w:t>
      </w:r>
    </w:p>
    <w:p w:rsidR="00CD1CCA" w:rsidP="00CD1CCA" w:rsidRDefault="00CD1CCA" w14:paraId="50B89F31" w14:textId="27E7E4F8">
      <w:pPr>
        <w:pStyle w:val="BodyTextFirstIndent"/>
        <w:ind w:right="0"/>
      </w:pPr>
      <w:r w:rsidRPr="00BB4DDA">
        <w:rPr>
          <w:rFonts w:cs="Arial"/>
        </w:rPr>
        <w:t>“</w:t>
      </w:r>
      <w:r w:rsidRPr="00CD1CCA">
        <w:rPr>
          <w:u w:val="single"/>
        </w:rPr>
        <w:t>ITCs</w:t>
      </w:r>
      <w:r w:rsidRPr="00BB4DDA">
        <w:rPr>
          <w:rFonts w:cs="Arial"/>
        </w:rPr>
        <w:t xml:space="preserve">” </w:t>
      </w:r>
      <w:r w:rsidRPr="00BB4DDA">
        <w:t xml:space="preserve">means </w:t>
      </w:r>
      <w:r>
        <w:t xml:space="preserve">Investment </w:t>
      </w:r>
      <w:r w:rsidRPr="00BB4DDA">
        <w:t xml:space="preserve">Tax Credits applicable to electricity produced from </w:t>
      </w:r>
      <w:r>
        <w:t xml:space="preserve">solar </w:t>
      </w:r>
      <w:r w:rsidRPr="00BB4DDA">
        <w:t>energy resources pursuant to 26 U.S.C. §4</w:t>
      </w:r>
      <w:r>
        <w:rPr>
          <w:lang w:val="en-US"/>
        </w:rPr>
        <w:t>8</w:t>
      </w:r>
      <w:r w:rsidRPr="00BB4DDA">
        <w:t xml:space="preserve"> as in effect as of the </w:t>
      </w:r>
      <w:r>
        <w:rPr>
          <w:lang w:val="en-US"/>
        </w:rPr>
        <w:t>Effective Date</w:t>
      </w:r>
      <w:r w:rsidRPr="00BB4DDA">
        <w:t xml:space="preserve"> and as administered and interpreted under Applicable Law as of the </w:t>
      </w:r>
      <w:r>
        <w:rPr>
          <w:lang w:val="en-US"/>
        </w:rPr>
        <w:t>Effective Date</w:t>
      </w:r>
      <w:r w:rsidRPr="00BB4DDA">
        <w:t>.</w:t>
      </w:r>
      <w:r>
        <w:t xml:space="preserve">  </w:t>
      </w:r>
    </w:p>
    <w:p w:rsidRPr="00BB4DDA" w:rsidR="00CD1CCA" w:rsidP="00CD1CCA" w:rsidRDefault="00CD1CCA" w14:paraId="0D4D9C56" w14:textId="7573438A">
      <w:pPr>
        <w:pStyle w:val="O-BodyText"/>
        <w:ind w:firstLine="720"/>
        <w:rPr>
          <w:sz w:val="24"/>
          <w:szCs w:val="24"/>
        </w:rPr>
      </w:pPr>
      <w:r w:rsidRPr="00BB4DDA">
        <w:rPr>
          <w:sz w:val="24"/>
          <w:szCs w:val="24"/>
        </w:rPr>
        <w:t>“</w:t>
      </w:r>
      <w:r w:rsidRPr="008419F1">
        <w:rPr>
          <w:sz w:val="24"/>
          <w:u w:val="single"/>
        </w:rPr>
        <w:t>I</w:t>
      </w:r>
      <w:r w:rsidRPr="00BB4DDA">
        <w:rPr>
          <w:sz w:val="24"/>
          <w:szCs w:val="24"/>
          <w:u w:val="single"/>
        </w:rPr>
        <w:t>TC Period</w:t>
      </w:r>
      <w:r w:rsidRPr="00BB4DDA">
        <w:rPr>
          <w:sz w:val="24"/>
          <w:szCs w:val="24"/>
        </w:rPr>
        <w:t xml:space="preserve">” means the period starting on the Commercial Operation Date and ending on the </w:t>
      </w:r>
      <w:r>
        <w:rPr>
          <w:sz w:val="24"/>
          <w:szCs w:val="24"/>
        </w:rPr>
        <w:t xml:space="preserve">____ </w:t>
      </w:r>
      <w:r w:rsidRPr="00BB4DDA">
        <w:rPr>
          <w:sz w:val="24"/>
          <w:szCs w:val="24"/>
        </w:rPr>
        <w:t>(</w:t>
      </w:r>
      <w:r>
        <w:rPr>
          <w:sz w:val="24"/>
          <w:szCs w:val="24"/>
        </w:rPr>
        <w:t>__</w:t>
      </w:r>
      <w:r w:rsidRPr="00BB4DDA">
        <w:rPr>
          <w:sz w:val="24"/>
          <w:szCs w:val="24"/>
          <w:vertAlign w:val="superscript"/>
        </w:rPr>
        <w:t>th</w:t>
      </w:r>
      <w:r w:rsidRPr="00BB4DDA">
        <w:rPr>
          <w:sz w:val="24"/>
          <w:szCs w:val="24"/>
        </w:rPr>
        <w:t>) anniversary of the Commercial Operation Date.</w:t>
      </w:r>
      <w:r>
        <w:rPr>
          <w:sz w:val="24"/>
          <w:szCs w:val="24"/>
        </w:rPr>
        <w:t xml:space="preserve"> </w:t>
      </w:r>
    </w:p>
    <w:p w:rsidR="00F02DD8" w:rsidP="00F02DD8" w:rsidRDefault="00F02DD8" w14:paraId="5C6FCA8C" w14:textId="77777777">
      <w:pPr>
        <w:pStyle w:val="BodyTextFirstIndent"/>
        <w:ind w:right="0"/>
        <w:rPr>
          <w:rFonts w:cs="Arial"/>
        </w:rPr>
      </w:pPr>
      <w:r>
        <w:rPr>
          <w:rFonts w:cs="Arial"/>
        </w:rPr>
        <w:t>“</w:t>
      </w:r>
      <w:r>
        <w:rPr>
          <w:rFonts w:cs="Arial"/>
          <w:u w:val="single"/>
        </w:rPr>
        <w:t>kW</w:t>
      </w:r>
      <w:r>
        <w:rPr>
          <w:rFonts w:cs="Arial"/>
        </w:rPr>
        <w:t xml:space="preserve">” </w:t>
      </w:r>
      <w:r>
        <w:t>means</w:t>
      </w:r>
      <w:r>
        <w:rPr>
          <w:rFonts w:cs="Arial"/>
        </w:rPr>
        <w:t xml:space="preserve"> kilowatt, and “</w:t>
      </w:r>
      <w:r>
        <w:rPr>
          <w:rFonts w:cs="Arial"/>
          <w:u w:val="single"/>
        </w:rPr>
        <w:t>kWh</w:t>
      </w:r>
      <w:r>
        <w:rPr>
          <w:rFonts w:cs="Arial"/>
        </w:rPr>
        <w:t xml:space="preserve">” means </w:t>
      </w:r>
      <w:r>
        <w:t>kilowatt</w:t>
      </w:r>
      <w:r>
        <w:rPr>
          <w:rFonts w:cs="Arial"/>
        </w:rPr>
        <w:t xml:space="preserve"> hour.</w:t>
      </w:r>
    </w:p>
    <w:p w:rsidR="006C3E4E" w:rsidP="00F02DD8" w:rsidRDefault="00F02DD8" w14:paraId="47BA5738" w14:textId="646A0527">
      <w:pPr>
        <w:pStyle w:val="BodyTextFirstIndent"/>
        <w:ind w:right="0"/>
        <w:rPr>
          <w:rFonts w:cs="Arial"/>
        </w:rPr>
      </w:pPr>
      <w:r>
        <w:rPr>
          <w:rFonts w:cs="Arial"/>
        </w:rPr>
        <w:t>“</w:t>
      </w:r>
      <w:r>
        <w:rPr>
          <w:rFonts w:cs="Arial"/>
          <w:u w:val="single"/>
        </w:rPr>
        <w:t>Lender Consent</w:t>
      </w:r>
      <w:r>
        <w:rPr>
          <w:rFonts w:cs="Arial"/>
        </w:rPr>
        <w:t xml:space="preserve">” shall have the meaning set forth in </w:t>
      </w:r>
      <w:r>
        <w:rPr>
          <w:rFonts w:cs="Arial"/>
          <w:u w:val="single"/>
        </w:rPr>
        <w:t>Section 18.1</w:t>
      </w:r>
      <w:r>
        <w:rPr>
          <w:rFonts w:cs="Arial"/>
        </w:rPr>
        <w:t>.</w:t>
      </w:r>
    </w:p>
    <w:p w:rsidRPr="008A71A7" w:rsidR="00CD1CCA" w:rsidP="00CD1CCA" w:rsidRDefault="00CD1CCA" w14:paraId="102FAA05" w14:textId="77777777">
      <w:pPr>
        <w:pStyle w:val="BodyTextFirstIndent"/>
        <w:ind w:right="0"/>
        <w:rPr>
          <w:rFonts w:cs="Arial"/>
          <w:lang w:val="en-US"/>
        </w:rPr>
      </w:pPr>
      <w:r>
        <w:rPr>
          <w:rFonts w:cs="Arial"/>
          <w:lang w:val="en-US"/>
        </w:rPr>
        <w:t>“</w:t>
      </w:r>
      <w:r w:rsidRPr="00CD1CCA">
        <w:rPr>
          <w:rFonts w:cs="Arial"/>
          <w:u w:val="single"/>
          <w:lang w:val="en-US"/>
        </w:rPr>
        <w:t>Letter of Credit</w:t>
      </w:r>
      <w:r>
        <w:rPr>
          <w:rFonts w:cs="Arial"/>
          <w:lang w:val="en-US"/>
        </w:rPr>
        <w:t xml:space="preserve">” shall have the meaning set forth in </w:t>
      </w:r>
      <w:r w:rsidRPr="008A71A7">
        <w:rPr>
          <w:rFonts w:cs="Arial"/>
          <w:u w:val="single"/>
          <w:lang w:val="en-US"/>
        </w:rPr>
        <w:t>Section 11.3(A)</w:t>
      </w:r>
      <w:r>
        <w:rPr>
          <w:rFonts w:cs="Arial"/>
          <w:lang w:val="en-US"/>
        </w:rPr>
        <w:t xml:space="preserve">. </w:t>
      </w:r>
    </w:p>
    <w:p w:rsidR="00360F21" w:rsidRDefault="00360F21" w14:paraId="3234DD6D" w14:textId="1651B5A0">
      <w:pPr>
        <w:pStyle w:val="BodyTextFirstIndent"/>
        <w:ind w:right="0"/>
        <w:rPr>
          <w:rFonts w:cs="Arial"/>
          <w:lang w:val="en-US"/>
        </w:rPr>
      </w:pPr>
      <w:r>
        <w:rPr>
          <w:rFonts w:cs="Arial"/>
          <w:lang w:val="en-US"/>
        </w:rPr>
        <w:t>“</w:t>
      </w:r>
      <w:r>
        <w:rPr>
          <w:rFonts w:cs="Arial"/>
          <w:u w:val="single"/>
          <w:lang w:val="en-US"/>
        </w:rPr>
        <w:t>Liquidated Delay Damages</w:t>
      </w:r>
      <w:r>
        <w:rPr>
          <w:rFonts w:cs="Arial"/>
          <w:lang w:val="en-US"/>
        </w:rPr>
        <w:t xml:space="preserve">” shall have the meaning set forth in </w:t>
      </w:r>
      <w:r>
        <w:rPr>
          <w:rFonts w:cs="Arial"/>
          <w:u w:val="single"/>
          <w:lang w:val="en-US"/>
        </w:rPr>
        <w:t>Section 12.2</w:t>
      </w:r>
      <w:r>
        <w:rPr>
          <w:rFonts w:cs="Arial"/>
          <w:lang w:val="en-US"/>
        </w:rPr>
        <w:t>.</w:t>
      </w:r>
    </w:p>
    <w:p w:rsidR="00CD1CCA" w:rsidP="00CD1CCA" w:rsidRDefault="00CD1CCA" w14:paraId="4FAFFBCD" w14:textId="77777777">
      <w:pPr>
        <w:pStyle w:val="BodyTextFirstIndent"/>
        <w:ind w:right="0"/>
        <w:rPr>
          <w:lang w:val="en-US"/>
        </w:rPr>
      </w:pPr>
      <w:r>
        <w:rPr>
          <w:lang w:val="en-US"/>
        </w:rPr>
        <w:t>“</w:t>
      </w:r>
      <w:r>
        <w:rPr>
          <w:u w:val="single"/>
          <w:lang w:val="en-US"/>
        </w:rPr>
        <w:t>Local Provider</w:t>
      </w:r>
      <w:r>
        <w:rPr>
          <w:lang w:val="en-US"/>
        </w:rPr>
        <w:t xml:space="preserve">” shall have the meaning set forth in </w:t>
      </w:r>
      <w:r w:rsidRPr="007C1107">
        <w:rPr>
          <w:u w:val="single"/>
          <w:lang w:val="en-US"/>
        </w:rPr>
        <w:t>Section 1.2(B)</w:t>
      </w:r>
      <w:r>
        <w:rPr>
          <w:lang w:val="en-US"/>
        </w:rPr>
        <w:t>.</w:t>
      </w:r>
    </w:p>
    <w:p w:rsidRPr="00335539" w:rsidR="00CD1CCA" w:rsidRDefault="00CD1CCA" w14:paraId="57B18108" w14:textId="77777777">
      <w:pPr>
        <w:pStyle w:val="BodyTextFirstIndent"/>
        <w:ind w:right="0"/>
        <w:rPr>
          <w:rFonts w:cs="Arial"/>
          <w:lang w:val="en-US"/>
        </w:rPr>
      </w:pPr>
    </w:p>
    <w:p w:rsidR="00CD1CCA" w:rsidP="00CD1CCA" w:rsidRDefault="00CD1CCA" w14:paraId="64AFF11F" w14:textId="77777777">
      <w:pPr>
        <w:pStyle w:val="BodyTextFirstIndent"/>
        <w:ind w:right="0"/>
      </w:pPr>
      <w:r>
        <w:rPr>
          <w:lang w:val="en-US"/>
        </w:rPr>
        <w:t>“</w:t>
      </w:r>
      <w:r w:rsidRPr="00D4688E">
        <w:rPr>
          <w:u w:val="single"/>
          <w:lang w:val="en-US"/>
        </w:rPr>
        <w:t>Losses</w:t>
      </w:r>
      <w:r>
        <w:rPr>
          <w:lang w:val="en-US"/>
        </w:rPr>
        <w:t xml:space="preserve">” </w:t>
      </w:r>
      <w:r>
        <w:t xml:space="preserve">shall have the meaning set forth in </w:t>
      </w:r>
      <w:r w:rsidRPr="00D4688E">
        <w:rPr>
          <w:u w:val="single"/>
          <w:lang w:val="en-US"/>
        </w:rPr>
        <w:t xml:space="preserve">Section </w:t>
      </w:r>
      <w:r w:rsidRPr="00D4688E">
        <w:rPr>
          <w:u w:val="single"/>
        </w:rPr>
        <w:t>1</w:t>
      </w:r>
      <w:r w:rsidRPr="00D4688E">
        <w:rPr>
          <w:u w:val="single"/>
          <w:lang w:val="en-US"/>
        </w:rPr>
        <w:t>7.1</w:t>
      </w:r>
      <w:r>
        <w:t>.</w:t>
      </w:r>
    </w:p>
    <w:p w:rsidR="00F02DD8" w:rsidP="00F02DD8" w:rsidRDefault="00F02DD8" w14:paraId="52B0CA92" w14:textId="63E52F49">
      <w:pPr>
        <w:pStyle w:val="BodyTextFirstIndent"/>
        <w:ind w:right="0"/>
      </w:pPr>
      <w:r>
        <w:t>"</w:t>
      </w:r>
      <w:r>
        <w:rPr>
          <w:u w:val="single"/>
        </w:rPr>
        <w:t>Maintenance Schedule</w:t>
      </w:r>
      <w:r w:rsidR="00CD1CCA">
        <w:rPr>
          <w:u w:val="single"/>
          <w:lang w:val="en-US"/>
        </w:rPr>
        <w:t>s</w:t>
      </w:r>
      <w:r>
        <w:t xml:space="preserve">" </w:t>
      </w:r>
      <w:r w:rsidR="00360F21">
        <w:rPr>
          <w:lang w:val="en-US"/>
        </w:rPr>
        <w:t xml:space="preserve">shall have </w:t>
      </w:r>
      <w:r w:rsidR="004E0371">
        <w:rPr>
          <w:lang w:val="en-US"/>
        </w:rPr>
        <w:t xml:space="preserve">the </w:t>
      </w:r>
      <w:r>
        <w:t xml:space="preserve">meaning set forth in </w:t>
      </w:r>
      <w:r>
        <w:rPr>
          <w:u w:val="single"/>
        </w:rPr>
        <w:t>Section 10.2</w:t>
      </w:r>
      <w:r w:rsidR="00CD1CCA">
        <w:rPr>
          <w:u w:val="single"/>
          <w:lang w:val="en-US"/>
        </w:rPr>
        <w:t>(A)</w:t>
      </w:r>
      <w:r>
        <w:t>.</w:t>
      </w:r>
    </w:p>
    <w:p w:rsidR="00F02DD8" w:rsidP="00F02DD8" w:rsidRDefault="00F02DD8" w14:paraId="63582AF6" w14:textId="77777777">
      <w:pPr>
        <w:pStyle w:val="BodyTextFirstIndent"/>
        <w:ind w:right="0"/>
        <w:rPr>
          <w:i/>
        </w:rPr>
      </w:pPr>
      <w:r>
        <w:t>“</w:t>
      </w:r>
      <w:r>
        <w:rPr>
          <w:u w:val="single"/>
        </w:rPr>
        <w:t>Market Operator</w:t>
      </w:r>
      <w:r>
        <w:t xml:space="preserve">” means the entity that instructs market participants and/or generators to regulate generation assets (including the </w:t>
      </w:r>
      <w:r w:rsidR="00734753">
        <w:t>Facility</w:t>
      </w:r>
      <w:r>
        <w:t xml:space="preserve">) within any energy market in which Company participates, based on price-based offer curves for the purpose of matching generation output to system load demand while maintaining bulk electric system reliability.  If such entity is the Transmission Authority, then “Market Operator” shall mean such entity acting in its capacity as such. </w:t>
      </w:r>
    </w:p>
    <w:p w:rsidR="00B42462" w:rsidP="00F02DD8" w:rsidRDefault="00B42462" w14:paraId="57DD129B" w14:textId="77777777">
      <w:pPr>
        <w:pStyle w:val="BodyTextFirstIndent"/>
        <w:ind w:right="0"/>
        <w:sectPr w:rsidR="00B42462" w:rsidSect="00B42462">
          <w:footerReference w:type="first" r:id="rId35"/>
          <w:type w:val="continuous"/>
          <w:pgSz w:w="12240" w:h="15840"/>
          <w:pgMar w:top="1440" w:right="1440" w:bottom="1440" w:left="1620" w:header="720" w:footer="720" w:gutter="0"/>
          <w:pgNumType w:start="1" w:chapStyle="1"/>
          <w:cols w:space="720"/>
          <w:titlePg/>
          <w:docGrid w:linePitch="360"/>
        </w:sectPr>
      </w:pPr>
    </w:p>
    <w:p w:rsidR="00F02DD8" w:rsidP="00F02DD8" w:rsidRDefault="00F02DD8" w14:paraId="48751D19" w14:textId="6A263C1D">
      <w:pPr>
        <w:pStyle w:val="BodyTextFirstIndent"/>
        <w:ind w:right="0"/>
      </w:pPr>
      <w:r>
        <w:t>“</w:t>
      </w:r>
      <w:r>
        <w:rPr>
          <w:u w:val="single"/>
        </w:rPr>
        <w:t>Material Adverse Effect</w:t>
      </w:r>
      <w:r>
        <w:t>” means any effect (or effects taken together) that is materially adverse to the present or future business, operations, assets, liabilities, properties, results in operations or condition (financial or otherwise), prospects, or property of a Party, its business, or this PPA.</w:t>
      </w:r>
    </w:p>
    <w:p w:rsidRPr="008C2002" w:rsidR="00360F21" w:rsidP="00360F21" w:rsidRDefault="00360F21" w14:paraId="1FB72BC0" w14:textId="77777777">
      <w:pPr>
        <w:pStyle w:val="BodyTextFirstIndent"/>
        <w:ind w:right="0"/>
        <w:rPr>
          <w:rFonts w:cs="Arial"/>
          <w:lang w:val="en-US"/>
        </w:rPr>
      </w:pPr>
      <w:r w:rsidRPr="005B37DA">
        <w:rPr>
          <w:lang w:val="en-US"/>
        </w:rPr>
        <w:t>“</w:t>
      </w:r>
      <w:r w:rsidRPr="005B37DA">
        <w:rPr>
          <w:u w:val="single"/>
          <w:lang w:val="en-US"/>
        </w:rPr>
        <w:t>Maximum Charging Rate</w:t>
      </w:r>
      <w:r w:rsidRPr="005B37DA">
        <w:rPr>
          <w:lang w:val="en-US"/>
        </w:rPr>
        <w:t xml:space="preserve">” shall have the meaning set forth in </w:t>
      </w:r>
      <w:r w:rsidRPr="005B37DA">
        <w:rPr>
          <w:u w:val="single"/>
        </w:rPr>
        <w:t xml:space="preserve">Exhibit M – </w:t>
      </w:r>
      <w:r w:rsidRPr="008C2002">
        <w:rPr>
          <w:u w:val="single"/>
          <w:lang w:val="en-US"/>
        </w:rPr>
        <w:t xml:space="preserve">Battery Storage System </w:t>
      </w:r>
      <w:r w:rsidRPr="008C2002">
        <w:rPr>
          <w:u w:val="single"/>
        </w:rPr>
        <w:t>Testing Protocols</w:t>
      </w:r>
      <w:r w:rsidRPr="008C2002">
        <w:rPr>
          <w:rFonts w:cs="Arial"/>
          <w:lang w:val="en-US"/>
        </w:rPr>
        <w:t>.</w:t>
      </w:r>
    </w:p>
    <w:p w:rsidRPr="005B37DA" w:rsidR="00360F21" w:rsidP="00360F21" w:rsidRDefault="00360F21" w14:paraId="51161D9F" w14:textId="77777777">
      <w:pPr>
        <w:pStyle w:val="BodyTextFirstIndent"/>
        <w:ind w:right="0"/>
        <w:rPr>
          <w:lang w:val="en-US"/>
        </w:rPr>
      </w:pPr>
      <w:r w:rsidRPr="008C2002">
        <w:rPr>
          <w:rFonts w:cs="Arial"/>
          <w:lang w:val="en-US"/>
        </w:rPr>
        <w:lastRenderedPageBreak/>
        <w:t>“</w:t>
      </w:r>
      <w:r w:rsidRPr="008C2002">
        <w:rPr>
          <w:rFonts w:cs="Arial"/>
          <w:u w:val="single"/>
          <w:lang w:val="en-US"/>
        </w:rPr>
        <w:t>Maximum Discharging Rate</w:t>
      </w:r>
      <w:r w:rsidRPr="008C2002">
        <w:rPr>
          <w:rFonts w:cs="Arial"/>
          <w:lang w:val="en-US"/>
        </w:rPr>
        <w:t xml:space="preserve">” shall have the meaning set forth in </w:t>
      </w:r>
      <w:r w:rsidRPr="008C2002">
        <w:rPr>
          <w:u w:val="single"/>
        </w:rPr>
        <w:t xml:space="preserve">Exhibit M – </w:t>
      </w:r>
      <w:r w:rsidRPr="008C2002">
        <w:rPr>
          <w:u w:val="single"/>
          <w:lang w:val="en-US"/>
        </w:rPr>
        <w:t xml:space="preserve">Battery Storage System </w:t>
      </w:r>
      <w:r w:rsidRPr="005B37DA">
        <w:rPr>
          <w:u w:val="single"/>
        </w:rPr>
        <w:t>Testing Protocols</w:t>
      </w:r>
      <w:r w:rsidRPr="005B37DA">
        <w:rPr>
          <w:lang w:val="en-US"/>
        </w:rPr>
        <w:t>.</w:t>
      </w:r>
    </w:p>
    <w:p w:rsidRPr="005B37DA" w:rsidR="00360F21" w:rsidP="00360F21" w:rsidRDefault="00360F21" w14:paraId="587B316E" w14:textId="77777777">
      <w:pPr>
        <w:pStyle w:val="BodyTextFirstIndent"/>
        <w:ind w:right="0"/>
        <w:rPr>
          <w:lang w:val="en-US"/>
        </w:rPr>
      </w:pPr>
      <w:r w:rsidRPr="008C2002">
        <w:rPr>
          <w:lang w:val="en-US"/>
        </w:rPr>
        <w:t>“</w:t>
      </w:r>
      <w:r>
        <w:rPr>
          <w:u w:val="single"/>
          <w:lang w:val="en-US"/>
        </w:rPr>
        <w:t xml:space="preserve">Minimum Charging </w:t>
      </w:r>
      <w:r w:rsidRPr="005B37DA">
        <w:rPr>
          <w:u w:val="single"/>
          <w:lang w:val="en-US"/>
        </w:rPr>
        <w:t>Time</w:t>
      </w:r>
      <w:r w:rsidRPr="005B37DA">
        <w:rPr>
          <w:lang w:val="en-US"/>
        </w:rPr>
        <w:t xml:space="preserve">” shall have the meaning set forth in </w:t>
      </w:r>
      <w:r w:rsidRPr="005B37DA">
        <w:rPr>
          <w:u w:val="single"/>
          <w:lang w:val="en-US"/>
        </w:rPr>
        <w:t xml:space="preserve">Exhibit M – </w:t>
      </w:r>
      <w:r w:rsidRPr="008C2002">
        <w:rPr>
          <w:rFonts w:cs="Arial"/>
          <w:u w:val="single"/>
          <w:lang w:val="en-US"/>
        </w:rPr>
        <w:t xml:space="preserve">Battery Storage System </w:t>
      </w:r>
      <w:r w:rsidRPr="005B37DA">
        <w:rPr>
          <w:u w:val="single"/>
          <w:lang w:val="en-US"/>
        </w:rPr>
        <w:t>Testing Protocols</w:t>
      </w:r>
      <w:r w:rsidRPr="005B37DA">
        <w:rPr>
          <w:lang w:val="en-US"/>
        </w:rPr>
        <w:t>.</w:t>
      </w:r>
    </w:p>
    <w:p w:rsidR="00360F21" w:rsidP="00360F21" w:rsidRDefault="00360F21" w14:paraId="09242C8B" w14:textId="1D4736A1">
      <w:pPr>
        <w:pStyle w:val="BodyTextFirstIndent"/>
        <w:ind w:right="0"/>
        <w:rPr>
          <w:lang w:val="en-US"/>
        </w:rPr>
      </w:pPr>
      <w:r w:rsidRPr="005B37DA">
        <w:rPr>
          <w:lang w:val="en-US"/>
        </w:rPr>
        <w:t>“</w:t>
      </w:r>
      <w:r>
        <w:rPr>
          <w:u w:val="single"/>
          <w:lang w:val="en-US"/>
        </w:rPr>
        <w:t>Minimum</w:t>
      </w:r>
      <w:r w:rsidRPr="005B37DA">
        <w:rPr>
          <w:u w:val="single"/>
          <w:lang w:val="en-US"/>
        </w:rPr>
        <w:t xml:space="preserve"> Discharging </w:t>
      </w:r>
      <w:r>
        <w:rPr>
          <w:u w:val="single"/>
          <w:lang w:val="en-US"/>
        </w:rPr>
        <w:t>Time</w:t>
      </w:r>
      <w:r w:rsidRPr="005B37DA">
        <w:rPr>
          <w:lang w:val="en-US"/>
        </w:rPr>
        <w:t xml:space="preserve">” shall have the meaning set forth in </w:t>
      </w:r>
      <w:r w:rsidRPr="005B37DA">
        <w:rPr>
          <w:u w:val="single"/>
          <w:lang w:val="en-US"/>
        </w:rPr>
        <w:t xml:space="preserve">Exhibit M – </w:t>
      </w:r>
      <w:r w:rsidRPr="008C2002">
        <w:rPr>
          <w:rFonts w:cs="Arial"/>
          <w:u w:val="single"/>
          <w:lang w:val="en-US"/>
        </w:rPr>
        <w:t xml:space="preserve">Battery Storage System </w:t>
      </w:r>
      <w:r w:rsidRPr="00214F37">
        <w:rPr>
          <w:u w:val="single"/>
          <w:lang w:val="en-US"/>
        </w:rPr>
        <w:t>Testing Protocols</w:t>
      </w:r>
      <w:r w:rsidRPr="005B37DA">
        <w:rPr>
          <w:lang w:val="en-US"/>
        </w:rPr>
        <w:t>.</w:t>
      </w:r>
    </w:p>
    <w:p w:rsidR="00CD1CCA" w:rsidP="00CD1CCA" w:rsidRDefault="00CD1CCA" w14:paraId="4C01AA61" w14:textId="57F53D09">
      <w:pPr>
        <w:pStyle w:val="BodyTextFirstIndent"/>
        <w:ind w:right="0"/>
        <w:rPr>
          <w:lang w:val="en-US"/>
        </w:rPr>
      </w:pPr>
      <w:r>
        <w:rPr>
          <w:lang w:val="en-US"/>
        </w:rPr>
        <w:t>“</w:t>
      </w:r>
      <w:r w:rsidRPr="00194449">
        <w:rPr>
          <w:u w:val="single"/>
          <w:lang w:val="en-US"/>
        </w:rPr>
        <w:t>MIPSA</w:t>
      </w:r>
      <w:r>
        <w:rPr>
          <w:lang w:val="en-US"/>
        </w:rPr>
        <w:t>” means “member interest purchase and sale agreement.”</w:t>
      </w:r>
    </w:p>
    <w:p w:rsidR="00CD1CCA" w:rsidP="004334B2" w:rsidRDefault="00360F21" w14:paraId="5094B8B5" w14:textId="1146E12F">
      <w:pPr>
        <w:pStyle w:val="BodyTextFirstIndent"/>
        <w:ind w:right="0"/>
      </w:pPr>
      <w:r w:rsidRPr="008C2002">
        <w:t>“</w:t>
      </w:r>
      <w:r w:rsidRPr="008C2002">
        <w:rPr>
          <w:u w:val="single"/>
          <w:lang w:val="en-US"/>
        </w:rPr>
        <w:t>Monthly Energy Payment</w:t>
      </w:r>
      <w:r w:rsidRPr="008C2002">
        <w:t>”</w:t>
      </w:r>
      <w:r w:rsidRPr="008C2002">
        <w:rPr>
          <w:lang w:val="en-US"/>
        </w:rPr>
        <w:t xml:space="preserve"> </w:t>
      </w:r>
      <w:r w:rsidRPr="008C2002">
        <w:rPr>
          <w:rFonts w:cs="Arial"/>
        </w:rPr>
        <w:t xml:space="preserve">shall have the meaning set forth in </w:t>
      </w:r>
      <w:r w:rsidRPr="008C2002">
        <w:rPr>
          <w:rFonts w:cs="Arial"/>
          <w:u w:val="single"/>
        </w:rPr>
        <w:t xml:space="preserve">Section </w:t>
      </w:r>
      <w:r w:rsidRPr="008C2002">
        <w:rPr>
          <w:rFonts w:cs="Arial"/>
          <w:u w:val="single"/>
          <w:lang w:val="en-US"/>
        </w:rPr>
        <w:t>8.1</w:t>
      </w:r>
      <w:r w:rsidRPr="008C2002">
        <w:rPr>
          <w:u w:val="single"/>
        </w:rPr>
        <w:t>(B)</w:t>
      </w:r>
      <w:r w:rsidRPr="008C2002">
        <w:rPr>
          <w:rFonts w:cs="Arial"/>
        </w:rPr>
        <w:t>.</w:t>
      </w:r>
    </w:p>
    <w:p w:rsidR="00CD1CCA" w:rsidP="00CD1CCA" w:rsidRDefault="00CD1CCA" w14:paraId="38D89F4A" w14:textId="64C89068">
      <w:pPr>
        <w:pStyle w:val="BodyTextFirstIndent"/>
        <w:ind w:right="0"/>
        <w:rPr>
          <w:rFonts w:cs="Arial"/>
        </w:rPr>
      </w:pPr>
      <w:r>
        <w:rPr>
          <w:rFonts w:cs="Arial"/>
        </w:rPr>
        <w:t>“</w:t>
      </w:r>
      <w:r>
        <w:rPr>
          <w:rFonts w:cs="Arial"/>
          <w:u w:val="single"/>
        </w:rPr>
        <w:t>MW</w:t>
      </w:r>
      <w:r>
        <w:rPr>
          <w:rFonts w:cs="Arial"/>
        </w:rPr>
        <w:t>” means megawatt or one thousand kW, and “</w:t>
      </w:r>
      <w:r>
        <w:rPr>
          <w:rFonts w:cs="Arial"/>
          <w:u w:val="single"/>
        </w:rPr>
        <w:t>MWh</w:t>
      </w:r>
      <w:r>
        <w:rPr>
          <w:rFonts w:cs="Arial"/>
        </w:rPr>
        <w:t>” means megawatt hours</w:t>
      </w:r>
      <w:r>
        <w:rPr>
          <w:rFonts w:cs="Arial"/>
          <w:lang w:val="en-US"/>
        </w:rPr>
        <w:t xml:space="preserve"> or one thousand kWh.</w:t>
      </w:r>
      <w:r>
        <w:rPr>
          <w:rFonts w:cs="Arial"/>
        </w:rPr>
        <w:t>.</w:t>
      </w:r>
    </w:p>
    <w:p w:rsidR="00F02DD8" w:rsidP="00DD5608" w:rsidRDefault="00CD1CCA" w14:paraId="2706C742" w14:textId="6C0B3CB3">
      <w:pPr>
        <w:pStyle w:val="BodyTextFirstIndent"/>
        <w:ind w:right="0"/>
        <w:rPr>
          <w:rFonts w:cs="Arial"/>
        </w:rPr>
      </w:pPr>
      <w:r>
        <w:rPr>
          <w:rFonts w:cs="Arial"/>
        </w:rPr>
        <w:t>“</w:t>
      </w:r>
      <w:r>
        <w:rPr>
          <w:rFonts w:cs="Arial"/>
          <w:u w:val="single"/>
        </w:rPr>
        <w:t>Nameplate Capacity</w:t>
      </w:r>
      <w:r>
        <w:rPr>
          <w:rFonts w:cs="Arial"/>
        </w:rPr>
        <w:t xml:space="preserve">” of the Facility means the sum of the designed maximum outputs of each </w:t>
      </w:r>
      <w:r w:rsidRPr="00CD1CCA">
        <w:rPr>
          <w:rFonts w:cs="Arial"/>
        </w:rPr>
        <w:t>Solar Unit</w:t>
      </w:r>
      <w:r>
        <w:rPr>
          <w:rFonts w:cs="Arial"/>
        </w:rPr>
        <w:t xml:space="preserve"> comprising the Facility, as designated by the manufacturer</w:t>
      </w:r>
      <w:r>
        <w:rPr>
          <w:rFonts w:cs="Arial"/>
          <w:lang w:val="en-US"/>
        </w:rPr>
        <w:t>, and as enumerated in Section 3.2(C)</w:t>
      </w:r>
      <w:r>
        <w:rPr>
          <w:rFonts w:cs="Arial"/>
        </w:rPr>
        <w:t>.</w:t>
      </w:r>
    </w:p>
    <w:p w:rsidR="00F02DD8" w:rsidP="00F02DD8" w:rsidRDefault="00F02DD8" w14:paraId="6E4767CA" w14:textId="77777777">
      <w:pPr>
        <w:pStyle w:val="BodyTextFirstIndent"/>
        <w:ind w:right="0"/>
        <w:rPr>
          <w:rFonts w:cs="Arial"/>
        </w:rPr>
      </w:pPr>
      <w:r>
        <w:rPr>
          <w:rFonts w:cs="Arial"/>
        </w:rPr>
        <w:t>“</w:t>
      </w:r>
      <w:r>
        <w:rPr>
          <w:rFonts w:cs="Arial"/>
          <w:u w:val="single"/>
        </w:rPr>
        <w:t>NERC</w:t>
      </w:r>
      <w:r>
        <w:rPr>
          <w:rFonts w:cs="Arial"/>
        </w:rPr>
        <w:t>” means the North American Electric Reliability Council or any successor organization.</w:t>
      </w:r>
    </w:p>
    <w:p w:rsidR="002A061E" w:rsidP="00CB4409" w:rsidRDefault="002A061E" w14:paraId="7EB1C443" w14:textId="55DBCEA0">
      <w:pPr>
        <w:pStyle w:val="BodyTextFirstIndent"/>
        <w:ind w:right="0"/>
        <w:rPr>
          <w:rFonts w:cs="Arial"/>
          <w:b/>
          <w:i/>
          <w:sz w:val="20"/>
          <w:szCs w:val="20"/>
          <w:lang w:val="en-US"/>
        </w:rPr>
      </w:pPr>
      <w:r>
        <w:rPr>
          <w:rFonts w:cs="Arial"/>
        </w:rPr>
        <w:t>“</w:t>
      </w:r>
      <w:r>
        <w:rPr>
          <w:rFonts w:cs="Arial"/>
          <w:u w:val="single"/>
          <w:lang w:val="en-US"/>
        </w:rPr>
        <w:t xml:space="preserve">Network </w:t>
      </w:r>
      <w:r>
        <w:rPr>
          <w:rFonts w:cs="Arial"/>
          <w:u w:val="single"/>
        </w:rPr>
        <w:t>Resource Interconnection Service</w:t>
      </w:r>
      <w:r>
        <w:rPr>
          <w:rFonts w:cs="Arial"/>
        </w:rPr>
        <w:t>” means the type of interconnection service which allows Seller to connect the Facility to the transmission or distribution system, as applicable, as a “</w:t>
      </w:r>
      <w:r>
        <w:rPr>
          <w:rFonts w:cs="Arial"/>
          <w:lang w:val="en-US"/>
        </w:rPr>
        <w:t xml:space="preserve">Network </w:t>
      </w:r>
      <w:r>
        <w:rPr>
          <w:rFonts w:cs="Arial"/>
        </w:rPr>
        <w:t xml:space="preserve">Resource” as defined by the Transmission Tariff, and be </w:t>
      </w:r>
      <w:r>
        <w:rPr>
          <w:rFonts w:cs="Arial"/>
          <w:lang w:val="en-US"/>
        </w:rPr>
        <w:t>eligible to deliver the Facility’s ou</w:t>
      </w:r>
      <w:r w:rsidR="00663852">
        <w:rPr>
          <w:rFonts w:cs="Arial"/>
          <w:lang w:val="en-US"/>
        </w:rPr>
        <w:t>t</w:t>
      </w:r>
      <w:r>
        <w:rPr>
          <w:rFonts w:cs="Arial"/>
          <w:lang w:val="en-US"/>
        </w:rPr>
        <w:t>put i</w:t>
      </w:r>
      <w:r w:rsidRPr="002A061E">
        <w:rPr>
          <w:rFonts w:cs="Arial"/>
        </w:rPr>
        <w:t>n a manner</w:t>
      </w:r>
      <w:r>
        <w:rPr>
          <w:rFonts w:cs="Arial"/>
          <w:lang w:val="en-US"/>
        </w:rPr>
        <w:t xml:space="preserve"> </w:t>
      </w:r>
      <w:r w:rsidRPr="002A061E">
        <w:rPr>
          <w:rFonts w:cs="Arial"/>
        </w:rPr>
        <w:t xml:space="preserve">comparable to that in which </w:t>
      </w:r>
      <w:r w:rsidR="00663852">
        <w:rPr>
          <w:rFonts w:cs="Arial"/>
          <w:lang w:val="en-US"/>
        </w:rPr>
        <w:t xml:space="preserve">the </w:t>
      </w:r>
      <w:r w:rsidRPr="002A061E">
        <w:rPr>
          <w:rFonts w:cs="Arial"/>
        </w:rPr>
        <w:t xml:space="preserve">Transmission </w:t>
      </w:r>
      <w:r>
        <w:rPr>
          <w:rFonts w:cs="Arial"/>
          <w:lang w:val="en-US"/>
        </w:rPr>
        <w:t xml:space="preserve">Authority </w:t>
      </w:r>
      <w:r w:rsidRPr="002A061E">
        <w:rPr>
          <w:rFonts w:cs="Arial"/>
        </w:rPr>
        <w:t>integrates</w:t>
      </w:r>
      <w:r>
        <w:rPr>
          <w:rFonts w:cs="Arial"/>
          <w:lang w:val="en-US"/>
        </w:rPr>
        <w:t xml:space="preserve"> </w:t>
      </w:r>
      <w:r w:rsidRPr="002A061E">
        <w:rPr>
          <w:rFonts w:cs="Arial"/>
        </w:rPr>
        <w:t>its generating facilities to serve native load customers</w:t>
      </w:r>
      <w:r>
        <w:rPr>
          <w:rFonts w:cs="Arial"/>
        </w:rPr>
        <w:t>.</w:t>
      </w:r>
      <w:r>
        <w:rPr>
          <w:rFonts w:cs="Arial"/>
          <w:lang w:val="en-US"/>
        </w:rPr>
        <w:t xml:space="preserve">   </w:t>
      </w:r>
      <w:r>
        <w:rPr>
          <w:rFonts w:cs="Arial"/>
          <w:b/>
          <w:i/>
          <w:sz w:val="20"/>
          <w:szCs w:val="20"/>
          <w:lang w:val="en-US"/>
        </w:rPr>
        <w:t>if needed</w:t>
      </w:r>
    </w:p>
    <w:p w:rsidR="00F02DD8" w:rsidP="00F02DD8" w:rsidRDefault="00F02DD8" w14:paraId="446599CF" w14:textId="6AD4BF0A">
      <w:pPr>
        <w:pStyle w:val="BodyTextFirstIndent"/>
        <w:ind w:right="0"/>
        <w:rPr>
          <w:rFonts w:cs="Arial"/>
        </w:rPr>
      </w:pPr>
      <w:r>
        <w:rPr>
          <w:rFonts w:cs="Arial"/>
        </w:rPr>
        <w:t>“</w:t>
      </w:r>
      <w:r>
        <w:rPr>
          <w:rFonts w:cs="Arial"/>
          <w:u w:val="single"/>
        </w:rPr>
        <w:t>Non-Compensable Curtailment</w:t>
      </w:r>
      <w:r>
        <w:rPr>
          <w:rFonts w:cs="Arial"/>
        </w:rPr>
        <w:t xml:space="preserve">” shall have the meaning set forth in </w:t>
      </w:r>
      <w:r>
        <w:rPr>
          <w:rFonts w:cs="Arial"/>
          <w:u w:val="single"/>
        </w:rPr>
        <w:t>Section 8.3</w:t>
      </w:r>
      <w:r>
        <w:rPr>
          <w:u w:val="single"/>
        </w:rPr>
        <w:t>(B)</w:t>
      </w:r>
      <w:r>
        <w:rPr>
          <w:rFonts w:cs="Arial"/>
        </w:rPr>
        <w:t>.</w:t>
      </w:r>
    </w:p>
    <w:p w:rsidR="00F02DD8" w:rsidP="00F02DD8" w:rsidRDefault="00F02DD8" w14:paraId="08CA638F" w14:textId="77FBFC58">
      <w:pPr>
        <w:pStyle w:val="BodyTextFirstIndent"/>
        <w:ind w:right="0"/>
      </w:pPr>
      <w:r>
        <w:t>“</w:t>
      </w:r>
      <w:r>
        <w:rPr>
          <w:u w:val="single"/>
        </w:rPr>
        <w:t>Operating Committee</w:t>
      </w:r>
      <w:r>
        <w:t xml:space="preserve">” </w:t>
      </w:r>
      <w:r>
        <w:rPr>
          <w:rFonts w:cs="Arial"/>
        </w:rPr>
        <w:t>means</w:t>
      </w:r>
      <w:r>
        <w:t xml:space="preserve"> representative</w:t>
      </w:r>
      <w:r w:rsidR="00EF5F7B">
        <w:rPr>
          <w:lang w:val="en-US"/>
        </w:rPr>
        <w:t>(s)</w:t>
      </w:r>
      <w:r>
        <w:t xml:space="preserve"> each from Company and Seller, pursuant to </w:t>
      </w:r>
      <w:r>
        <w:rPr>
          <w:u w:val="single"/>
        </w:rPr>
        <w:t>Section 10.</w:t>
      </w:r>
      <w:r w:rsidR="00150210">
        <w:rPr>
          <w:u w:val="single"/>
          <w:lang w:val="en-US"/>
        </w:rPr>
        <w:t>8</w:t>
      </w:r>
      <w:r>
        <w:t>.</w:t>
      </w:r>
    </w:p>
    <w:p w:rsidR="00F02DD8" w:rsidP="00D91653" w:rsidRDefault="00F02DD8" w14:paraId="575A11C1" w14:textId="77777777">
      <w:pPr>
        <w:spacing w:before="240" w:after="240"/>
        <w:ind w:firstLine="720"/>
      </w:pPr>
      <w:r>
        <w:t>“</w:t>
      </w:r>
      <w:r>
        <w:rPr>
          <w:u w:val="single"/>
        </w:rPr>
        <w:t>Operating Day</w:t>
      </w:r>
      <w:r>
        <w:t xml:space="preserve">” means a day within the Delivery Period on which the </w:t>
      </w:r>
      <w:r w:rsidR="00CE7012">
        <w:t>Battery Storage System</w:t>
      </w:r>
      <w:r>
        <w:t xml:space="preserve"> operates.</w:t>
      </w:r>
    </w:p>
    <w:p w:rsidR="00F02DD8" w:rsidP="00F02DD8" w:rsidRDefault="00F02DD8" w14:paraId="7372632F" w14:textId="58099F17">
      <w:pPr>
        <w:pStyle w:val="BodyTextFirstIndent"/>
        <w:ind w:right="0"/>
        <w:rPr>
          <w:rFonts w:cs="Arial"/>
        </w:rPr>
      </w:pPr>
      <w:r>
        <w:t>“</w:t>
      </w:r>
      <w:r>
        <w:rPr>
          <w:u w:val="single"/>
        </w:rPr>
        <w:t>Operating Records</w:t>
      </w:r>
      <w:r>
        <w:t xml:space="preserve">” means all agreements associated with the </w:t>
      </w:r>
      <w:r w:rsidR="00734753">
        <w:t>Facility</w:t>
      </w:r>
      <w:r>
        <w:t>, operating logs</w:t>
      </w:r>
      <w:r>
        <w:rPr>
          <w:rFonts w:cs="Arial"/>
        </w:rPr>
        <w:t xml:space="preserve">, blueprints for construction, operating manuals, all warranties on equipment, and all documents, whether in printed or electronic format, that Seller uses or maintains for the operation of the </w:t>
      </w:r>
      <w:r w:rsidR="00734753">
        <w:rPr>
          <w:rFonts w:cs="Arial"/>
        </w:rPr>
        <w:t>Facility</w:t>
      </w:r>
      <w:r>
        <w:rPr>
          <w:rFonts w:cs="Arial"/>
        </w:rPr>
        <w:t xml:space="preserve">. </w:t>
      </w:r>
    </w:p>
    <w:p w:rsidRPr="00335539" w:rsidR="00360F21" w:rsidRDefault="00E810C2" w14:paraId="1E5B03F9" w14:textId="7612A38A">
      <w:pPr>
        <w:pStyle w:val="BodyTextFirstIndent"/>
        <w:ind w:right="0"/>
        <w:rPr>
          <w:rFonts w:cs="Arial"/>
          <w:lang w:val="en-US"/>
        </w:rPr>
      </w:pPr>
      <w:r w:rsidDel="00E810C2">
        <w:rPr>
          <w:rFonts w:cs="Arial"/>
          <w:lang w:val="en-US"/>
        </w:rPr>
        <w:t xml:space="preserve"> </w:t>
      </w:r>
      <w:r w:rsidRPr="008C2002" w:rsidR="00360F21">
        <w:rPr>
          <w:rFonts w:cs="Arial"/>
          <w:lang w:val="en-US"/>
        </w:rPr>
        <w:t>“</w:t>
      </w:r>
      <w:r w:rsidRPr="008C2002" w:rsidR="00360F21">
        <w:rPr>
          <w:rFonts w:cs="Arial"/>
          <w:u w:val="single"/>
          <w:lang w:val="en-US"/>
        </w:rPr>
        <w:t>Outage</w:t>
      </w:r>
      <w:r w:rsidRPr="008C2002" w:rsidR="00360F21">
        <w:rPr>
          <w:rFonts w:cs="Arial"/>
          <w:lang w:val="en-US"/>
        </w:rPr>
        <w:t xml:space="preserve">” means any period during which the capacity of the Battery Storage System is unavailable for any reason as reported by the SCADA system in accordance with </w:t>
      </w:r>
      <w:r w:rsidRPr="008C2002" w:rsidR="00360F21">
        <w:rPr>
          <w:rFonts w:cs="Arial"/>
          <w:u w:val="single"/>
          <w:lang w:val="en-US"/>
        </w:rPr>
        <w:t xml:space="preserve">Exhibit O – </w:t>
      </w:r>
      <w:r w:rsidR="00360F21">
        <w:rPr>
          <w:rFonts w:cs="Arial"/>
          <w:u w:val="single"/>
          <w:lang w:val="en-US"/>
        </w:rPr>
        <w:t xml:space="preserve">Battery Storage System </w:t>
      </w:r>
      <w:r w:rsidRPr="008C2002" w:rsidR="00360F21">
        <w:rPr>
          <w:rFonts w:cs="Arial"/>
          <w:u w:val="single"/>
          <w:lang w:val="en-US"/>
        </w:rPr>
        <w:t>Operating Procedures</w:t>
      </w:r>
      <w:r w:rsidRPr="008C2002" w:rsidR="00360F21">
        <w:rPr>
          <w:rFonts w:cs="Arial"/>
          <w:lang w:val="en-US"/>
        </w:rPr>
        <w:t>.</w:t>
      </w:r>
    </w:p>
    <w:p w:rsidRPr="00CD1CCA" w:rsidR="00F02DD8" w:rsidP="00F02DD8" w:rsidRDefault="00F02DD8" w14:paraId="5EEB3AEB" w14:textId="0D791BB2">
      <w:pPr>
        <w:pStyle w:val="BodyTextFirstIndent"/>
        <w:ind w:right="0"/>
        <w:rPr>
          <w:rFonts w:cs="Arial"/>
          <w:lang w:val="en-US"/>
        </w:rPr>
      </w:pPr>
      <w:r>
        <w:rPr>
          <w:rFonts w:cs="Arial"/>
        </w:rPr>
        <w:lastRenderedPageBreak/>
        <w:t>“</w:t>
      </w:r>
      <w:r>
        <w:rPr>
          <w:rFonts w:cs="Arial"/>
          <w:u w:val="single"/>
        </w:rPr>
        <w:t>Park Potential</w:t>
      </w:r>
      <w:r>
        <w:rPr>
          <w:rFonts w:cs="Arial"/>
        </w:rPr>
        <w:t xml:space="preserve">” means the number of MW that depicts Seller’s real time calculation of the Potential Energy capable of being provided by the </w:t>
      </w:r>
      <w:r w:rsidRPr="0061747C" w:rsidR="00C027D0">
        <w:rPr>
          <w:lang w:val="en-US"/>
        </w:rPr>
        <w:t>Solar</w:t>
      </w:r>
      <w:r w:rsidR="00C027D0">
        <w:rPr>
          <w:lang w:val="en-US"/>
        </w:rPr>
        <w:t xml:space="preserve"> </w:t>
      </w:r>
      <w:r>
        <w:rPr>
          <w:rFonts w:cs="Arial"/>
        </w:rPr>
        <w:t>Facility to Company at the Point of Delivery.  Park Potential shall be calculated using the best-available data obtained through Commercially Reasonable methods; and shall be dependent upon</w:t>
      </w:r>
      <w:r w:rsidR="003633DF">
        <w:rPr>
          <w:rFonts w:cs="Arial"/>
          <w:lang w:val="en-US"/>
        </w:rPr>
        <w:t xml:space="preserve"> </w:t>
      </w:r>
      <w:r w:rsidRPr="0061747C" w:rsidR="004A34E1">
        <w:rPr>
          <w:rFonts w:cs="Arial"/>
          <w:lang w:val="en-US"/>
        </w:rPr>
        <w:t>measured solar irradiance</w:t>
      </w:r>
      <w:r>
        <w:rPr>
          <w:rFonts w:cs="Arial"/>
        </w:rPr>
        <w:t xml:space="preserve">, power curves, </w:t>
      </w:r>
      <w:r w:rsidRPr="0061747C">
        <w:rPr>
          <w:rFonts w:cs="Arial"/>
        </w:rPr>
        <w:t>Solar Unit</w:t>
      </w:r>
      <w:r>
        <w:rPr>
          <w:rFonts w:cs="Arial"/>
        </w:rPr>
        <w:t xml:space="preserve"> availability, and derate(s) and transmission line losses, and any other adjustment necessary to accurately reflect the Potential Energy at the Point of Delivery</w:t>
      </w:r>
      <w:r w:rsidR="00360F21">
        <w:rPr>
          <w:rFonts w:cs="Arial"/>
          <w:lang w:val="en-US"/>
        </w:rPr>
        <w:t xml:space="preserve">; and, at any given moment in time, may not exceed the </w:t>
      </w:r>
      <w:r w:rsidRPr="0061747C" w:rsidR="00D54A63">
        <w:t>Solar</w:t>
      </w:r>
      <w:r w:rsidRPr="00335539" w:rsidR="00D54A63">
        <w:rPr>
          <w:lang w:val="en-US"/>
        </w:rPr>
        <w:t xml:space="preserve"> </w:t>
      </w:r>
      <w:r w:rsidR="00360F21">
        <w:rPr>
          <w:rFonts w:cs="Arial"/>
          <w:lang w:val="en-US"/>
        </w:rPr>
        <w:t>Nameplate Capacity</w:t>
      </w:r>
      <w:r>
        <w:rPr>
          <w:rFonts w:cs="Arial"/>
        </w:rPr>
        <w:t>.  Park Potential should be provided to Company in real time through Company’s SCADA System in accordance with the AGC Protocols.</w:t>
      </w:r>
      <w:r w:rsidR="00CD1CCA">
        <w:rPr>
          <w:rFonts w:cs="Arial"/>
          <w:lang w:val="en-US"/>
        </w:rPr>
        <w:t xml:space="preserve">  Park Potential shall remain within </w:t>
      </w:r>
      <w:r w:rsidR="00CD1CCA">
        <w:t xml:space="preserve">a measured difference of plus or minus two percent </w:t>
      </w:r>
      <w:r w:rsidR="00CD1CCA">
        <w:rPr>
          <w:lang w:val="en-US"/>
        </w:rPr>
        <w:t xml:space="preserve">(2%) </w:t>
      </w:r>
      <w:r w:rsidR="00CD1CCA">
        <w:t>between the metered Renewable Energy and Park Potential, during periods when generation is not curtailed</w:t>
      </w:r>
      <w:r w:rsidR="00CD1CCA">
        <w:rPr>
          <w:rFonts w:cs="Arial"/>
        </w:rPr>
        <w:t>.</w:t>
      </w:r>
    </w:p>
    <w:p w:rsidR="00F02DD8" w:rsidP="00F02DD8" w:rsidRDefault="00F02DD8" w14:paraId="01403B1E" w14:textId="77777777">
      <w:pPr>
        <w:pStyle w:val="BodyTextFirstIndent"/>
        <w:ind w:right="0"/>
        <w:rPr>
          <w:rFonts w:cs="Arial"/>
        </w:rPr>
      </w:pPr>
      <w:r>
        <w:rPr>
          <w:rFonts w:cs="Arial"/>
        </w:rPr>
        <w:t>“</w:t>
      </w:r>
      <w:r>
        <w:rPr>
          <w:rFonts w:cs="Arial"/>
          <w:u w:val="single"/>
        </w:rPr>
        <w:t>Party</w:t>
      </w:r>
      <w:r>
        <w:rPr>
          <w:rFonts w:cs="Arial"/>
        </w:rPr>
        <w:t>” and “</w:t>
      </w:r>
      <w:r>
        <w:rPr>
          <w:rFonts w:cs="Arial"/>
          <w:u w:val="single"/>
        </w:rPr>
        <w:t>Parties</w:t>
      </w:r>
      <w:r>
        <w:rPr>
          <w:rFonts w:cs="Arial"/>
        </w:rPr>
        <w:t>” shall have the meanings set forth in the introductory paragraph.</w:t>
      </w:r>
    </w:p>
    <w:p w:rsidR="00CD1CCA" w:rsidP="00F02DD8" w:rsidRDefault="00F02DD8" w14:paraId="37C24689" w14:textId="77777777">
      <w:pPr>
        <w:pStyle w:val="BodyTextFirstIndent"/>
        <w:ind w:right="0"/>
        <w:rPr>
          <w:rFonts w:cs="Arial"/>
        </w:rPr>
      </w:pPr>
      <w:r>
        <w:rPr>
          <w:rFonts w:cs="Arial"/>
        </w:rPr>
        <w:t>“</w:t>
      </w:r>
      <w:r w:rsidR="00DB24A3">
        <w:rPr>
          <w:rFonts w:cs="Arial"/>
          <w:u w:val="single"/>
        </w:rPr>
        <w:t>Pending Facility Transaction</w:t>
      </w:r>
      <w:r>
        <w:rPr>
          <w:rFonts w:cs="Arial"/>
        </w:rPr>
        <w:t>” or “</w:t>
      </w:r>
      <w:r w:rsidR="0078523D">
        <w:rPr>
          <w:rFonts w:cs="Arial"/>
          <w:u w:val="single"/>
        </w:rPr>
        <w:t>PFT</w:t>
      </w:r>
      <w:r>
        <w:rPr>
          <w:rFonts w:cs="Arial"/>
        </w:rPr>
        <w:t xml:space="preserve">” shall have the meaning set forth in </w:t>
      </w:r>
      <w:r>
        <w:rPr>
          <w:rFonts w:cs="Arial"/>
          <w:u w:val="single"/>
        </w:rPr>
        <w:t>Section 19.4</w:t>
      </w:r>
      <w:r w:rsidR="00CD1CCA">
        <w:rPr>
          <w:rFonts w:cs="Arial"/>
          <w:u w:val="single"/>
          <w:lang w:val="en-US"/>
        </w:rPr>
        <w:t>(D)</w:t>
      </w:r>
      <w:r>
        <w:rPr>
          <w:rFonts w:cs="Arial"/>
        </w:rPr>
        <w:t>.</w:t>
      </w:r>
    </w:p>
    <w:p w:rsidR="00F02DD8" w:rsidP="00F02DD8" w:rsidRDefault="00F02DD8" w14:paraId="68370365" w14:textId="39130974">
      <w:pPr>
        <w:pStyle w:val="BodyTextFirstIndent"/>
        <w:ind w:right="0"/>
        <w:rPr>
          <w:rFonts w:cs="Arial"/>
          <w:lang w:val="en-US"/>
        </w:rPr>
      </w:pPr>
      <w:r>
        <w:rPr>
          <w:rFonts w:cs="Arial"/>
          <w:lang w:val="en-US"/>
        </w:rPr>
        <w:t>“</w:t>
      </w:r>
      <w:r>
        <w:rPr>
          <w:rFonts w:cs="Arial"/>
          <w:u w:val="single"/>
          <w:lang w:val="en-US"/>
        </w:rPr>
        <w:t>Performance Criteria</w:t>
      </w:r>
      <w:r>
        <w:rPr>
          <w:rFonts w:cs="Arial"/>
          <w:lang w:val="en-US"/>
        </w:rPr>
        <w:t xml:space="preserve">” means the performance test elements set forth in </w:t>
      </w:r>
      <w:r w:rsidRPr="00872FA7" w:rsidR="00AF4BC6">
        <w:rPr>
          <w:u w:val="single"/>
        </w:rPr>
        <w:t>Exhibit M</w:t>
      </w:r>
      <w:r w:rsidR="00AF4BC6">
        <w:rPr>
          <w:u w:val="single"/>
        </w:rPr>
        <w:t xml:space="preserve"> – </w:t>
      </w:r>
      <w:r w:rsidR="008048AC">
        <w:rPr>
          <w:u w:val="single"/>
          <w:lang w:val="en-US"/>
        </w:rPr>
        <w:t xml:space="preserve">Battery Storage System </w:t>
      </w:r>
      <w:r w:rsidR="00AF4BC6">
        <w:rPr>
          <w:u w:val="single"/>
        </w:rPr>
        <w:t>Testing Protocols</w:t>
      </w:r>
      <w:r>
        <w:rPr>
          <w:rFonts w:cs="Arial"/>
          <w:lang w:val="en-US"/>
        </w:rPr>
        <w:t>.</w:t>
      </w:r>
    </w:p>
    <w:p w:rsidR="00CD1CCA" w:rsidP="008419F1" w:rsidRDefault="00CD1CCA" w14:paraId="06CBEBC1" w14:textId="77777777">
      <w:pPr>
        <w:pStyle w:val="BodyTextFirstIndent"/>
        <w:spacing w:after="0"/>
        <w:ind w:right="0"/>
        <w:rPr>
          <w:rFonts w:cs="Arial"/>
        </w:rPr>
      </w:pPr>
      <w:r>
        <w:rPr>
          <w:rFonts w:cs="Arial"/>
        </w:rPr>
        <w:t>“</w:t>
      </w:r>
      <w:r>
        <w:rPr>
          <w:rFonts w:cs="Arial"/>
          <w:u w:val="single"/>
        </w:rPr>
        <w:t>Permit</w:t>
      </w:r>
      <w:r>
        <w:rPr>
          <w:rFonts w:cs="Arial"/>
        </w:rPr>
        <w:t xml:space="preserve">” shall have the meaning set forth in </w:t>
      </w:r>
      <w:r>
        <w:rPr>
          <w:rFonts w:cs="Arial"/>
          <w:u w:val="single"/>
        </w:rPr>
        <w:t>Section 4.3</w:t>
      </w:r>
      <w:r>
        <w:rPr>
          <w:rFonts w:cs="Arial"/>
        </w:rPr>
        <w:t>.</w:t>
      </w:r>
    </w:p>
    <w:p w:rsidR="00CD1CCA" w:rsidP="00CD1CCA" w:rsidRDefault="00CD1CCA" w14:paraId="58200E53" w14:textId="77777777">
      <w:pPr>
        <w:rPr>
          <w:rFonts w:cs="Arial"/>
        </w:rPr>
      </w:pPr>
    </w:p>
    <w:p w:rsidR="00B42462" w:rsidP="00CD1CCA" w:rsidRDefault="00CD1CCA" w14:paraId="1538852C" w14:textId="77777777">
      <w:pPr>
        <w:ind w:firstLine="720"/>
        <w:jc w:val="both"/>
        <w:rPr>
          <w:rFonts w:cs="Arial"/>
        </w:rPr>
        <w:sectPr w:rsidR="00B42462" w:rsidSect="00B42462">
          <w:footerReference w:type="default" r:id="rId36"/>
          <w:type w:val="continuous"/>
          <w:pgSz w:w="12240" w:h="15840"/>
          <w:pgMar w:top="1440" w:right="1440" w:bottom="1440" w:left="1620" w:header="720" w:footer="720" w:gutter="0"/>
          <w:pgNumType w:start="1" w:chapStyle="1"/>
          <w:cols w:space="720"/>
          <w:titlePg/>
          <w:docGrid w:linePitch="360"/>
        </w:sectPr>
      </w:pPr>
      <w:bookmarkStart w:name="_Hlk46907192" w:id="617"/>
      <w:r w:rsidRPr="00F523AC">
        <w:rPr>
          <w:rFonts w:cs="Arial"/>
        </w:rPr>
        <w:t>“</w:t>
      </w:r>
      <w:r w:rsidRPr="00D40509">
        <w:rPr>
          <w:rFonts w:cs="Arial"/>
          <w:u w:val="single"/>
        </w:rPr>
        <w:t>Permitted Lien</w:t>
      </w:r>
      <w:r w:rsidRPr="00F523AC">
        <w:rPr>
          <w:rFonts w:cs="Arial"/>
        </w:rPr>
        <w:t>” means any of the following: (i) liens for the benefit of a Lender,</w:t>
      </w:r>
      <w:r>
        <w:rPr>
          <w:rFonts w:cs="Arial"/>
        </w:rPr>
        <w:t xml:space="preserve"> </w:t>
      </w:r>
      <w:r w:rsidRPr="00F523AC">
        <w:rPr>
          <w:rFonts w:cs="Arial"/>
        </w:rPr>
        <w:t>(ii) inchoate liens that arise by operation of law which are associated with obligations</w:t>
      </w:r>
      <w:r>
        <w:rPr>
          <w:rFonts w:cs="Arial"/>
        </w:rPr>
        <w:t xml:space="preserve"> </w:t>
      </w:r>
      <w:r w:rsidRPr="00F523AC">
        <w:rPr>
          <w:rFonts w:cs="Arial"/>
        </w:rPr>
        <w:t xml:space="preserve">that are not yet due and payable; (iii) liens cured or removed within thirty (30) </w:t>
      </w:r>
      <w:r w:rsidR="00913DAB">
        <w:rPr>
          <w:rFonts w:cs="Arial"/>
        </w:rPr>
        <w:t>D</w:t>
      </w:r>
      <w:r w:rsidRPr="00F523AC">
        <w:rPr>
          <w:rFonts w:cs="Arial"/>
        </w:rPr>
        <w:t>ays after</w:t>
      </w:r>
      <w:r>
        <w:rPr>
          <w:rFonts w:cs="Arial"/>
        </w:rPr>
        <w:t xml:space="preserve"> </w:t>
      </w:r>
      <w:r w:rsidRPr="00F523AC">
        <w:rPr>
          <w:rFonts w:cs="Arial"/>
        </w:rPr>
        <w:t>their incurrence; (iv) easements, rights-of-way, licenses, minor imperfections in title,</w:t>
      </w:r>
      <w:r>
        <w:rPr>
          <w:rFonts w:cs="Arial"/>
        </w:rPr>
        <w:t xml:space="preserve"> </w:t>
      </w:r>
      <w:r w:rsidRPr="00F523AC">
        <w:rPr>
          <w:rFonts w:cs="Arial"/>
        </w:rPr>
        <w:t>and other non-monetary liens incident to the ordinary course of business that, for all</w:t>
      </w:r>
      <w:r>
        <w:rPr>
          <w:rFonts w:cs="Arial"/>
        </w:rPr>
        <w:t xml:space="preserve"> </w:t>
      </w:r>
      <w:r w:rsidRPr="00F523AC">
        <w:rPr>
          <w:rFonts w:cs="Arial"/>
        </w:rPr>
        <w:t>instances, do not materially detract from the value of the Facility; (v) liens incurred in the</w:t>
      </w:r>
      <w:r>
        <w:rPr>
          <w:rFonts w:cs="Arial"/>
        </w:rPr>
        <w:t xml:space="preserve"> </w:t>
      </w:r>
      <w:r w:rsidRPr="00F523AC">
        <w:rPr>
          <w:rFonts w:cs="Arial"/>
        </w:rPr>
        <w:t>ordinary course of business in connection with worker’s compensation, unemployment</w:t>
      </w:r>
      <w:r>
        <w:rPr>
          <w:rFonts w:cs="Arial"/>
        </w:rPr>
        <w:t xml:space="preserve"> </w:t>
      </w:r>
      <w:r w:rsidRPr="00F523AC">
        <w:rPr>
          <w:rFonts w:cs="Arial"/>
        </w:rPr>
        <w:t xml:space="preserve">insurance, social security and other employment related laws; (vi) </w:t>
      </w:r>
      <w:r>
        <w:rPr>
          <w:rFonts w:cs="Arial"/>
        </w:rPr>
        <w:t>l</w:t>
      </w:r>
      <w:r w:rsidRPr="00F523AC">
        <w:rPr>
          <w:rFonts w:cs="Arial"/>
        </w:rPr>
        <w:t>iens, deposits or</w:t>
      </w:r>
      <w:r>
        <w:rPr>
          <w:rFonts w:cs="Arial"/>
        </w:rPr>
        <w:t xml:space="preserve"> </w:t>
      </w:r>
      <w:r w:rsidRPr="00F523AC">
        <w:rPr>
          <w:rFonts w:cs="Arial"/>
        </w:rPr>
        <w:t>pledges to secure mandatory statutory obligations or performance of bids, tenders or</w:t>
      </w:r>
      <w:r>
        <w:rPr>
          <w:rFonts w:cs="Arial"/>
        </w:rPr>
        <w:t xml:space="preserve"> </w:t>
      </w:r>
      <w:r w:rsidRPr="00F523AC">
        <w:rPr>
          <w:rFonts w:cs="Arial"/>
        </w:rPr>
        <w:t>agreements (including leases), or for similar purposes in the ordinary course of its</w:t>
      </w:r>
      <w:r>
        <w:rPr>
          <w:rFonts w:cs="Arial"/>
        </w:rPr>
        <w:t xml:space="preserve"> </w:t>
      </w:r>
      <w:r w:rsidRPr="00F523AC">
        <w:rPr>
          <w:rFonts w:cs="Arial"/>
        </w:rPr>
        <w:t>business; (vii) liens disclosed in any title policy issued in favor of Seller or a Lender or</w:t>
      </w:r>
      <w:r>
        <w:rPr>
          <w:rFonts w:cs="Arial"/>
        </w:rPr>
        <w:t xml:space="preserve"> </w:t>
      </w:r>
      <w:r w:rsidRPr="00F523AC">
        <w:rPr>
          <w:rFonts w:cs="Arial"/>
        </w:rPr>
        <w:t>any survey of the Site so long as such liens do not materially impair the construction or</w:t>
      </w:r>
      <w:r>
        <w:rPr>
          <w:rFonts w:cs="Arial"/>
        </w:rPr>
        <w:t xml:space="preserve"> </w:t>
      </w:r>
      <w:r w:rsidRPr="00F523AC">
        <w:rPr>
          <w:rFonts w:cs="Arial"/>
        </w:rPr>
        <w:t>operation of the Facility; (viii) purchase money liens secured by the assets so</w:t>
      </w:r>
      <w:r>
        <w:rPr>
          <w:rFonts w:cs="Arial"/>
        </w:rPr>
        <w:t xml:space="preserve"> </w:t>
      </w:r>
      <w:r w:rsidRPr="00F523AC">
        <w:rPr>
          <w:rFonts w:cs="Arial"/>
        </w:rPr>
        <w:t>purchased; and (ix) liens arising in connection with shared facilities arrangements for</w:t>
      </w:r>
      <w:r>
        <w:rPr>
          <w:rFonts w:cs="Arial"/>
        </w:rPr>
        <w:t xml:space="preserve"> </w:t>
      </w:r>
    </w:p>
    <w:p w:rsidR="00CD1CCA" w:rsidP="00CD1CCA" w:rsidRDefault="00CD1CCA" w14:paraId="60D25D5E" w14:textId="2BA28797">
      <w:pPr>
        <w:ind w:firstLine="720"/>
        <w:jc w:val="both"/>
        <w:rPr>
          <w:rFonts w:cs="Arial"/>
        </w:rPr>
      </w:pPr>
      <w:r w:rsidRPr="00F523AC">
        <w:rPr>
          <w:rFonts w:cs="Arial"/>
        </w:rPr>
        <w:t>other projects for which Company is, was or is reasonably expected to be an off-taker</w:t>
      </w:r>
      <w:r>
        <w:rPr>
          <w:rFonts w:cs="Arial"/>
        </w:rPr>
        <w:t xml:space="preserve"> </w:t>
      </w:r>
      <w:r w:rsidRPr="00F523AC">
        <w:rPr>
          <w:rFonts w:cs="Arial"/>
        </w:rPr>
        <w:t>and that do not materially impair the construction or operation of the Facility; and (x)</w:t>
      </w:r>
      <w:r>
        <w:rPr>
          <w:rFonts w:cs="Arial"/>
        </w:rPr>
        <w:t xml:space="preserve"> </w:t>
      </w:r>
      <w:r w:rsidRPr="00F523AC">
        <w:rPr>
          <w:rFonts w:cs="Arial"/>
        </w:rPr>
        <w:t>other liens securing obligations with an aggregate value not exceeding $1,000,000 so</w:t>
      </w:r>
      <w:r>
        <w:rPr>
          <w:rFonts w:cs="Arial"/>
        </w:rPr>
        <w:t xml:space="preserve"> </w:t>
      </w:r>
      <w:r w:rsidRPr="00F523AC">
        <w:rPr>
          <w:rFonts w:cs="Arial"/>
        </w:rPr>
        <w:t>long as such liens do not create an imminent risk of a sale or transfer of the Site, the</w:t>
      </w:r>
      <w:r>
        <w:rPr>
          <w:rFonts w:cs="Arial"/>
        </w:rPr>
        <w:t xml:space="preserve"> </w:t>
      </w:r>
      <w:r w:rsidRPr="00F523AC">
        <w:rPr>
          <w:rFonts w:cs="Arial"/>
        </w:rPr>
        <w:t>Facility or a material part thereof or interest therein.</w:t>
      </w:r>
      <w:r>
        <w:rPr>
          <w:rFonts w:cs="Arial"/>
        </w:rPr>
        <w:t xml:space="preserve"> </w:t>
      </w:r>
    </w:p>
    <w:bookmarkEnd w:id="617"/>
    <w:p w:rsidR="009A4A82" w:rsidP="00F02DD8" w:rsidRDefault="009A4A82" w14:paraId="082263F2" w14:textId="77777777">
      <w:pPr>
        <w:pStyle w:val="BodyTextFirstIndent"/>
        <w:ind w:right="0"/>
        <w:rPr>
          <w:rFonts w:cs="Arial"/>
          <w:lang w:val="en-US"/>
        </w:rPr>
      </w:pPr>
    </w:p>
    <w:p w:rsidRPr="00822083" w:rsidR="00F02DD8" w:rsidP="00F02DD8" w:rsidRDefault="00F02DD8" w14:paraId="218A17D7" w14:textId="2F090570">
      <w:pPr>
        <w:pStyle w:val="BodyTextFirstIndent"/>
        <w:ind w:right="0"/>
        <w:rPr>
          <w:rFonts w:cs="Arial"/>
          <w:lang w:val="en-US"/>
        </w:rPr>
      </w:pPr>
      <w:r>
        <w:rPr>
          <w:rFonts w:cs="Arial"/>
          <w:lang w:val="en-US"/>
        </w:rPr>
        <w:t>“</w:t>
      </w:r>
      <w:r w:rsidRPr="00822083">
        <w:rPr>
          <w:rFonts w:cs="Arial"/>
          <w:u w:val="single"/>
          <w:lang w:val="en-US"/>
        </w:rPr>
        <w:t>Periodic Test</w:t>
      </w:r>
      <w:r>
        <w:rPr>
          <w:rFonts w:cs="Arial"/>
          <w:lang w:val="en-US"/>
        </w:rPr>
        <w:t xml:space="preserve">” shall have the meaning set forth in </w:t>
      </w:r>
      <w:r w:rsidR="00872FA7">
        <w:rPr>
          <w:rFonts w:cs="Arial"/>
          <w:u w:val="single"/>
          <w:lang w:val="en-US"/>
        </w:rPr>
        <w:t>Section 5.</w:t>
      </w:r>
      <w:r w:rsidR="00150210">
        <w:rPr>
          <w:rFonts w:cs="Arial"/>
          <w:u w:val="single"/>
          <w:lang w:val="en-US"/>
        </w:rPr>
        <w:t>6</w:t>
      </w:r>
      <w:r w:rsidRPr="00822083">
        <w:rPr>
          <w:rFonts w:cs="Arial"/>
          <w:u w:val="single"/>
          <w:lang w:val="en-US"/>
        </w:rPr>
        <w:t>(</w:t>
      </w:r>
      <w:r w:rsidR="008048AC">
        <w:rPr>
          <w:rFonts w:cs="Arial"/>
          <w:u w:val="single"/>
          <w:lang w:val="en-US"/>
        </w:rPr>
        <w:t>B</w:t>
      </w:r>
      <w:r w:rsidRPr="00822083">
        <w:rPr>
          <w:rFonts w:cs="Arial"/>
          <w:u w:val="single"/>
          <w:lang w:val="en-US"/>
        </w:rPr>
        <w:t>)</w:t>
      </w:r>
      <w:r>
        <w:rPr>
          <w:rFonts w:cs="Arial"/>
          <w:lang w:val="en-US"/>
        </w:rPr>
        <w:t xml:space="preserve">. </w:t>
      </w:r>
    </w:p>
    <w:p w:rsidR="00F02DD8" w:rsidP="00F02DD8" w:rsidRDefault="00F02DD8" w14:paraId="1AF3834E" w14:textId="77777777">
      <w:pPr>
        <w:pStyle w:val="BodyTextFirstIndent"/>
        <w:ind w:right="0"/>
        <w:rPr>
          <w:rFonts w:cs="Arial"/>
        </w:rPr>
      </w:pPr>
      <w:r>
        <w:rPr>
          <w:rFonts w:cs="Arial"/>
        </w:rPr>
        <w:lastRenderedPageBreak/>
        <w:t>“</w:t>
      </w:r>
      <w:r w:rsidR="00CB7ED0">
        <w:rPr>
          <w:rFonts w:cs="Arial"/>
          <w:u w:val="single"/>
        </w:rPr>
        <w:t>P</w:t>
      </w:r>
      <w:r w:rsidR="00DB24A3">
        <w:rPr>
          <w:rFonts w:cs="Arial"/>
          <w:u w:val="single"/>
          <w:lang w:val="en-US"/>
        </w:rPr>
        <w:t>F</w:t>
      </w:r>
      <w:r w:rsidR="00CB7ED0">
        <w:rPr>
          <w:rFonts w:cs="Arial"/>
          <w:u w:val="single"/>
        </w:rPr>
        <w:t>T</w:t>
      </w:r>
      <w:r>
        <w:rPr>
          <w:rFonts w:cs="Arial"/>
          <w:u w:val="single"/>
        </w:rPr>
        <w:t xml:space="preserve"> Notice</w:t>
      </w:r>
      <w:r>
        <w:rPr>
          <w:rFonts w:cs="Arial"/>
        </w:rPr>
        <w:t xml:space="preserve">” shall have the meaning set forth in </w:t>
      </w:r>
      <w:r>
        <w:rPr>
          <w:rFonts w:cs="Arial"/>
          <w:u w:val="single"/>
        </w:rPr>
        <w:t>Section 19.</w:t>
      </w:r>
      <w:r>
        <w:rPr>
          <w:rFonts w:cs="Arial"/>
          <w:u w:val="single"/>
          <w:lang w:val="en-US"/>
        </w:rPr>
        <w:t>4</w:t>
      </w:r>
      <w:r>
        <w:rPr>
          <w:rFonts w:cs="Arial"/>
        </w:rPr>
        <w:t>.</w:t>
      </w:r>
    </w:p>
    <w:p w:rsidR="00F02DD8" w:rsidP="00F02DD8" w:rsidRDefault="00F02DD8" w14:paraId="0B0115DD" w14:textId="4B14F05C">
      <w:pPr>
        <w:pStyle w:val="BodyTextFirstIndent"/>
        <w:ind w:right="0"/>
        <w:rPr>
          <w:rFonts w:cs="Arial"/>
          <w:b/>
          <w:i/>
          <w:color w:val="FF0000"/>
          <w:sz w:val="20"/>
          <w:szCs w:val="20"/>
        </w:rPr>
      </w:pPr>
      <w:r>
        <w:rPr>
          <w:rFonts w:cs="Arial"/>
        </w:rPr>
        <w:t>“</w:t>
      </w:r>
      <w:r>
        <w:rPr>
          <w:rFonts w:cs="Arial"/>
          <w:u w:val="single"/>
        </w:rPr>
        <w:t>PI System</w:t>
      </w:r>
      <w:r>
        <w:rPr>
          <w:rFonts w:cs="Arial"/>
        </w:rPr>
        <w:t xml:space="preserve">” means the “plant information” system for the Facility.  </w:t>
      </w:r>
    </w:p>
    <w:p w:rsidRPr="005B37DA" w:rsidR="008048AC" w:rsidP="008048AC" w:rsidRDefault="008048AC" w14:paraId="7328E55D" w14:textId="4E2A554D">
      <w:pPr>
        <w:pStyle w:val="BodyTextFirstIndent"/>
        <w:ind w:right="0"/>
        <w:rPr>
          <w:i/>
        </w:rPr>
      </w:pPr>
      <w:r w:rsidRPr="005B37DA">
        <w:t>“</w:t>
      </w:r>
      <w:r w:rsidRPr="005B37DA">
        <w:rPr>
          <w:u w:val="single"/>
        </w:rPr>
        <w:t>Point of Delivery</w:t>
      </w:r>
      <w:r w:rsidRPr="005B37DA">
        <w:t xml:space="preserve">” means the physical point within the operational authority of Transmission Authority at which </w:t>
      </w:r>
      <w:r>
        <w:rPr>
          <w:lang w:val="en-US"/>
        </w:rPr>
        <w:t xml:space="preserve">(i) </w:t>
      </w:r>
      <w:r w:rsidRPr="005B37DA">
        <w:t xml:space="preserve">Seller makes available and delivers to Company the Energy </w:t>
      </w:r>
      <w:r>
        <w:rPr>
          <w:lang w:val="en-US"/>
        </w:rPr>
        <w:t>and (ii) Company makes available and delivers to Seller the Grid Charging Energy being provided by Company to Seller under this PPA</w:t>
      </w:r>
      <w:r w:rsidRPr="005B37DA">
        <w:t xml:space="preserve">.  The Point of Delivery is specified in </w:t>
      </w:r>
      <w:r w:rsidRPr="005B37DA">
        <w:rPr>
          <w:u w:val="single"/>
        </w:rPr>
        <w:t>Exhibit C – Facility Description and Site Maps</w:t>
      </w:r>
      <w:r w:rsidRPr="005B37DA">
        <w:t xml:space="preserve">.  </w:t>
      </w:r>
    </w:p>
    <w:p w:rsidR="008048AC" w:rsidP="008048AC" w:rsidRDefault="008048AC" w14:paraId="5784AF70" w14:textId="1B6D201C">
      <w:pPr>
        <w:pStyle w:val="BodyTextFirstIndent"/>
        <w:ind w:right="0"/>
      </w:pPr>
      <w:r w:rsidRPr="005B37DA">
        <w:t>“</w:t>
      </w:r>
      <w:r w:rsidRPr="005B37DA">
        <w:rPr>
          <w:u w:val="single"/>
        </w:rPr>
        <w:t>Potential Energy</w:t>
      </w:r>
      <w:r w:rsidRPr="005B37DA">
        <w:t xml:space="preserve">” for any period of time means the MWh of </w:t>
      </w:r>
      <w:r w:rsidRPr="005B37DA">
        <w:rPr>
          <w:lang w:val="en-US"/>
        </w:rPr>
        <w:t>Renewable E</w:t>
      </w:r>
      <w:r w:rsidRPr="005B37DA">
        <w:t>nergy that the Facility is actually capable of delivering to the Point of Delivery by virtue of the Park Potential during such period</w:t>
      </w:r>
      <w:r>
        <w:rPr>
          <w:rFonts w:cs="Arial"/>
          <w:lang w:val="en-US"/>
        </w:rPr>
        <w:t xml:space="preserve">; provided, that for the avoidance of doubt, the maximum </w:t>
      </w:r>
      <w:r w:rsidRPr="008C2002">
        <w:t xml:space="preserve">net instantaneous output </w:t>
      </w:r>
      <w:r>
        <w:rPr>
          <w:rFonts w:cs="Arial"/>
          <w:lang w:val="en-US"/>
        </w:rPr>
        <w:t xml:space="preserve">that the </w:t>
      </w:r>
      <w:r w:rsidRPr="0061747C" w:rsidR="00C027D0">
        <w:rPr>
          <w:lang w:val="en-US"/>
        </w:rPr>
        <w:t>Solar</w:t>
      </w:r>
      <w:r w:rsidR="00C027D0">
        <w:rPr>
          <w:lang w:val="en-US"/>
        </w:rPr>
        <w:t xml:space="preserve"> </w:t>
      </w:r>
      <w:r>
        <w:rPr>
          <w:rFonts w:cs="Arial"/>
          <w:lang w:val="en-US"/>
        </w:rPr>
        <w:t xml:space="preserve">Facility shall be deemed to be able to deliver to the Point of Delivery for purposes of determining the Potential Energy shall not exceed the </w:t>
      </w:r>
      <w:r w:rsidRPr="0061747C" w:rsidR="00EC177C">
        <w:rPr>
          <w:lang w:val="en-US"/>
        </w:rPr>
        <w:t>Solar</w:t>
      </w:r>
      <w:r w:rsidR="00EC177C">
        <w:rPr>
          <w:lang w:val="en-US"/>
        </w:rPr>
        <w:t xml:space="preserve"> </w:t>
      </w:r>
      <w:r>
        <w:rPr>
          <w:rFonts w:cs="Arial"/>
          <w:lang w:val="en-US"/>
        </w:rPr>
        <w:t>Nameplate Capacity</w:t>
      </w:r>
      <w:r w:rsidRPr="005B37DA">
        <w:t xml:space="preserve">. </w:t>
      </w:r>
    </w:p>
    <w:p w:rsidR="00CD1CCA" w:rsidP="00CD1CCA" w:rsidRDefault="00CD1CCA" w14:paraId="6D8C0C58" w14:textId="748C736F">
      <w:pPr>
        <w:pStyle w:val="BodyTextFirstIndent"/>
        <w:ind w:right="0"/>
        <w:rPr>
          <w:lang w:val="en-US"/>
        </w:rPr>
      </w:pPr>
      <w:r>
        <w:rPr>
          <w:lang w:val="en-US"/>
        </w:rPr>
        <w:t>“</w:t>
      </w:r>
      <w:r w:rsidRPr="00C4356A">
        <w:rPr>
          <w:u w:val="single"/>
          <w:lang w:val="en-US"/>
        </w:rPr>
        <w:t>PPA</w:t>
      </w:r>
      <w:r w:rsidRPr="00C4356A">
        <w:rPr>
          <w:lang w:val="en-US"/>
        </w:rPr>
        <w:t xml:space="preserve">” </w:t>
      </w:r>
      <w:r>
        <w:rPr>
          <w:lang w:val="en-US"/>
        </w:rPr>
        <w:t xml:space="preserve">shall have the meaning set forth in the introductory paragraph. </w:t>
      </w:r>
    </w:p>
    <w:p w:rsidRPr="003538EB" w:rsidR="00CD1CCA" w:rsidP="00CD1CCA" w:rsidRDefault="00CD1CCA" w14:paraId="5A0A3E34" w14:textId="77777777">
      <w:pPr>
        <w:pStyle w:val="BodyTextFirstIndent"/>
        <w:ind w:right="0"/>
        <w:rPr>
          <w:lang w:val="en-US"/>
        </w:rPr>
      </w:pPr>
      <w:r>
        <w:rPr>
          <w:lang w:val="en-US"/>
        </w:rPr>
        <w:t>“</w:t>
      </w:r>
      <w:r w:rsidRPr="003538EB">
        <w:rPr>
          <w:u w:val="single"/>
          <w:lang w:val="en-US"/>
        </w:rPr>
        <w:t>PSA</w:t>
      </w:r>
      <w:r>
        <w:rPr>
          <w:lang w:val="en-US"/>
        </w:rPr>
        <w:t>” means purchase and sale agreement.</w:t>
      </w:r>
    </w:p>
    <w:p w:rsidR="00F02DD8" w:rsidP="00F02DD8" w:rsidRDefault="00F02DD8" w14:paraId="270940CB" w14:textId="18578B57">
      <w:pPr>
        <w:pStyle w:val="BodyTextFirstIndent"/>
        <w:ind w:right="0"/>
      </w:pPr>
      <w:r>
        <w:t>“</w:t>
      </w:r>
      <w:r>
        <w:rPr>
          <w:u w:val="single"/>
        </w:rPr>
        <w:t>PUC Approval</w:t>
      </w:r>
      <w:r>
        <w:t xml:space="preserve">” shall </w:t>
      </w:r>
      <w:r>
        <w:rPr>
          <w:rFonts w:cs="Arial"/>
        </w:rPr>
        <w:t>have the meaning set forth in</w:t>
      </w:r>
      <w:r>
        <w:t xml:space="preserve"> </w:t>
      </w:r>
      <w:r>
        <w:rPr>
          <w:u w:val="single"/>
        </w:rPr>
        <w:t>Section 6.1(</w:t>
      </w:r>
      <w:r>
        <w:rPr>
          <w:u w:val="single"/>
          <w:lang w:val="en-US"/>
        </w:rPr>
        <w:t>D</w:t>
      </w:r>
      <w:r>
        <w:rPr>
          <w:u w:val="single"/>
        </w:rPr>
        <w:t>)</w:t>
      </w:r>
      <w:r>
        <w:t>.</w:t>
      </w:r>
    </w:p>
    <w:p w:rsidR="008048AC" w:rsidP="00335539" w:rsidRDefault="00E810C2" w14:paraId="245E5296" w14:textId="6EFC43DE">
      <w:pPr>
        <w:spacing w:after="240"/>
        <w:ind w:firstLine="720"/>
        <w:jc w:val="both"/>
      </w:pPr>
      <w:r w:rsidRPr="00932734" w:rsidDel="00E810C2">
        <w:t xml:space="preserve"> </w:t>
      </w:r>
      <w:r w:rsidRPr="008C2002" w:rsidR="008048AC">
        <w:t>“</w:t>
      </w:r>
      <w:r w:rsidRPr="008C2002" w:rsidR="008048AC">
        <w:rPr>
          <w:u w:val="single"/>
        </w:rPr>
        <w:t>Qualified Operator</w:t>
      </w:r>
      <w:r w:rsidRPr="008C2002" w:rsidR="008048AC">
        <w:t xml:space="preserve">” means an operator of </w:t>
      </w:r>
      <w:r w:rsidRPr="0061747C" w:rsidR="008048AC">
        <w:t>solar</w:t>
      </w:r>
      <w:r w:rsidRPr="008C2002" w:rsidR="008048AC">
        <w:t xml:space="preserve"> generation facilities that has sufficient experience to successfully operate the Facility, including (a) a minimum of three (3) years’ experience in the </w:t>
      </w:r>
      <w:r w:rsidRPr="0061747C" w:rsidR="00FF337F">
        <w:t>solar</w:t>
      </w:r>
      <w:r w:rsidRPr="008C2002" w:rsidR="008048AC">
        <w:t xml:space="preserve"> energy generation and operation business, and owns, controls or operates </w:t>
      </w:r>
      <w:r w:rsidR="008048AC">
        <w:t xml:space="preserve">(or has owned, controlled or operated) </w:t>
      </w:r>
      <w:r w:rsidRPr="008C2002" w:rsidR="008048AC">
        <w:t>a minimum</w:t>
      </w:r>
      <w:r w:rsidR="008048AC">
        <w:t xml:space="preserve"> </w:t>
      </w:r>
      <w:r w:rsidRPr="008C2002" w:rsidR="008048AC">
        <w:t xml:space="preserve">of 300 MW of </w:t>
      </w:r>
      <w:r w:rsidRPr="0061747C" w:rsidR="00FF337F">
        <w:t>solar</w:t>
      </w:r>
      <w:r w:rsidRPr="008C2002" w:rsidR="008048AC">
        <w:t xml:space="preserve"> energy generation capacity</w:t>
      </w:r>
      <w:r w:rsidR="008048AC">
        <w:t xml:space="preserve"> in aggregate</w:t>
      </w:r>
      <w:r w:rsidRPr="008C2002" w:rsidR="008048AC">
        <w:t xml:space="preserve">, and (b) a minimum of </w:t>
      </w:r>
      <w:r w:rsidR="008048AC">
        <w:t>one (1) year of</w:t>
      </w:r>
      <w:r w:rsidRPr="008C2002" w:rsidR="008048AC">
        <w:t xml:space="preserve"> experience in the battery energy storage business, and owns, controls or operates a minimum of </w:t>
      </w:r>
      <w:r w:rsidR="008048AC">
        <w:t xml:space="preserve">20 </w:t>
      </w:r>
      <w:r w:rsidRPr="008C2002" w:rsidR="008048AC">
        <w:t xml:space="preserve">MW </w:t>
      </w:r>
      <w:r w:rsidR="008048AC">
        <w:t xml:space="preserve">and 40 MWh </w:t>
      </w:r>
      <w:r w:rsidRPr="008C2002" w:rsidR="008048AC">
        <w:t>of battery energy storage capacity</w:t>
      </w:r>
      <w:r w:rsidR="008048AC">
        <w:t xml:space="preserve"> in aggregate with at least one facility that has at least 5 MW and 10 MWh of </w:t>
      </w:r>
      <w:r w:rsidRPr="008C2002" w:rsidR="008048AC">
        <w:t>battery energy storage capacity.</w:t>
      </w:r>
      <w:r w:rsidR="008048AC">
        <w:t xml:space="preserve"> </w:t>
      </w:r>
    </w:p>
    <w:p w:rsidRPr="005B37DA" w:rsidR="008048AC" w:rsidP="008048AC" w:rsidRDefault="008048AC" w14:paraId="3D5F6FFF" w14:textId="77777777">
      <w:pPr>
        <w:pStyle w:val="BodyTextFirstIndent"/>
        <w:ind w:right="0"/>
        <w:rPr>
          <w:lang w:val="en-US"/>
        </w:rPr>
      </w:pPr>
      <w:r w:rsidRPr="008C2002">
        <w:rPr>
          <w:lang w:val="en-US"/>
        </w:rPr>
        <w:t>“</w:t>
      </w:r>
      <w:r w:rsidRPr="008C2002">
        <w:rPr>
          <w:u w:val="single"/>
          <w:lang w:val="en-US"/>
        </w:rPr>
        <w:t>Ramp Rate</w:t>
      </w:r>
      <w:r w:rsidRPr="008C2002">
        <w:rPr>
          <w:lang w:val="en-US"/>
        </w:rPr>
        <w:t xml:space="preserve">” </w:t>
      </w:r>
      <w:r w:rsidRPr="005B37DA">
        <w:rPr>
          <w:lang w:val="en-US"/>
        </w:rPr>
        <w:t xml:space="preserve">shall have the meaning set forth in </w:t>
      </w:r>
      <w:r w:rsidRPr="008C2002">
        <w:rPr>
          <w:rFonts w:cs="Arial"/>
          <w:u w:val="single"/>
          <w:lang w:val="en-US"/>
        </w:rPr>
        <w:t>Exhibit M – Battery Storage System Testing Protocols</w:t>
      </w:r>
      <w:r w:rsidRPr="008C2002">
        <w:rPr>
          <w:rFonts w:cs="Arial"/>
          <w:lang w:val="en-US"/>
        </w:rPr>
        <w:t>.</w:t>
      </w:r>
    </w:p>
    <w:p w:rsidRPr="00247C2D" w:rsidR="00247C2D" w:rsidP="00247C2D" w:rsidRDefault="008048AC" w14:paraId="29077E52" w14:textId="13F9A808">
      <w:pPr>
        <w:pStyle w:val="BodyTextFirstIndent"/>
        <w:ind w:right="0"/>
        <w:rPr>
          <w:rFonts w:cs="Arial"/>
        </w:rPr>
      </w:pPr>
      <w:r w:rsidDel="008048AC">
        <w:rPr>
          <w:lang w:val="en-US"/>
        </w:rPr>
        <w:t xml:space="preserve"> </w:t>
      </w:r>
      <w:r w:rsidR="00F02DD8">
        <w:t>“</w:t>
      </w:r>
      <w:r w:rsidR="00F02DD8">
        <w:rPr>
          <w:u w:val="single"/>
        </w:rPr>
        <w:t>REC Registration Program</w:t>
      </w:r>
      <w:r w:rsidR="00F02DD8">
        <w:t xml:space="preserve">” means the </w:t>
      </w:r>
      <w:r w:rsidR="00922DFE">
        <w:rPr>
          <w:lang w:val="en-US"/>
        </w:rPr>
        <w:t xml:space="preserve">current or successor </w:t>
      </w:r>
      <w:r w:rsidR="00F02DD8">
        <w:t>State, regional, or federal program established to register Eligible Energy Resources, and create and certify RECs arising from such Resources, including any rights associated with any renewable energy information or tracking system that exists or may be established by Applicable Law with regard to monitoring, registering, tracking, certifying, or trading such credits.   For purposes of this PPA, the REC Registration program shall mean</w:t>
      </w:r>
      <w:r w:rsidR="00F02DD8">
        <w:rPr>
          <w:lang w:val="en-US"/>
        </w:rPr>
        <w:t xml:space="preserve"> </w:t>
      </w:r>
      <w:r w:rsidR="00F02DD8">
        <w:rPr>
          <w:rFonts w:cs="Arial"/>
        </w:rPr>
        <w:t xml:space="preserve">the Western </w:t>
      </w:r>
      <w:r w:rsidR="00F02DD8">
        <w:t>Renewable Energy Generation Information System (WREGIS</w:t>
      </w:r>
      <w:r w:rsidR="00F02DD8">
        <w:rPr>
          <w:rFonts w:cs="Arial"/>
        </w:rPr>
        <w:t>).</w:t>
      </w:r>
    </w:p>
    <w:p w:rsidRPr="00E339DA" w:rsidR="005D4ABC" w:rsidP="004334B2" w:rsidRDefault="00922DFE" w14:paraId="6A980E40" w14:textId="55FD363F">
      <w:pPr>
        <w:pStyle w:val="BodyTextFirstIndent"/>
        <w:ind w:right="0"/>
      </w:pPr>
      <w:r>
        <w:t>“</w:t>
      </w:r>
      <w:r>
        <w:rPr>
          <w:u w:val="single"/>
        </w:rPr>
        <w:t>Renewable Energy</w:t>
      </w:r>
      <w:r>
        <w:t xml:space="preserve">” means all electric energy generated by the Facility and delivered to Company at the Point of Delivery during the Term, including all Test Energy and any Excess Energy purchased by Company.  “Renewable Energy” shall be deemed to include all </w:t>
      </w:r>
      <w:r>
        <w:rPr>
          <w:lang w:val="en-US"/>
        </w:rPr>
        <w:t>Environmental Attributes</w:t>
      </w:r>
      <w:r w:rsidRPr="00922DFE">
        <w:rPr>
          <w:lang w:val="en-US"/>
        </w:rPr>
        <w:t xml:space="preserve"> </w:t>
      </w:r>
      <w:r>
        <w:t xml:space="preserve">associated with such electric energy.  </w:t>
      </w:r>
    </w:p>
    <w:p w:rsidR="00F02DD8" w:rsidP="00F02DD8" w:rsidRDefault="00F02DD8" w14:paraId="6667A3DC" w14:textId="411B2460">
      <w:pPr>
        <w:pStyle w:val="BodyTextFirstIndent"/>
        <w:ind w:right="0"/>
        <w:rPr>
          <w:rFonts w:cs="Arial"/>
          <w:lang w:val="en-US"/>
        </w:rPr>
      </w:pPr>
      <w:r>
        <w:rPr>
          <w:rFonts w:cs="Arial"/>
        </w:rPr>
        <w:lastRenderedPageBreak/>
        <w:t>“</w:t>
      </w:r>
      <w:r>
        <w:rPr>
          <w:rFonts w:cs="Arial"/>
          <w:u w:val="single"/>
        </w:rPr>
        <w:t>Renewable Energy Credits</w:t>
      </w:r>
      <w:r>
        <w:rPr>
          <w:rFonts w:cs="Arial"/>
        </w:rPr>
        <w:t>” or “</w:t>
      </w:r>
      <w:r>
        <w:rPr>
          <w:rFonts w:cs="Arial"/>
          <w:u w:val="single"/>
        </w:rPr>
        <w:t>RECs</w:t>
      </w:r>
      <w:r>
        <w:rPr>
          <w:rFonts w:cs="Arial"/>
        </w:rPr>
        <w:t>” means the right to all non-energy attributes (including economic, carbon and pollutant-related tags and credits, benefits, avoided or reduced emissions reductions, offsets, emission rate reductions, tags and allowances, howsoever titled) attributable to the capacity available and/or energy generated by the</w:t>
      </w:r>
      <w:r w:rsidR="00C027D0">
        <w:t xml:space="preserve"> </w:t>
      </w:r>
      <w:r w:rsidRPr="0061747C" w:rsidR="00C027D0">
        <w:rPr>
          <w:lang w:val="en-US"/>
        </w:rPr>
        <w:t>Solar</w:t>
      </w:r>
      <w:r w:rsidR="00C027D0">
        <w:rPr>
          <w:lang w:val="en-US"/>
        </w:rPr>
        <w:t xml:space="preserve"> </w:t>
      </w:r>
      <w:r>
        <w:rPr>
          <w:rFonts w:cs="Arial"/>
        </w:rPr>
        <w:t xml:space="preserve">Facility, including environmental air quality credits, tags and allowances created by Applicable Law by virtue of the </w:t>
      </w:r>
      <w:r w:rsidRPr="0061747C" w:rsidR="00C027D0">
        <w:rPr>
          <w:lang w:val="en-US"/>
        </w:rPr>
        <w:t>Solar</w:t>
      </w:r>
      <w:r w:rsidR="00C027D0">
        <w:rPr>
          <w:lang w:val="en-US"/>
        </w:rPr>
        <w:t xml:space="preserve"> </w:t>
      </w:r>
      <w:r>
        <w:rPr>
          <w:rFonts w:cs="Arial"/>
        </w:rPr>
        <w:t>Facility’s environmentally favorable or renewable characteristics or attributes.  “RECs” includes but is not necessarily limited to rights eligible for registration, trading and/or use under the REC Registration Program.</w:t>
      </w:r>
      <w:r>
        <w:rPr>
          <w:rFonts w:cs="Arial"/>
          <w:lang w:val="en-US"/>
        </w:rPr>
        <w:t xml:space="preserve">  </w:t>
      </w:r>
    </w:p>
    <w:p w:rsidR="00922DFE" w:rsidP="00922DFE" w:rsidRDefault="00922DFE" w14:paraId="04E096C0" w14:textId="1676D115">
      <w:pPr>
        <w:pStyle w:val="BodyTextFirstIndent"/>
        <w:ind w:right="0" w:firstLine="360"/>
        <w:rPr>
          <w:rFonts w:cs="Arial"/>
        </w:rPr>
      </w:pPr>
      <w:bookmarkStart w:name="_Hlk46134897" w:id="618"/>
      <w:r>
        <w:rPr>
          <w:rFonts w:cs="Arial"/>
        </w:rPr>
        <w:t xml:space="preserve">  In Colorado, “REC” shall include renewable energy credits as defined and used in Colorado’s Renewable Energy Standard, 4 CCR 723-3650 </w:t>
      </w:r>
      <w:r>
        <w:rPr>
          <w:rFonts w:cs="Arial"/>
          <w:i/>
        </w:rPr>
        <w:t>et seq</w:t>
      </w:r>
      <w:r>
        <w:rPr>
          <w:rFonts w:cs="Arial"/>
        </w:rPr>
        <w:t xml:space="preserve">.  </w:t>
      </w:r>
    </w:p>
    <w:p w:rsidRPr="001E6D85" w:rsidR="001E6D85" w:rsidP="00F02DD8" w:rsidRDefault="00E810C2" w14:paraId="31061D5E" w14:textId="55E931C3">
      <w:pPr>
        <w:pStyle w:val="BodyTextFirstIndent"/>
        <w:ind w:right="0"/>
        <w:rPr>
          <w:rFonts w:cs="Arial"/>
          <w:lang w:val="en-US"/>
        </w:rPr>
      </w:pPr>
      <w:r w:rsidRPr="00932734" w:rsidDel="00E810C2">
        <w:rPr>
          <w:rFonts w:cs="Arial"/>
          <w:lang w:val="en-US"/>
        </w:rPr>
        <w:t xml:space="preserve"> </w:t>
      </w:r>
      <w:bookmarkEnd w:id="618"/>
      <w:r w:rsidR="001E6D85">
        <w:rPr>
          <w:rFonts w:cs="Arial"/>
          <w:lang w:val="en-US"/>
        </w:rPr>
        <w:t>“</w:t>
      </w:r>
      <w:r w:rsidR="001E6D85">
        <w:rPr>
          <w:rFonts w:cs="Arial"/>
          <w:u w:val="single"/>
          <w:lang w:val="en-US"/>
        </w:rPr>
        <w:t>Repair Plan</w:t>
      </w:r>
      <w:r w:rsidR="001E6D85">
        <w:rPr>
          <w:rFonts w:cs="Arial"/>
          <w:lang w:val="en-US"/>
        </w:rPr>
        <w:t xml:space="preserve">” shall have the meaning set forth in </w:t>
      </w:r>
      <w:r w:rsidRPr="001E6D85" w:rsidR="001E6D85">
        <w:rPr>
          <w:rFonts w:cs="Arial"/>
          <w:u w:val="single"/>
          <w:lang w:val="en-US"/>
        </w:rPr>
        <w:t>Section 10.</w:t>
      </w:r>
      <w:r w:rsidR="001E6D85">
        <w:rPr>
          <w:rFonts w:cs="Arial"/>
          <w:u w:val="single"/>
          <w:lang w:val="en-US"/>
        </w:rPr>
        <w:t>3(A)</w:t>
      </w:r>
      <w:r w:rsidR="001E6D85">
        <w:rPr>
          <w:rFonts w:cs="Arial"/>
          <w:lang w:val="en-US"/>
        </w:rPr>
        <w:t>.</w:t>
      </w:r>
    </w:p>
    <w:p w:rsidR="00F02DD8" w:rsidP="00F02DD8" w:rsidRDefault="00F02DD8" w14:paraId="52A16EF2" w14:textId="77777777">
      <w:pPr>
        <w:pStyle w:val="BodyTextFirstIndent"/>
        <w:ind w:right="0"/>
      </w:pPr>
      <w:r>
        <w:t>“</w:t>
      </w:r>
      <w:r>
        <w:rPr>
          <w:u w:val="single"/>
        </w:rPr>
        <w:t>Replacement Power Costs</w:t>
      </w:r>
      <w:r>
        <w:t xml:space="preserve">” for any period mean the costs incurred by Company to replace the products and services </w:t>
      </w:r>
      <w:r>
        <w:rPr>
          <w:lang w:val="en-US"/>
        </w:rPr>
        <w:t>which</w:t>
      </w:r>
      <w:r>
        <w:t xml:space="preserve"> Seller was required to provide under this PPA (but failed to so provide) during such period, less the sum of any payments from Company to Seller under this PPA that were eliminated </w:t>
      </w:r>
      <w:r>
        <w:rPr>
          <w:lang w:val="en-US"/>
        </w:rPr>
        <w:t>with respect to</w:t>
      </w:r>
      <w:r>
        <w:t xml:space="preserve"> such period as a result of such failure.  Replacement Power Costs shall be determined on an hourly basis and shall equal the sum of the following for each hour where the following calculation achieves a positive number:  </w:t>
      </w:r>
    </w:p>
    <w:p w:rsidR="00F02DD8" w:rsidP="00F02DD8" w:rsidRDefault="00F02DD8" w14:paraId="162A24EA" w14:textId="77777777">
      <w:pPr>
        <w:pStyle w:val="BodyTextFirstIndent"/>
        <w:ind w:left="720" w:right="0"/>
      </w:pPr>
      <w:r>
        <w:t>Hourly Replacement Power Costs = (A + B + C + D) – E, where</w:t>
      </w:r>
    </w:p>
    <w:p w:rsidR="00F02DD8" w:rsidP="00F02DD8" w:rsidRDefault="00F02DD8" w14:paraId="69D6E72B" w14:textId="77777777">
      <w:pPr>
        <w:pStyle w:val="BodyTextFirstIndent"/>
        <w:ind w:left="1800" w:right="0" w:hanging="720"/>
      </w:pPr>
      <w:r>
        <w:t xml:space="preserve">“A” = the product of (x) the number of MW of lost capacity, derived by subtracting the number of MW of capacity of the Facility that qualifies for capacity credit actually made available to Company from the amount of qualifying capacity associated with the entire Facility, and (y) the applicable market price for capacity made available to Company’s system, for such hour; </w:t>
      </w:r>
    </w:p>
    <w:p w:rsidR="00F02DD8" w:rsidP="00F02DD8" w:rsidRDefault="00F02DD8" w14:paraId="746F455E" w14:textId="77777777">
      <w:pPr>
        <w:pStyle w:val="BodyTextFirstIndent"/>
        <w:ind w:left="1800" w:right="0" w:hanging="720"/>
      </w:pPr>
      <w:r>
        <w:t xml:space="preserve">“B” = </w:t>
      </w:r>
      <w:r>
        <w:tab/>
        <w:t xml:space="preserve">the </w:t>
      </w:r>
      <w:r>
        <w:rPr>
          <w:lang w:val="en-US"/>
        </w:rPr>
        <w:t>price paid by Company for</w:t>
      </w:r>
      <w:r>
        <w:t xml:space="preserve"> the MWh of energy purchased by Company to replace the Energy that was not delivered under this PPA during such hour; </w:t>
      </w:r>
    </w:p>
    <w:p w:rsidR="00B42462" w:rsidP="00F02DD8" w:rsidRDefault="00F02DD8" w14:paraId="5C5D9827" w14:textId="77777777">
      <w:pPr>
        <w:pStyle w:val="BodyTextFirstIndent"/>
        <w:ind w:left="1800" w:right="0" w:hanging="720"/>
        <w:sectPr w:rsidR="00B42462" w:rsidSect="00B42462">
          <w:footerReference w:type="default" r:id="rId37"/>
          <w:footerReference w:type="first" r:id="rId38"/>
          <w:type w:val="continuous"/>
          <w:pgSz w:w="12240" w:h="15840"/>
          <w:pgMar w:top="1440" w:right="1440" w:bottom="1440" w:left="1620" w:header="720" w:footer="720" w:gutter="0"/>
          <w:pgNumType w:start="1" w:chapStyle="1"/>
          <w:cols w:space="720"/>
          <w:titlePg/>
          <w:docGrid w:linePitch="360"/>
        </w:sectPr>
      </w:pPr>
      <w:r>
        <w:t xml:space="preserve">“C” = the product of (x) the number of MWh of energy purchased by Company </w:t>
      </w:r>
      <w:r>
        <w:rPr>
          <w:lang w:val="en-US"/>
        </w:rPr>
        <w:t>with respect to</w:t>
      </w:r>
      <w:r>
        <w:t xml:space="preserve"> such hour, to replace the</w:t>
      </w:r>
      <w:r w:rsidRPr="00232BB5">
        <w:t xml:space="preserve"> Energy</w:t>
      </w:r>
      <w:r>
        <w:t xml:space="preserve"> that was not delivered </w:t>
      </w:r>
    </w:p>
    <w:p w:rsidR="00F02DD8" w:rsidP="00F02DD8" w:rsidRDefault="00F02DD8" w14:paraId="6BC524CD" w14:textId="59B3A8BF">
      <w:pPr>
        <w:pStyle w:val="BodyTextFirstIndent"/>
        <w:ind w:left="1800" w:right="0" w:hanging="720"/>
      </w:pPr>
      <w:r>
        <w:t xml:space="preserve">under this PPA, and (y) the actual cost of registered RECs for that number of MWh, for such hour; </w:t>
      </w:r>
    </w:p>
    <w:p w:rsidR="00F02DD8" w:rsidP="00F02DD8" w:rsidRDefault="00F02DD8" w14:paraId="0521BDD8" w14:textId="3F1D37AB">
      <w:pPr>
        <w:pStyle w:val="BodyTextFirstIndent"/>
        <w:tabs>
          <w:tab w:val="left" w:pos="1800"/>
        </w:tabs>
        <w:ind w:left="1800" w:right="0" w:hanging="720"/>
      </w:pPr>
      <w:r>
        <w:t>“D” =</w:t>
      </w:r>
      <w:r>
        <w:tab/>
        <w:t xml:space="preserve">the actual cost of transmission, </w:t>
      </w:r>
      <w:r w:rsidR="00075E66">
        <w:rPr>
          <w:lang w:val="en-US"/>
        </w:rPr>
        <w:t>A</w:t>
      </w:r>
      <w:r>
        <w:t xml:space="preserve">ncillary </w:t>
      </w:r>
      <w:r w:rsidR="00075E66">
        <w:rPr>
          <w:lang w:val="en-US"/>
        </w:rPr>
        <w:t>S</w:t>
      </w:r>
      <w:r w:rsidR="00075E66">
        <w:t>ervices</w:t>
      </w:r>
      <w:r>
        <w:t xml:space="preserve">, fuel and fuel transportation, </w:t>
      </w:r>
      <w:r>
        <w:rPr>
          <w:lang w:val="en-US"/>
        </w:rPr>
        <w:t xml:space="preserve">other incremental costs, and any </w:t>
      </w:r>
      <w:r>
        <w:t>related penalties that could not be avoided or mitigated, and transaction charges to deliver reasonably available energy to Company in amounts equal to the number of MWh for which Replacement Power Costs are owed;  and</w:t>
      </w:r>
    </w:p>
    <w:p w:rsidR="00F02DD8" w:rsidP="00F02DD8" w:rsidRDefault="00F02DD8" w14:paraId="7A7CB433" w14:textId="77777777">
      <w:pPr>
        <w:pStyle w:val="BodyTextFirstIndent"/>
        <w:ind w:left="1800" w:right="0" w:hanging="720"/>
      </w:pPr>
      <w:r>
        <w:lastRenderedPageBreak/>
        <w:t xml:space="preserve">“E” = </w:t>
      </w:r>
      <w:r>
        <w:tab/>
        <w:t xml:space="preserve">the  sum of all </w:t>
      </w:r>
      <w:r>
        <w:rPr>
          <w:lang w:val="en-US"/>
        </w:rPr>
        <w:t xml:space="preserve">payments </w:t>
      </w:r>
      <w:r>
        <w:t>avoided by Company as a result of Seller’s breach, for such hour</w:t>
      </w:r>
      <w:r>
        <w:rPr>
          <w:lang w:val="en-US"/>
        </w:rPr>
        <w:t xml:space="preserve">, including avoided payments under </w:t>
      </w:r>
      <w:r>
        <w:rPr>
          <w:u w:val="single"/>
          <w:lang w:val="en-US"/>
        </w:rPr>
        <w:t>Article 8</w:t>
      </w:r>
      <w:r>
        <w:t>.</w:t>
      </w:r>
    </w:p>
    <w:p w:rsidRPr="0006080B" w:rsidR="0006080B" w:rsidP="00F02DD8" w:rsidRDefault="0006080B" w14:paraId="1D19F33A" w14:textId="58C3C223">
      <w:pPr>
        <w:pStyle w:val="BodyTextFirstIndent"/>
        <w:ind w:right="0"/>
        <w:rPr>
          <w:lang w:val="en-US"/>
        </w:rPr>
      </w:pPr>
      <w:r>
        <w:rPr>
          <w:lang w:val="en-US"/>
        </w:rPr>
        <w:t>“</w:t>
      </w:r>
      <w:r>
        <w:rPr>
          <w:u w:val="single"/>
          <w:lang w:val="en-US"/>
        </w:rPr>
        <w:t>Response Time</w:t>
      </w:r>
      <w:r>
        <w:rPr>
          <w:lang w:val="en-US"/>
        </w:rPr>
        <w:t xml:space="preserve">” </w:t>
      </w:r>
      <w:r>
        <w:rPr>
          <w:rFonts w:cs="Arial"/>
          <w:lang w:val="en-US"/>
        </w:rPr>
        <w:t xml:space="preserve">shall have the meaning set forth in </w:t>
      </w:r>
      <w:r w:rsidRPr="00912A02">
        <w:rPr>
          <w:rFonts w:cs="Arial"/>
          <w:u w:val="single"/>
          <w:lang w:val="en-US"/>
        </w:rPr>
        <w:t>Exhibit M</w:t>
      </w:r>
      <w:r w:rsidR="00AF4BC6">
        <w:rPr>
          <w:rFonts w:cs="Arial"/>
          <w:u w:val="single"/>
          <w:lang w:val="en-US"/>
        </w:rPr>
        <w:t xml:space="preserve"> – </w:t>
      </w:r>
      <w:r w:rsidR="00075E66">
        <w:rPr>
          <w:rFonts w:cs="Arial"/>
          <w:u w:val="single"/>
          <w:lang w:val="en-US"/>
        </w:rPr>
        <w:t xml:space="preserve">Battery Storage System </w:t>
      </w:r>
      <w:r w:rsidR="00AF4BC6">
        <w:rPr>
          <w:rFonts w:cs="Arial"/>
          <w:u w:val="single"/>
          <w:lang w:val="en-US"/>
        </w:rPr>
        <w:t>Testing Protocols</w:t>
      </w:r>
      <w:r>
        <w:rPr>
          <w:rFonts w:cs="Arial"/>
          <w:lang w:val="en-US"/>
        </w:rPr>
        <w:t>.</w:t>
      </w:r>
    </w:p>
    <w:p w:rsidRPr="00D4688E" w:rsidR="00922DFE" w:rsidP="00922DFE" w:rsidRDefault="00922DFE" w14:paraId="29108423" w14:textId="30B2DD29">
      <w:pPr>
        <w:pStyle w:val="BodyTextFirstIndent"/>
        <w:ind w:right="0"/>
        <w:rPr>
          <w:lang w:val="en-US"/>
        </w:rPr>
      </w:pPr>
      <w:r>
        <w:t>“</w:t>
      </w:r>
      <w:r>
        <w:rPr>
          <w:u w:val="single"/>
        </w:rPr>
        <w:t>ROFO</w:t>
      </w:r>
      <w:r>
        <w:t xml:space="preserve">” </w:t>
      </w:r>
      <w:r>
        <w:rPr>
          <w:lang w:val="en-US"/>
        </w:rPr>
        <w:t>means “Right of First Offer</w:t>
      </w:r>
      <w:r>
        <w:t>.</w:t>
      </w:r>
      <w:r>
        <w:rPr>
          <w:lang w:val="en-US"/>
        </w:rPr>
        <w:t>”</w:t>
      </w:r>
    </w:p>
    <w:p w:rsidR="00922DFE" w:rsidP="00922DFE" w:rsidRDefault="00922DFE" w14:paraId="79A9F253" w14:textId="58DB4DA7">
      <w:pPr>
        <w:pStyle w:val="BodyTextFirstIndent"/>
        <w:ind w:right="0"/>
      </w:pPr>
      <w:r>
        <w:t>“</w:t>
      </w:r>
      <w:r>
        <w:rPr>
          <w:u w:val="single"/>
        </w:rPr>
        <w:t>ROFO Notice</w:t>
      </w:r>
      <w:r>
        <w:t xml:space="preserve">” shall have the meanings set forth in </w:t>
      </w:r>
      <w:r>
        <w:rPr>
          <w:u w:val="single"/>
        </w:rPr>
        <w:t>Section 19.3</w:t>
      </w:r>
      <w:r>
        <w:rPr>
          <w:u w:val="single"/>
          <w:lang w:val="en-US"/>
        </w:rPr>
        <w:t>(A)</w:t>
      </w:r>
      <w:r>
        <w:t>.</w:t>
      </w:r>
    </w:p>
    <w:p w:rsidR="00F927AF" w:rsidP="00F02DD8" w:rsidRDefault="00F927AF" w14:paraId="02149510" w14:textId="0A5F9887">
      <w:pPr>
        <w:pStyle w:val="BodyTextFirstIndent"/>
        <w:ind w:right="0"/>
        <w:rPr>
          <w:rFonts w:cs="Arial"/>
        </w:rPr>
      </w:pPr>
      <w:r w:rsidRPr="003B6941">
        <w:rPr>
          <w:rFonts w:cs="Arial"/>
        </w:rPr>
        <w:t>“</w:t>
      </w:r>
      <w:r w:rsidRPr="00AD55EE">
        <w:rPr>
          <w:rFonts w:cs="Arial"/>
          <w:u w:val="single"/>
        </w:rPr>
        <w:t>Round Trip Efficiency</w:t>
      </w:r>
      <w:r w:rsidRPr="003B6941">
        <w:rPr>
          <w:rFonts w:cs="Arial"/>
        </w:rPr>
        <w:t>” or “</w:t>
      </w:r>
      <w:r w:rsidRPr="00AD55EE">
        <w:rPr>
          <w:rFonts w:cs="Arial"/>
          <w:u w:val="single"/>
        </w:rPr>
        <w:t>RTE</w:t>
      </w:r>
      <w:r w:rsidRPr="003B6941">
        <w:rPr>
          <w:rFonts w:cs="Arial"/>
        </w:rPr>
        <w:t xml:space="preserve">” </w:t>
      </w:r>
      <w:r w:rsidR="0006080B">
        <w:rPr>
          <w:rFonts w:cs="Arial"/>
          <w:lang w:val="en-US"/>
        </w:rPr>
        <w:t xml:space="preserve">shall have the meaning set forth in </w:t>
      </w:r>
      <w:r w:rsidRPr="00912A02" w:rsidR="00AF4BC6">
        <w:rPr>
          <w:rFonts w:cs="Arial"/>
          <w:u w:val="single"/>
          <w:lang w:val="en-US"/>
        </w:rPr>
        <w:t>Exhibit M</w:t>
      </w:r>
      <w:r w:rsidR="00AF4BC6">
        <w:rPr>
          <w:rFonts w:cs="Arial"/>
          <w:u w:val="single"/>
          <w:lang w:val="en-US"/>
        </w:rPr>
        <w:t xml:space="preserve"> – </w:t>
      </w:r>
      <w:r w:rsidR="00075E66">
        <w:rPr>
          <w:rFonts w:cs="Arial"/>
          <w:u w:val="single"/>
          <w:lang w:val="en-US"/>
        </w:rPr>
        <w:t xml:space="preserve">Battery Storage System </w:t>
      </w:r>
      <w:r w:rsidR="00AF4BC6">
        <w:rPr>
          <w:rFonts w:cs="Arial"/>
          <w:u w:val="single"/>
          <w:lang w:val="en-US"/>
        </w:rPr>
        <w:t>Testing Protocols</w:t>
      </w:r>
      <w:r w:rsidR="0006080B">
        <w:rPr>
          <w:rFonts w:cs="Arial"/>
          <w:lang w:val="en-US"/>
        </w:rPr>
        <w:t>.</w:t>
      </w:r>
      <w:r w:rsidRPr="003B6941">
        <w:rPr>
          <w:rFonts w:cs="Arial"/>
        </w:rPr>
        <w:t xml:space="preserve"> </w:t>
      </w:r>
    </w:p>
    <w:p w:rsidRPr="005D7F83" w:rsidR="005D7F83" w:rsidP="00F02DD8" w:rsidRDefault="005D7F83" w14:paraId="6AA73989" w14:textId="77777777">
      <w:pPr>
        <w:pStyle w:val="BodyTextFirstIndent"/>
        <w:ind w:right="0"/>
        <w:rPr>
          <w:lang w:val="en-US"/>
        </w:rPr>
      </w:pPr>
      <w:r>
        <w:rPr>
          <w:rFonts w:cs="Arial"/>
          <w:lang w:val="en-US"/>
        </w:rPr>
        <w:t>“</w:t>
      </w:r>
      <w:r>
        <w:rPr>
          <w:rFonts w:cs="Arial"/>
          <w:u w:val="single"/>
          <w:lang w:val="en-US"/>
        </w:rPr>
        <w:t>Round Trip Efficiency Adjustment</w:t>
      </w:r>
      <w:r>
        <w:rPr>
          <w:rFonts w:cs="Arial"/>
          <w:lang w:val="en-US"/>
        </w:rPr>
        <w:t xml:space="preserve">” shall have the meaning set forth in </w:t>
      </w:r>
      <w:r>
        <w:rPr>
          <w:rFonts w:cs="Arial"/>
          <w:u w:val="single"/>
          <w:lang w:val="en-US"/>
        </w:rPr>
        <w:t>Section 8.4</w:t>
      </w:r>
      <w:r>
        <w:rPr>
          <w:rFonts w:cs="Arial"/>
          <w:lang w:val="en-US"/>
        </w:rPr>
        <w:t xml:space="preserve">. </w:t>
      </w:r>
    </w:p>
    <w:p w:rsidRPr="008E0F19" w:rsidR="008E0F19" w:rsidP="00F02DD8" w:rsidRDefault="008E0F19" w14:paraId="2C573BDA" w14:textId="33ABAA16">
      <w:pPr>
        <w:pStyle w:val="BodyTextFirstIndent"/>
        <w:ind w:right="0"/>
        <w:rPr>
          <w:lang w:val="en-US"/>
        </w:rPr>
      </w:pPr>
      <w:r>
        <w:rPr>
          <w:lang w:val="en-US"/>
        </w:rPr>
        <w:t>“</w:t>
      </w:r>
      <w:r>
        <w:rPr>
          <w:u w:val="single"/>
          <w:lang w:val="en-US"/>
        </w:rPr>
        <w:t>Safety Requirements</w:t>
      </w:r>
      <w:r>
        <w:rPr>
          <w:lang w:val="en-US"/>
        </w:rPr>
        <w:t xml:space="preserve">” </w:t>
      </w:r>
      <w:r w:rsidR="005D7F83">
        <w:rPr>
          <w:lang w:val="en-US"/>
        </w:rPr>
        <w:t xml:space="preserve">means those requirements set forth in </w:t>
      </w:r>
      <w:r w:rsidR="005D7F83">
        <w:rPr>
          <w:u w:val="single"/>
          <w:lang w:val="en-US"/>
        </w:rPr>
        <w:t xml:space="preserve">Exhibit </w:t>
      </w:r>
      <w:r w:rsidR="00150210">
        <w:rPr>
          <w:u w:val="single"/>
          <w:lang w:val="en-US"/>
        </w:rPr>
        <w:t>P</w:t>
      </w:r>
      <w:r w:rsidR="00AF4BC6">
        <w:rPr>
          <w:u w:val="single"/>
          <w:lang w:val="en-US"/>
        </w:rPr>
        <w:t xml:space="preserve"> – Safety Requirements</w:t>
      </w:r>
      <w:r w:rsidR="005D7F83">
        <w:rPr>
          <w:lang w:val="en-US"/>
        </w:rPr>
        <w:t xml:space="preserve">, in addition to any other safety-related practices required by Applicable Law and Good Utility Practice. </w:t>
      </w:r>
    </w:p>
    <w:p w:rsidR="00F02DD8" w:rsidP="00F02DD8" w:rsidRDefault="00F02DD8" w14:paraId="299FE713" w14:textId="65AD8F46">
      <w:pPr>
        <w:pStyle w:val="BodyTextFirstIndent"/>
        <w:ind w:right="0"/>
      </w:pPr>
      <w:r>
        <w:t>“</w:t>
      </w:r>
      <w:r>
        <w:rPr>
          <w:u w:val="single"/>
        </w:rPr>
        <w:t>SCADA</w:t>
      </w:r>
      <w:r w:rsidR="00922DFE">
        <w:rPr>
          <w:u w:val="single"/>
          <w:lang w:val="en-US"/>
        </w:rPr>
        <w:t xml:space="preserve"> System</w:t>
      </w:r>
      <w:r>
        <w:t>” means supervisory control and data acquisition.</w:t>
      </w:r>
    </w:p>
    <w:p w:rsidR="00F02DD8" w:rsidP="00F02DD8" w:rsidRDefault="00F02DD8" w14:paraId="76708550" w14:textId="77777777">
      <w:pPr>
        <w:pStyle w:val="BodyTextFirstIndent"/>
        <w:ind w:right="0"/>
      </w:pPr>
      <w:r>
        <w:t>“</w:t>
      </w:r>
      <w:r>
        <w:rPr>
          <w:u w:val="single"/>
        </w:rPr>
        <w:t>Scheduled Termination Date</w:t>
      </w:r>
      <w:r>
        <w:t xml:space="preserve">” shall have the meaning set forth in </w:t>
      </w:r>
      <w:r>
        <w:rPr>
          <w:u w:val="single"/>
        </w:rPr>
        <w:t>Article 2</w:t>
      </w:r>
      <w:r>
        <w:t>.</w:t>
      </w:r>
    </w:p>
    <w:p w:rsidR="00922DFE" w:rsidP="00F02DD8" w:rsidRDefault="00F02DD8" w14:paraId="7F244686" w14:textId="77777777">
      <w:pPr>
        <w:pStyle w:val="BodyTextFirstIndent"/>
        <w:ind w:right="0"/>
      </w:pPr>
      <w:r>
        <w:t>“</w:t>
      </w:r>
      <w:r>
        <w:rPr>
          <w:u w:val="single"/>
        </w:rPr>
        <w:t>Security Fund</w:t>
      </w:r>
      <w:r>
        <w:t xml:space="preserve">” shall have the meaning set forth in </w:t>
      </w:r>
      <w:r>
        <w:rPr>
          <w:u w:val="single"/>
        </w:rPr>
        <w:t>Section 11.1</w:t>
      </w:r>
      <w:r>
        <w:t>.</w:t>
      </w:r>
    </w:p>
    <w:p w:rsidRPr="00AA120F" w:rsidR="00922DFE" w:rsidP="00922DFE" w:rsidRDefault="00922DFE" w14:paraId="71C007BA" w14:textId="77777777">
      <w:pPr>
        <w:pStyle w:val="BodyTextFirstIndent"/>
        <w:ind w:right="0"/>
        <w:rPr>
          <w:lang w:val="en-US"/>
        </w:rPr>
      </w:pPr>
      <w:r>
        <w:rPr>
          <w:lang w:val="en-US"/>
        </w:rPr>
        <w:t>“</w:t>
      </w:r>
      <w:r w:rsidRPr="00E925FF">
        <w:rPr>
          <w:u w:val="single"/>
          <w:lang w:val="en-US"/>
        </w:rPr>
        <w:t>Seller</w:t>
      </w:r>
      <w:r>
        <w:rPr>
          <w:lang w:val="en-US"/>
        </w:rPr>
        <w:t>” shall have the meaning set forth in the introductory paragraph.</w:t>
      </w:r>
    </w:p>
    <w:p w:rsidRPr="00822083" w:rsidR="00F02DD8" w:rsidP="00F02DD8" w:rsidRDefault="00075E66" w14:paraId="17AA46AD" w14:textId="1A1DAA8B">
      <w:pPr>
        <w:pStyle w:val="BodyTextFirstIndent"/>
        <w:ind w:right="0"/>
        <w:rPr>
          <w:lang w:val="en-US"/>
        </w:rPr>
      </w:pPr>
      <w:r w:rsidDel="00075E66">
        <w:t xml:space="preserve"> </w:t>
      </w:r>
      <w:r w:rsidR="00F02DD8">
        <w:rPr>
          <w:lang w:val="en-US"/>
        </w:rPr>
        <w:t>“</w:t>
      </w:r>
      <w:r w:rsidRPr="00822083" w:rsidR="00F02DD8">
        <w:rPr>
          <w:u w:val="single"/>
          <w:lang w:val="en-US"/>
        </w:rPr>
        <w:t>Seller Initiated Test</w:t>
      </w:r>
      <w:r w:rsidR="00F02DD8">
        <w:rPr>
          <w:lang w:val="en-US"/>
        </w:rPr>
        <w:t xml:space="preserve">” shall have the meaning set forth in </w:t>
      </w:r>
      <w:r w:rsidR="00872FA7">
        <w:rPr>
          <w:u w:val="single"/>
          <w:lang w:val="en-US"/>
        </w:rPr>
        <w:t>Section 5.</w:t>
      </w:r>
      <w:r w:rsidR="00150210">
        <w:rPr>
          <w:u w:val="single"/>
          <w:lang w:val="en-US"/>
        </w:rPr>
        <w:t>6</w:t>
      </w:r>
      <w:r w:rsidRPr="00822083" w:rsidR="00F02DD8">
        <w:rPr>
          <w:u w:val="single"/>
          <w:lang w:val="en-US"/>
        </w:rPr>
        <w:t>(A)</w:t>
      </w:r>
      <w:r w:rsidR="00F02DD8">
        <w:rPr>
          <w:lang w:val="en-US"/>
        </w:rPr>
        <w:t>.</w:t>
      </w:r>
    </w:p>
    <w:p w:rsidR="001548AB" w:rsidP="001548AB" w:rsidRDefault="00F02DD8" w14:paraId="2A557CA7" w14:textId="17ACE13F">
      <w:pPr>
        <w:pStyle w:val="BodyTextFirstIndent"/>
        <w:ind w:right="0"/>
      </w:pPr>
      <w:r>
        <w:t>“</w:t>
      </w:r>
      <w:r>
        <w:rPr>
          <w:u w:val="single"/>
        </w:rPr>
        <w:t>Site</w:t>
      </w:r>
      <w:r>
        <w:t xml:space="preserve">” means the parcel of real property on which the </w:t>
      </w:r>
      <w:r w:rsidR="00734753">
        <w:t>Facility</w:t>
      </w:r>
      <w:r>
        <w:t xml:space="preserve"> will be located, including any easements, rights of way, surface use agreements and other interests or rights in real estate necessary for the construction, operation and maintenance of the </w:t>
      </w:r>
      <w:r w:rsidR="00734753">
        <w:t>Facility</w:t>
      </w:r>
      <w:r>
        <w:t xml:space="preserve">.  The Site is more specifically described in </w:t>
      </w:r>
      <w:r>
        <w:rPr>
          <w:u w:val="single"/>
        </w:rPr>
        <w:t xml:space="preserve">Exhibit C – </w:t>
      </w:r>
      <w:r w:rsidR="00AF4BC6">
        <w:rPr>
          <w:u w:val="single"/>
        </w:rPr>
        <w:t xml:space="preserve">Facility </w:t>
      </w:r>
      <w:r w:rsidRPr="003B6941" w:rsidR="00AF4BC6">
        <w:rPr>
          <w:u w:val="single"/>
        </w:rPr>
        <w:t>Descriptio</w:t>
      </w:r>
      <w:r w:rsidR="00AF4BC6">
        <w:rPr>
          <w:u w:val="single"/>
        </w:rPr>
        <w:t>n and Site Maps</w:t>
      </w:r>
      <w:r>
        <w:t xml:space="preserve"> to this PPA.</w:t>
      </w:r>
    </w:p>
    <w:p w:rsidRPr="008C2002" w:rsidR="00075E66" w:rsidP="00075E66" w:rsidRDefault="003633DF" w14:paraId="50619416" w14:textId="5A4698F4">
      <w:pPr>
        <w:pStyle w:val="BodyTextFirstIndent"/>
        <w:ind w:right="0"/>
        <w:rPr>
          <w:rFonts w:cs="Arial"/>
          <w:lang w:val="en-US"/>
        </w:rPr>
      </w:pPr>
      <w:r w:rsidRPr="008C2002">
        <w:rPr>
          <w:rFonts w:cs="Arial"/>
          <w:lang w:val="en-US"/>
        </w:rPr>
        <w:t xml:space="preserve"> </w:t>
      </w:r>
      <w:r w:rsidRPr="008C2002" w:rsidR="00075E66">
        <w:rPr>
          <w:rFonts w:cs="Arial"/>
          <w:lang w:val="en-US"/>
        </w:rPr>
        <w:t>“</w:t>
      </w:r>
      <w:r w:rsidRPr="008C2002" w:rsidR="00075E66">
        <w:rPr>
          <w:rFonts w:cs="Arial"/>
          <w:u w:val="single"/>
          <w:lang w:val="en-US"/>
        </w:rPr>
        <w:t>Solar Charging Energy</w:t>
      </w:r>
      <w:r w:rsidRPr="008C2002" w:rsidR="00075E66">
        <w:rPr>
          <w:rFonts w:cs="Arial"/>
          <w:lang w:val="en-US"/>
        </w:rPr>
        <w:t xml:space="preserve">” means the electric energy </w:t>
      </w:r>
      <w:r w:rsidR="00075E66">
        <w:rPr>
          <w:rFonts w:cs="Arial"/>
          <w:lang w:val="en-US"/>
        </w:rPr>
        <w:t xml:space="preserve">used to charge </w:t>
      </w:r>
      <w:r w:rsidRPr="008C2002" w:rsidR="00075E66">
        <w:rPr>
          <w:rFonts w:cs="Arial"/>
          <w:lang w:val="en-US"/>
        </w:rPr>
        <w:t>the Battery Storage System that is supplied by the output of the Solar Facility.</w:t>
      </w:r>
    </w:p>
    <w:p w:rsidRPr="00335539" w:rsidR="00075E66" w:rsidRDefault="003633DF" w14:paraId="5E49EAE0" w14:textId="61669D9C">
      <w:pPr>
        <w:pStyle w:val="BodyTextFirstIndent"/>
        <w:ind w:right="0"/>
        <w:rPr>
          <w:rFonts w:cs="Arial"/>
          <w:lang w:val="en-US"/>
        </w:rPr>
      </w:pPr>
      <w:r w:rsidRPr="008C2002">
        <w:rPr>
          <w:rFonts w:cs="Arial"/>
          <w:lang w:val="en-US"/>
        </w:rPr>
        <w:t xml:space="preserve"> </w:t>
      </w:r>
      <w:r w:rsidRPr="008C2002" w:rsidR="00075E66">
        <w:rPr>
          <w:rFonts w:cs="Arial"/>
          <w:lang w:val="en-US"/>
        </w:rPr>
        <w:t>“</w:t>
      </w:r>
      <w:r w:rsidRPr="008C2002" w:rsidR="00075E66">
        <w:rPr>
          <w:rFonts w:cs="Arial"/>
          <w:u w:val="single"/>
          <w:lang w:val="en-US"/>
        </w:rPr>
        <w:t>Solar Discharging Energy</w:t>
      </w:r>
      <w:r w:rsidRPr="008C2002" w:rsidR="00075E66">
        <w:rPr>
          <w:rFonts w:cs="Arial"/>
          <w:lang w:val="en-US"/>
        </w:rPr>
        <w:t>” means Renewable Energy discharged by the Battery Storage System, less transformation and transmission losses, if any, and delivered to the Point of Delivery.</w:t>
      </w:r>
    </w:p>
    <w:p w:rsidR="00002A64" w:rsidP="00002A64" w:rsidRDefault="003633DF" w14:paraId="233BE57C" w14:textId="38B942C3">
      <w:pPr>
        <w:pStyle w:val="BodyTextFirstIndent"/>
        <w:ind w:right="0"/>
        <w:rPr>
          <w:rFonts w:cs="Arial"/>
          <w:b/>
          <w:i/>
        </w:rPr>
      </w:pPr>
      <w:r w:rsidRPr="00E50EAE">
        <w:rPr>
          <w:rFonts w:cs="Arial"/>
          <w:lang w:val="en-US"/>
        </w:rPr>
        <w:t xml:space="preserve"> </w:t>
      </w:r>
      <w:r w:rsidRPr="00E50EAE" w:rsidR="00002A64">
        <w:rPr>
          <w:rFonts w:cs="Arial"/>
          <w:lang w:val="en-US"/>
        </w:rPr>
        <w:t>“</w:t>
      </w:r>
      <w:r w:rsidRPr="00E50EAE" w:rsidR="00002A64">
        <w:rPr>
          <w:rFonts w:cs="Arial"/>
          <w:u w:val="single"/>
          <w:lang w:val="en-US"/>
        </w:rPr>
        <w:t>Solar Facility</w:t>
      </w:r>
      <w:r w:rsidRPr="00E50EAE" w:rsidR="00002A64">
        <w:rPr>
          <w:rFonts w:cs="Arial"/>
          <w:lang w:val="en-US"/>
        </w:rPr>
        <w:t xml:space="preserve">” means that portion of the Facility that is required to generate </w:t>
      </w:r>
      <w:r w:rsidR="00002A64">
        <w:rPr>
          <w:rFonts w:cs="Arial"/>
          <w:lang w:val="en-US"/>
        </w:rPr>
        <w:t xml:space="preserve">Renewable </w:t>
      </w:r>
      <w:r w:rsidRPr="00E50EAE" w:rsidR="00002A64">
        <w:rPr>
          <w:rFonts w:cs="Arial"/>
          <w:lang w:val="en-US"/>
        </w:rPr>
        <w:t xml:space="preserve">Energy using the Solar Units, including, without limitation, </w:t>
      </w:r>
      <w:r w:rsidRPr="00E50EAE" w:rsidR="00002A64">
        <w:t>generators, step-up transformers, output breakers, facilities necessary to connect</w:t>
      </w:r>
      <w:r w:rsidR="00075E66">
        <w:rPr>
          <w:lang w:val="en-US"/>
        </w:rPr>
        <w:t xml:space="preserve"> the Solar Facility</w:t>
      </w:r>
      <w:r w:rsidRPr="00E50EAE" w:rsidR="00002A64">
        <w:t xml:space="preserve"> to the Interconnection Point, protective and associated equipment, improvements, and other tangible and intangible assets, contract rights, Permits, easements, rights of way, </w:t>
      </w:r>
      <w:r w:rsidRPr="00E50EAE" w:rsidR="00002A64">
        <w:lastRenderedPageBreak/>
        <w:t>surface use agreements and other interests or rights in real estate, owned or used for construction, operation, maintenance, generation and delivery of the</w:t>
      </w:r>
      <w:r w:rsidRPr="00E50EAE" w:rsidR="00002A64">
        <w:rPr>
          <w:rFonts w:cs="Arial"/>
        </w:rPr>
        <w:t xml:space="preserve"> </w:t>
      </w:r>
      <w:r w:rsidRPr="00E50EAE" w:rsidR="00002A64">
        <w:rPr>
          <w:rFonts w:cs="Arial"/>
          <w:lang w:val="en-US"/>
        </w:rPr>
        <w:t>foregoing.</w:t>
      </w:r>
      <w:r w:rsidR="00002A64">
        <w:rPr>
          <w:rFonts w:cs="Arial"/>
          <w:lang w:val="en-US"/>
        </w:rPr>
        <w:t xml:space="preserve"> </w:t>
      </w:r>
      <w:r w:rsidR="00002A64">
        <w:rPr>
          <w:rFonts w:cs="Arial"/>
        </w:rPr>
        <w:t xml:space="preserve">   </w:t>
      </w:r>
      <w:r w:rsidR="00002A64">
        <w:rPr>
          <w:rFonts w:cs="Arial"/>
          <w:b/>
          <w:i/>
        </w:rPr>
        <w:t xml:space="preserve"> </w:t>
      </w:r>
    </w:p>
    <w:p w:rsidR="00075E66" w:rsidP="00075E66" w:rsidRDefault="00075E66" w14:paraId="164778FB" w14:textId="36430B8E">
      <w:pPr>
        <w:pStyle w:val="BodyTextFirstIndent"/>
        <w:ind w:right="0"/>
        <w:rPr>
          <w:rFonts w:cs="Arial"/>
        </w:rPr>
      </w:pPr>
      <w:r w:rsidRPr="005B37DA">
        <w:t>“</w:t>
      </w:r>
      <w:r w:rsidRPr="005B37DA">
        <w:rPr>
          <w:u w:val="single"/>
          <w:lang w:val="en-US"/>
        </w:rPr>
        <w:t xml:space="preserve">Solar </w:t>
      </w:r>
      <w:r w:rsidRPr="005B37DA">
        <w:rPr>
          <w:u w:val="single"/>
        </w:rPr>
        <w:t>Nameplate Capacity</w:t>
      </w:r>
      <w:r w:rsidRPr="005B37DA">
        <w:t xml:space="preserve">” of the </w:t>
      </w:r>
      <w:r w:rsidRPr="008C2002">
        <w:rPr>
          <w:rFonts w:cs="Arial"/>
          <w:lang w:val="en-US"/>
        </w:rPr>
        <w:t xml:space="preserve">Solar </w:t>
      </w:r>
      <w:r w:rsidRPr="00692F00">
        <w:t xml:space="preserve">Facility means the sum of the designed maximum outputs of each Solar Unit comprising the </w:t>
      </w:r>
      <w:r w:rsidRPr="008C2002">
        <w:rPr>
          <w:rFonts w:cs="Arial"/>
          <w:lang w:val="en-US"/>
        </w:rPr>
        <w:t xml:space="preserve">Solar </w:t>
      </w:r>
      <w:r w:rsidRPr="005B37DA">
        <w:t>Facility, as designated by the manufacturer</w:t>
      </w:r>
      <w:r w:rsidRPr="008C2002">
        <w:rPr>
          <w:rFonts w:cs="Arial"/>
          <w:lang w:val="en-US"/>
        </w:rPr>
        <w:t>, as measured at the Interconnection Point</w:t>
      </w:r>
      <w:r w:rsidR="00D66F85">
        <w:rPr>
          <w:rFonts w:cs="Arial"/>
          <w:lang w:val="en-US"/>
        </w:rPr>
        <w:t xml:space="preserve">, as set forth in </w:t>
      </w:r>
      <w:r w:rsidRPr="002A061E" w:rsidR="00D66F85">
        <w:rPr>
          <w:rFonts w:cs="Arial"/>
          <w:u w:val="single"/>
          <w:lang w:val="en-US"/>
        </w:rPr>
        <w:t>Section 3.2</w:t>
      </w:r>
      <w:r w:rsidRPr="008C2002">
        <w:rPr>
          <w:rFonts w:cs="Arial"/>
        </w:rPr>
        <w:t>.</w:t>
      </w:r>
    </w:p>
    <w:p w:rsidR="00075E66" w:rsidP="00075E66" w:rsidRDefault="00075E66" w14:paraId="73C2190B" w14:textId="0D77C176">
      <w:pPr>
        <w:pStyle w:val="BodyTextFirstIndent"/>
        <w:ind w:right="0"/>
      </w:pPr>
      <w:r w:rsidRPr="005B37DA">
        <w:t>“</w:t>
      </w:r>
      <w:r w:rsidRPr="005B37DA">
        <w:rPr>
          <w:u w:val="single"/>
        </w:rPr>
        <w:t>Solar Units</w:t>
      </w:r>
      <w:r w:rsidRPr="005B37DA">
        <w:t xml:space="preserve">” means the photovoltaic arrays, mirrors, lenses, tracking devices and other equipment necessary for the </w:t>
      </w:r>
      <w:r w:rsidRPr="008C2002">
        <w:rPr>
          <w:lang w:val="en-US"/>
        </w:rPr>
        <w:t xml:space="preserve">Solar </w:t>
      </w:r>
      <w:r w:rsidRPr="005B37DA">
        <w:t xml:space="preserve">Facility to collect sunlight at the Site and convert it into electricity or thermal energy.  The manufacturer and model number of the Solar Units </w:t>
      </w:r>
      <w:r w:rsidRPr="008C2002">
        <w:rPr>
          <w:rFonts w:cs="Arial"/>
          <w:lang w:val="en-US"/>
        </w:rPr>
        <w:t>will be</w:t>
      </w:r>
      <w:r w:rsidRPr="005B37DA">
        <w:t xml:space="preserve"> identified on </w:t>
      </w:r>
      <w:r w:rsidRPr="005B37DA">
        <w:rPr>
          <w:u w:val="single"/>
        </w:rPr>
        <w:t>Exhibit C – Facility Description and Site Maps</w:t>
      </w:r>
      <w:r w:rsidRPr="005B37DA">
        <w:t xml:space="preserve">.  </w:t>
      </w:r>
    </w:p>
    <w:p w:rsidR="007B2ABB" w:rsidP="007B2ABB" w:rsidRDefault="00E810C2" w14:paraId="75D5FCAB" w14:textId="2CC8F27D">
      <w:pPr>
        <w:spacing w:before="120" w:after="240"/>
        <w:ind w:firstLine="720"/>
        <w:outlineLvl w:val="2"/>
      </w:pPr>
      <w:bookmarkStart w:name="_Hlk60725846" w:id="619"/>
      <w:r w:rsidDel="00E810C2">
        <w:rPr>
          <w:rFonts w:cs="Arial"/>
          <w:bCs/>
          <w:iCs/>
        </w:rPr>
        <w:t xml:space="preserve"> </w:t>
      </w:r>
      <w:bookmarkEnd w:id="619"/>
      <w:r w:rsidR="007B2ABB">
        <w:t>“</w:t>
      </w:r>
      <w:r w:rsidRPr="00822083" w:rsidR="007B2ABB">
        <w:rPr>
          <w:u w:val="single"/>
        </w:rPr>
        <w:t>State of Charge</w:t>
      </w:r>
      <w:r w:rsidR="007B2ABB">
        <w:t>” or “</w:t>
      </w:r>
      <w:r w:rsidRPr="00822083" w:rsidR="007B2ABB">
        <w:rPr>
          <w:u w:val="single"/>
        </w:rPr>
        <w:t>SOC</w:t>
      </w:r>
      <w:r w:rsidR="007B2ABB">
        <w:t xml:space="preserve">” means the amount of electric energy in a Battery Unit expressed as a percent of the Storage Capacity. </w:t>
      </w:r>
    </w:p>
    <w:p w:rsidRPr="005B37DA" w:rsidR="00075E66" w:rsidP="00075E66" w:rsidRDefault="00075E66" w14:paraId="5B46280F" w14:textId="779134ED">
      <w:pPr>
        <w:spacing w:before="120" w:after="240"/>
        <w:ind w:firstLine="720"/>
        <w:outlineLvl w:val="2"/>
      </w:pPr>
      <w:r w:rsidRPr="005B37DA">
        <w:t>“</w:t>
      </w:r>
      <w:r w:rsidRPr="005B37DA">
        <w:rPr>
          <w:u w:val="single"/>
        </w:rPr>
        <w:t>Storage Capacity</w:t>
      </w:r>
      <w:r w:rsidRPr="005B37DA">
        <w:t xml:space="preserve">” shall have the meaning set forth in </w:t>
      </w:r>
      <w:r w:rsidRPr="005B37DA">
        <w:rPr>
          <w:u w:val="single"/>
        </w:rPr>
        <w:t xml:space="preserve">Exhibit M – </w:t>
      </w:r>
      <w:r w:rsidRPr="008C2002">
        <w:rPr>
          <w:rFonts w:cs="Arial"/>
          <w:u w:val="single"/>
        </w:rPr>
        <w:t xml:space="preserve">Battery Storage System </w:t>
      </w:r>
      <w:r w:rsidRPr="005B37DA">
        <w:rPr>
          <w:u w:val="single"/>
        </w:rPr>
        <w:t>Testing Protocols</w:t>
      </w:r>
      <w:r w:rsidRPr="005B37DA">
        <w:t>.</w:t>
      </w:r>
    </w:p>
    <w:p w:rsidRPr="005B37DA" w:rsidR="00075E66" w:rsidP="00075E66" w:rsidRDefault="00075E66" w14:paraId="2D7BB406" w14:textId="77777777">
      <w:pPr>
        <w:spacing w:before="120" w:after="240"/>
        <w:ind w:firstLine="720"/>
        <w:outlineLvl w:val="2"/>
        <w:rPr>
          <w:u w:val="single"/>
        </w:rPr>
      </w:pPr>
      <w:r w:rsidRPr="005B37DA">
        <w:t>“</w:t>
      </w:r>
      <w:r w:rsidRPr="005B37DA">
        <w:rPr>
          <w:u w:val="single"/>
        </w:rPr>
        <w:t xml:space="preserve">Successful </w:t>
      </w:r>
      <w:r w:rsidRPr="008C2002">
        <w:rPr>
          <w:u w:val="single"/>
        </w:rPr>
        <w:t>Remedy</w:t>
      </w:r>
      <w:r w:rsidRPr="005B37DA">
        <w:t xml:space="preserve">” shall have the meaning set forth in </w:t>
      </w:r>
      <w:r w:rsidRPr="005B37DA">
        <w:rPr>
          <w:u w:val="single"/>
        </w:rPr>
        <w:t>Section 10.3(A)</w:t>
      </w:r>
      <w:r w:rsidRPr="005B37DA">
        <w:t>.</w:t>
      </w:r>
      <w:r w:rsidRPr="005B37DA">
        <w:rPr>
          <w:u w:val="single"/>
        </w:rPr>
        <w:t xml:space="preserve"> </w:t>
      </w:r>
    </w:p>
    <w:p w:rsidR="00075E66" w:rsidP="00075E66" w:rsidRDefault="00075E66" w14:paraId="7DB60538" w14:textId="62EDE8CE">
      <w:pPr>
        <w:pStyle w:val="BodyTextFirstIndent"/>
        <w:ind w:right="0"/>
      </w:pPr>
      <w:r w:rsidRPr="005B37DA">
        <w:t>“</w:t>
      </w:r>
      <w:r w:rsidRPr="005B37DA">
        <w:rPr>
          <w:u w:val="single"/>
        </w:rPr>
        <w:t xml:space="preserve">Target </w:t>
      </w:r>
      <w:r w:rsidRPr="002576F7">
        <w:rPr>
          <w:u w:val="single"/>
        </w:rPr>
        <w:t>COD</w:t>
      </w:r>
      <w:r w:rsidRPr="002576F7">
        <w:t xml:space="preserve">” shall have the meaning set forth in </w:t>
      </w:r>
      <w:r w:rsidRPr="002576F7">
        <w:rPr>
          <w:u w:val="single"/>
        </w:rPr>
        <w:t>Section 4.5(A</w:t>
      </w:r>
      <w:r w:rsidRPr="002576F7">
        <w:t>).</w:t>
      </w:r>
    </w:p>
    <w:p w:rsidR="00563ABA" w:rsidP="00563ABA" w:rsidRDefault="00563ABA" w14:paraId="20B0E293" w14:textId="69B84B8F">
      <w:pPr>
        <w:pStyle w:val="BodyTextFirstIndent"/>
        <w:ind w:right="0"/>
        <w:rPr>
          <w:lang w:val="en-US"/>
        </w:rPr>
      </w:pPr>
      <w:r>
        <w:rPr>
          <w:lang w:val="en-US"/>
        </w:rPr>
        <w:t>[</w:t>
      </w:r>
      <w:r w:rsidR="00C779C4">
        <w:rPr>
          <w:i/>
          <w:color w:val="FF0000"/>
          <w:highlight w:val="yellow"/>
          <w:lang w:val="en-US"/>
        </w:rPr>
        <w:t xml:space="preserve">only for projects bid as </w:t>
      </w:r>
      <w:r w:rsidRPr="00A11C40">
        <w:rPr>
          <w:i/>
          <w:color w:val="FF0000"/>
          <w:highlight w:val="yellow"/>
        </w:rPr>
        <w:t xml:space="preserve">solar PTC </w:t>
      </w:r>
      <w:r w:rsidR="00C779C4">
        <w:rPr>
          <w:i/>
          <w:color w:val="FF0000"/>
          <w:highlight w:val="yellow"/>
          <w:lang w:val="en-US"/>
        </w:rPr>
        <w:t>with compensable PTCs</w:t>
      </w:r>
      <w:r>
        <w:rPr>
          <w:iCs/>
          <w:color w:val="FF0000"/>
          <w:lang w:val="en-US"/>
        </w:rPr>
        <w:t>]</w:t>
      </w:r>
      <w:r w:rsidRPr="00DF3CC3">
        <w:rPr>
          <w:i/>
          <w:color w:val="FF0000"/>
        </w:rPr>
        <w:t xml:space="preserve"> </w:t>
      </w:r>
      <w:r>
        <w:rPr>
          <w:lang w:val="en-US"/>
        </w:rPr>
        <w:t>[“</w:t>
      </w:r>
      <w:r>
        <w:rPr>
          <w:u w:val="single"/>
          <w:lang w:val="en-US"/>
        </w:rPr>
        <w:t>Tax Benefits</w:t>
      </w:r>
      <w:r>
        <w:rPr>
          <w:lang w:val="en-US"/>
        </w:rPr>
        <w:t xml:space="preserve">” shall have the meaning set forth in </w:t>
      </w:r>
      <w:r w:rsidRPr="007C1107">
        <w:rPr>
          <w:u w:val="single"/>
          <w:lang w:val="en-US"/>
        </w:rPr>
        <w:t xml:space="preserve">Section </w:t>
      </w:r>
      <w:r>
        <w:rPr>
          <w:u w:val="single"/>
          <w:lang w:val="en-US"/>
        </w:rPr>
        <w:t>8.4</w:t>
      </w:r>
      <w:r w:rsidRPr="007C1107">
        <w:rPr>
          <w:u w:val="single"/>
          <w:lang w:val="en-US"/>
        </w:rPr>
        <w:t>(</w:t>
      </w:r>
      <w:r>
        <w:rPr>
          <w:u w:val="single"/>
          <w:lang w:val="en-US"/>
        </w:rPr>
        <w:t>F)</w:t>
      </w:r>
      <w:r>
        <w:rPr>
          <w:lang w:val="en-US"/>
        </w:rPr>
        <w:t>.]</w:t>
      </w:r>
    </w:p>
    <w:p w:rsidRPr="00B65BF9" w:rsidR="00B65BF9" w:rsidP="00F02DD8" w:rsidRDefault="00E810C2" w14:paraId="314FA9DF" w14:textId="433FD1ED">
      <w:pPr>
        <w:pStyle w:val="BodyTextFirstIndent"/>
        <w:ind w:right="0"/>
        <w:rPr>
          <w:lang w:val="en-US"/>
        </w:rPr>
      </w:pPr>
      <w:r w:rsidDel="00E810C2">
        <w:t xml:space="preserve"> </w:t>
      </w:r>
      <w:r w:rsidR="00B65BF9">
        <w:rPr>
          <w:lang w:val="en-US"/>
        </w:rPr>
        <w:t>“</w:t>
      </w:r>
      <w:r w:rsidR="00B65BF9">
        <w:rPr>
          <w:u w:val="single"/>
          <w:lang w:val="en-US"/>
        </w:rPr>
        <w:t>Technical Dispute</w:t>
      </w:r>
      <w:r w:rsidR="00B65BF9">
        <w:rPr>
          <w:lang w:val="en-US"/>
        </w:rPr>
        <w:t xml:space="preserve">” shall have the meaning set forth in </w:t>
      </w:r>
      <w:r w:rsidR="00B65BF9">
        <w:rPr>
          <w:u w:val="single"/>
          <w:lang w:val="en-US"/>
        </w:rPr>
        <w:t>Section 13.1(A)</w:t>
      </w:r>
      <w:r w:rsidR="00B65BF9">
        <w:rPr>
          <w:lang w:val="en-US"/>
        </w:rPr>
        <w:t xml:space="preserve">. </w:t>
      </w:r>
    </w:p>
    <w:p w:rsidR="00F02DD8" w:rsidP="00F02DD8" w:rsidRDefault="00F02DD8" w14:paraId="0E1B9E02" w14:textId="397AA66E">
      <w:pPr>
        <w:pStyle w:val="BodyTextFirstIndent"/>
        <w:ind w:right="0"/>
      </w:pPr>
      <w:r>
        <w:t>“</w:t>
      </w:r>
      <w:r>
        <w:rPr>
          <w:u w:val="single"/>
        </w:rPr>
        <w:t>Term</w:t>
      </w:r>
      <w:r>
        <w:t xml:space="preserve">” means the period of time during which this PPA remains in full force and effect, as further defined in </w:t>
      </w:r>
      <w:r>
        <w:rPr>
          <w:u w:val="single"/>
        </w:rPr>
        <w:t>Article 2</w:t>
      </w:r>
      <w:r>
        <w:t>.</w:t>
      </w:r>
    </w:p>
    <w:p w:rsidRPr="005B37DA" w:rsidR="0016213F" w:rsidP="0016213F" w:rsidRDefault="0016213F" w14:paraId="376A1C55" w14:textId="77777777">
      <w:pPr>
        <w:pStyle w:val="BodyTextFirstIndent"/>
        <w:ind w:right="0"/>
        <w:rPr>
          <w:lang w:val="en-US"/>
        </w:rPr>
      </w:pPr>
      <w:r w:rsidRPr="005B37DA">
        <w:rPr>
          <w:lang w:val="en-US"/>
        </w:rPr>
        <w:t>“</w:t>
      </w:r>
      <w:r w:rsidRPr="005B37DA">
        <w:rPr>
          <w:u w:val="single"/>
          <w:lang w:val="en-US"/>
        </w:rPr>
        <w:t>Test</w:t>
      </w:r>
      <w:r w:rsidRPr="005B37DA">
        <w:rPr>
          <w:lang w:val="en-US"/>
        </w:rPr>
        <w:t xml:space="preserve">” shall have the meaning set forth in the first paragraph of </w:t>
      </w:r>
      <w:r w:rsidRPr="005B37DA">
        <w:rPr>
          <w:u w:val="single"/>
          <w:lang w:val="en-US"/>
        </w:rPr>
        <w:t xml:space="preserve">Exhibit M – </w:t>
      </w:r>
      <w:r w:rsidRPr="008C2002">
        <w:rPr>
          <w:rFonts w:cs="Arial"/>
          <w:u w:val="single"/>
          <w:lang w:val="en-US"/>
        </w:rPr>
        <w:t xml:space="preserve">Battery Storage System </w:t>
      </w:r>
      <w:r w:rsidRPr="005B37DA">
        <w:rPr>
          <w:u w:val="single"/>
          <w:lang w:val="en-US"/>
        </w:rPr>
        <w:t>Testing Protocols</w:t>
      </w:r>
      <w:r w:rsidRPr="005B37DA">
        <w:rPr>
          <w:lang w:val="en-US"/>
        </w:rPr>
        <w:t xml:space="preserve">. </w:t>
      </w:r>
    </w:p>
    <w:p w:rsidRPr="008C2002" w:rsidR="0016213F" w:rsidP="0016213F" w:rsidRDefault="0016213F" w14:paraId="7CCDBAEC" w14:textId="77777777">
      <w:pPr>
        <w:spacing w:after="240"/>
        <w:ind w:firstLine="720"/>
        <w:jc w:val="both"/>
      </w:pPr>
      <w:r w:rsidRPr="008C2002">
        <w:rPr>
          <w:rFonts w:cs="Arial"/>
        </w:rPr>
        <w:t xml:space="preserve"> “</w:t>
      </w:r>
      <w:r w:rsidRPr="008C2002">
        <w:rPr>
          <w:rFonts w:cs="Arial"/>
          <w:u w:val="single"/>
        </w:rPr>
        <w:t>Total Equivalent Forced Outage Hours</w:t>
      </w:r>
      <w:r w:rsidRPr="008C2002">
        <w:rPr>
          <w:rFonts w:cs="Arial"/>
        </w:rPr>
        <w:t xml:space="preserve">” </w:t>
      </w:r>
      <w:r w:rsidRPr="005B37DA">
        <w:t xml:space="preserve">shall have the meaning set forth in </w:t>
      </w:r>
      <w:r w:rsidRPr="005B37DA">
        <w:rPr>
          <w:u w:val="single"/>
        </w:rPr>
        <w:t xml:space="preserve">Section </w:t>
      </w:r>
      <w:r w:rsidRPr="008C2002">
        <w:rPr>
          <w:rFonts w:cs="Arial"/>
          <w:u w:val="single"/>
        </w:rPr>
        <w:t>8.</w:t>
      </w:r>
      <w:r w:rsidRPr="005B37DA">
        <w:rPr>
          <w:u w:val="single"/>
        </w:rPr>
        <w:t>4</w:t>
      </w:r>
      <w:r w:rsidRPr="008C2002">
        <w:rPr>
          <w:rFonts w:cs="Arial"/>
          <w:u w:val="single"/>
        </w:rPr>
        <w:t>(C)</w:t>
      </w:r>
      <w:r w:rsidRPr="008C2002">
        <w:rPr>
          <w:rFonts w:cs="Arial"/>
        </w:rPr>
        <w:t>.</w:t>
      </w:r>
      <w:r w:rsidRPr="008C2002">
        <w:t xml:space="preserve"> </w:t>
      </w:r>
    </w:p>
    <w:p w:rsidR="0016213F" w:rsidP="0016213F" w:rsidRDefault="0016213F" w14:paraId="7B88EBF6" w14:textId="43A3AE91">
      <w:pPr>
        <w:spacing w:after="240"/>
        <w:ind w:firstLine="720"/>
        <w:jc w:val="both"/>
        <w:rPr>
          <w:rFonts w:cs="Arial"/>
        </w:rPr>
      </w:pPr>
      <w:r w:rsidRPr="008C2002">
        <w:rPr>
          <w:rFonts w:cs="Arial"/>
        </w:rPr>
        <w:t>“</w:t>
      </w:r>
      <w:r w:rsidRPr="008C2002">
        <w:rPr>
          <w:rFonts w:cs="Arial"/>
          <w:u w:val="single"/>
        </w:rPr>
        <w:t>Total Equivalent Planned Outage Hours</w:t>
      </w:r>
      <w:r w:rsidRPr="008C2002">
        <w:rPr>
          <w:rFonts w:cs="Arial"/>
        </w:rPr>
        <w:t xml:space="preserve">” shall have the meaning set forth in </w:t>
      </w:r>
      <w:r w:rsidRPr="008C2002">
        <w:rPr>
          <w:rFonts w:cs="Arial"/>
          <w:u w:val="single"/>
        </w:rPr>
        <w:t>Section 8.4(C)</w:t>
      </w:r>
      <w:r w:rsidRPr="008C2002">
        <w:rPr>
          <w:rFonts w:cs="Arial"/>
        </w:rPr>
        <w:t>.</w:t>
      </w:r>
    </w:p>
    <w:p w:rsidR="00B42462" w:rsidP="00F02DD8" w:rsidRDefault="0016213F" w14:paraId="68395FA2" w14:textId="20B87AE4">
      <w:pPr>
        <w:pStyle w:val="BodyTextFirstIndent"/>
        <w:ind w:right="0"/>
        <w:sectPr w:rsidR="00B42462" w:rsidSect="00B42462">
          <w:footerReference w:type="default" r:id="rId39"/>
          <w:footerReference w:type="first" r:id="rId40"/>
          <w:type w:val="continuous"/>
          <w:pgSz w:w="12240" w:h="15840"/>
          <w:pgMar w:top="1440" w:right="1440" w:bottom="1440" w:left="1620" w:header="720" w:footer="720" w:gutter="0"/>
          <w:pgNumType w:start="1" w:chapStyle="1"/>
          <w:cols w:space="720"/>
          <w:titlePg/>
          <w:docGrid w:linePitch="360"/>
        </w:sectPr>
      </w:pPr>
      <w:r w:rsidDel="0016213F">
        <w:rPr>
          <w:lang w:val="en-US"/>
        </w:rPr>
        <w:t xml:space="preserve"> </w:t>
      </w:r>
      <w:r w:rsidR="00F02DD8">
        <w:t>“</w:t>
      </w:r>
      <w:r w:rsidR="00F02DD8">
        <w:rPr>
          <w:u w:val="single"/>
        </w:rPr>
        <w:t>Transmission Authority</w:t>
      </w:r>
      <w:r w:rsidR="00F02DD8">
        <w:t xml:space="preserve">” means collectively those entities owning and/or operating the interconnected transmission system applicable to Seller and the </w:t>
      </w:r>
      <w:r w:rsidR="00734753">
        <w:t>Facility</w:t>
      </w:r>
      <w:r w:rsidR="00F02DD8">
        <w:t xml:space="preserve"> pursuant to a Transmission Tariff, including (i) </w:t>
      </w:r>
      <w:r w:rsidR="00E810C2">
        <w:rPr>
          <w:lang w:val="en-US"/>
        </w:rPr>
        <w:t>PSCo</w:t>
      </w:r>
      <w:r w:rsidR="004811D0">
        <w:t xml:space="preserve"> </w:t>
      </w:r>
      <w:r w:rsidR="00F02DD8">
        <w:t xml:space="preserve">operating under and in accordance </w:t>
      </w:r>
    </w:p>
    <w:p w:rsidR="00F02DD8" w:rsidP="00F02DD8" w:rsidRDefault="00F02DD8" w14:paraId="27AD40F8" w14:textId="23E3762D">
      <w:pPr>
        <w:pStyle w:val="BodyTextFirstIndent"/>
        <w:ind w:right="0"/>
      </w:pPr>
      <w:r>
        <w:t>with its Transmission Tariff, and (ii) all entity(</w:t>
      </w:r>
      <w:r w:rsidR="007B2ABB">
        <w:rPr>
          <w:lang w:val="en-US"/>
        </w:rPr>
        <w:t>ie</w:t>
      </w:r>
      <w:r>
        <w:t xml:space="preserve">s) responsible under the Interconnection Agreement for providing the transmission lines, any Interconnection Facilities and other equipment and facilities with which the </w:t>
      </w:r>
      <w:r w:rsidR="00734753">
        <w:t>Facility</w:t>
      </w:r>
      <w:r>
        <w:t xml:space="preserve"> interconnects at the Interconnection Point and transmission system.</w:t>
      </w:r>
    </w:p>
    <w:p w:rsidR="00F02DD8" w:rsidP="00F02DD8" w:rsidRDefault="00F02DD8" w14:paraId="3CA237DF" w14:textId="77777777">
      <w:pPr>
        <w:pStyle w:val="BodyTextFirstIndent"/>
        <w:ind w:right="0"/>
      </w:pPr>
      <w:r>
        <w:lastRenderedPageBreak/>
        <w:t>“</w:t>
      </w:r>
      <w:r>
        <w:rPr>
          <w:u w:val="single"/>
        </w:rPr>
        <w:t>Transmission Authority’s System</w:t>
      </w:r>
      <w:r>
        <w:t>” means the contiguously interconnected electric transmission and sub-transmission facilities, over which the Transmission Authority has rights (by ownership or contract) to provide bulk transmission of capacity and energy from the Interconnection Point.</w:t>
      </w:r>
    </w:p>
    <w:p w:rsidR="00F02DD8" w:rsidP="00F02DD8" w:rsidRDefault="00F02DD8" w14:paraId="36462E52" w14:textId="0DBB51FF">
      <w:pPr>
        <w:pStyle w:val="BodyTextFirstIndent"/>
        <w:ind w:right="0"/>
      </w:pPr>
      <w:r>
        <w:t>“</w:t>
      </w:r>
      <w:r>
        <w:rPr>
          <w:u w:val="single"/>
        </w:rPr>
        <w:t>Transmission Tariff</w:t>
      </w:r>
      <w:r>
        <w:t xml:space="preserve">” means </w:t>
      </w:r>
      <w:r>
        <w:rPr>
          <w:rFonts w:cs="Arial"/>
        </w:rPr>
        <w:t>the</w:t>
      </w:r>
      <w:r>
        <w:t xml:space="preserve"> applicable Open Access Transmission </w:t>
      </w:r>
      <w:r>
        <w:rPr>
          <w:lang w:val="en-US"/>
        </w:rPr>
        <w:t xml:space="preserve">Tariff </w:t>
      </w:r>
      <w:r>
        <w:t>of the Transmission Authority, as amended from time to time.</w:t>
      </w:r>
    </w:p>
    <w:p w:rsidR="001D37A3" w:rsidP="001D37A3" w:rsidRDefault="001D37A3" w14:paraId="5EA1B2E3" w14:textId="77777777">
      <w:pPr>
        <w:ind w:firstLine="720"/>
        <w:rPr>
          <w:b/>
          <w:i/>
          <w:sz w:val="20"/>
          <w:szCs w:val="20"/>
        </w:rPr>
      </w:pPr>
    </w:p>
    <w:p w:rsidRPr="003B6941" w:rsidR="00DB646C" w:rsidRDefault="00DB646C" w14:paraId="6969D69F" w14:textId="77777777">
      <w:pPr>
        <w:spacing w:after="240"/>
        <w:jc w:val="center"/>
        <w:rPr>
          <w:rFonts w:cs="Arial"/>
        </w:rPr>
        <w:sectPr w:rsidRPr="003B6941" w:rsidR="00DB646C" w:rsidSect="00B42462">
          <w:footerReference w:type="first" r:id="rId41"/>
          <w:type w:val="continuous"/>
          <w:pgSz w:w="12240" w:h="15840"/>
          <w:pgMar w:top="1440" w:right="1440" w:bottom="1440" w:left="1620" w:header="720" w:footer="720" w:gutter="0"/>
          <w:pgNumType w:start="1" w:chapStyle="1"/>
          <w:cols w:space="720"/>
          <w:titlePg/>
          <w:docGrid w:linePitch="360"/>
        </w:sectPr>
      </w:pPr>
      <w:r w:rsidRPr="003B6941">
        <w:rPr>
          <w:rFonts w:cs="Arial"/>
        </w:rPr>
        <w:t>*</w:t>
      </w:r>
      <w:r w:rsidRPr="003B6941">
        <w:rPr>
          <w:rFonts w:cs="Arial"/>
        </w:rPr>
        <w:tab/>
      </w:r>
      <w:r w:rsidRPr="003B6941">
        <w:rPr>
          <w:rFonts w:cs="Arial"/>
        </w:rPr>
        <w:tab/>
        <w:t>*</w:t>
      </w:r>
      <w:r w:rsidRPr="003B6941">
        <w:rPr>
          <w:rFonts w:cs="Arial"/>
        </w:rPr>
        <w:tab/>
      </w:r>
      <w:r w:rsidRPr="003B6941">
        <w:rPr>
          <w:rFonts w:cs="Arial"/>
        </w:rPr>
        <w:tab/>
        <w:t>*</w:t>
      </w:r>
      <w:r w:rsidRPr="003B6941">
        <w:rPr>
          <w:rFonts w:cs="Arial"/>
        </w:rPr>
        <w:tab/>
      </w:r>
      <w:r w:rsidRPr="003B6941">
        <w:rPr>
          <w:rFonts w:cs="Arial"/>
        </w:rPr>
        <w:tab/>
        <w:t>*</w:t>
      </w:r>
      <w:r w:rsidRPr="003B6941">
        <w:rPr>
          <w:rFonts w:cs="Arial"/>
        </w:rPr>
        <w:tab/>
      </w:r>
      <w:r w:rsidRPr="003B6941">
        <w:rPr>
          <w:rFonts w:cs="Arial"/>
        </w:rPr>
        <w:tab/>
        <w:t>*</w:t>
      </w:r>
    </w:p>
    <w:p w:rsidRPr="003B6941" w:rsidR="00DB646C" w:rsidRDefault="00DB646C" w14:paraId="1C5B7B6A" w14:textId="77777777">
      <w:pPr>
        <w:spacing w:after="120"/>
        <w:jc w:val="center"/>
        <w:rPr>
          <w:rFonts w:cs="Arial"/>
          <w:b/>
        </w:rPr>
      </w:pPr>
      <w:r w:rsidRPr="003B6941">
        <w:rPr>
          <w:rFonts w:cs="Arial"/>
          <w:b/>
        </w:rPr>
        <w:lastRenderedPageBreak/>
        <w:t>EXHIBIT B</w:t>
      </w:r>
    </w:p>
    <w:p w:rsidRPr="003B6941" w:rsidR="00DB646C" w:rsidRDefault="00DB646C" w14:paraId="7C9A4953" w14:textId="17EA7341">
      <w:pPr>
        <w:spacing w:after="120"/>
        <w:jc w:val="center"/>
        <w:rPr>
          <w:rFonts w:cs="Arial"/>
          <w:b/>
        </w:rPr>
      </w:pPr>
      <w:r w:rsidRPr="003B6941">
        <w:rPr>
          <w:rFonts w:cs="Arial"/>
          <w:b/>
        </w:rPr>
        <w:t>CONSTRUCTION MILESTONES</w:t>
      </w:r>
    </w:p>
    <w:p w:rsidRPr="003B6941" w:rsidR="00DB646C" w:rsidRDefault="00DB646C" w14:paraId="45FC01B8" w14:textId="77777777">
      <w:pPr>
        <w:spacing w:after="120"/>
        <w:rPr>
          <w:rFonts w:cs="Arial"/>
          <w:b/>
        </w:rPr>
      </w:pPr>
      <w:r w:rsidRPr="003B6941">
        <w:rPr>
          <w:rFonts w:cs="Arial"/>
          <w:b/>
        </w:rPr>
        <w:t>Construction</w:t>
      </w:r>
    </w:p>
    <w:p w:rsidRPr="003B6941" w:rsidR="00DB646C" w:rsidRDefault="00DB646C" w14:paraId="6FDAC064" w14:textId="77777777">
      <w:pPr>
        <w:spacing w:after="120"/>
        <w:rPr>
          <w:rFonts w:cs="Arial"/>
          <w:b/>
        </w:rPr>
      </w:pPr>
      <w:r w:rsidRPr="003B6941">
        <w:rPr>
          <w:rFonts w:cs="Arial"/>
          <w:b/>
          <w:u w:val="single"/>
        </w:rPr>
        <w:t xml:space="preserve">   Milestone   </w:t>
      </w:r>
      <w:r w:rsidRPr="003B6941">
        <w:rPr>
          <w:rFonts w:cs="Arial"/>
          <w:b/>
        </w:rPr>
        <w:tab/>
      </w:r>
      <w:r w:rsidRPr="003B6941">
        <w:rPr>
          <w:rFonts w:cs="Arial"/>
          <w:b/>
          <w:u w:val="single"/>
        </w:rPr>
        <w:t xml:space="preserve">                                 Outcome                                        </w:t>
      </w:r>
      <w:r w:rsidRPr="003B6941">
        <w:rPr>
          <w:rFonts w:cs="Arial"/>
          <w:b/>
        </w:rPr>
        <w:tab/>
      </w:r>
    </w:p>
    <w:p w:rsidRPr="003B6941" w:rsidR="00DB646C" w:rsidRDefault="00DB646C" w14:paraId="3613A049" w14:textId="77777777">
      <w:pPr>
        <w:spacing w:after="240"/>
        <w:ind w:left="2160" w:hanging="1800"/>
        <w:jc w:val="both"/>
        <w:rPr>
          <w:rFonts w:cs="Arial"/>
          <w:i/>
          <w:u w:val="single"/>
        </w:rPr>
      </w:pPr>
      <w:r w:rsidRPr="003B6941">
        <w:rPr>
          <w:rFonts w:cs="Arial"/>
          <w:i/>
        </w:rPr>
        <w:t>[</w:t>
      </w:r>
      <w:r w:rsidRPr="00922DFE">
        <w:rPr>
          <w:rFonts w:cs="Arial"/>
          <w:i/>
          <w:highlight w:val="yellow"/>
        </w:rPr>
        <w:t>Date</w:t>
      </w:r>
      <w:r w:rsidRPr="003B6941">
        <w:rPr>
          <w:rFonts w:cs="Arial"/>
          <w:i/>
        </w:rPr>
        <w:t>]</w:t>
      </w:r>
      <w:r w:rsidRPr="003B6941">
        <w:rPr>
          <w:rFonts w:cs="Arial"/>
        </w:rPr>
        <w:tab/>
        <w:t xml:space="preserve">Seller and all required counterparties shall have executed such Construction Contracts as are needed to construct the </w:t>
      </w:r>
      <w:r w:rsidR="00734753">
        <w:rPr>
          <w:rFonts w:cs="Arial"/>
        </w:rPr>
        <w:t>Facility</w:t>
      </w:r>
      <w:r w:rsidRPr="003B6941">
        <w:rPr>
          <w:rFonts w:cs="Arial"/>
        </w:rPr>
        <w:t>.</w:t>
      </w:r>
      <w:r w:rsidRPr="003B6941">
        <w:rPr>
          <w:rFonts w:cs="Arial"/>
          <w:i/>
          <w:u w:val="single"/>
        </w:rPr>
        <w:fldChar w:fldCharType="begin"/>
      </w:r>
      <w:r w:rsidRPr="003B6941">
        <w:rPr>
          <w:rFonts w:cs="Arial"/>
          <w:i/>
          <w:u w:val="single"/>
        </w:rPr>
        <w:instrText xml:space="preserve"> TC \l "1"</w:instrText>
      </w:r>
      <w:r w:rsidRPr="003B6941">
        <w:rPr>
          <w:rFonts w:cs="Arial"/>
          <w:i/>
          <w:u w:val="single"/>
        </w:rPr>
        <w:fldChar w:fldCharType="end"/>
      </w:r>
    </w:p>
    <w:p w:rsidRPr="003B6941" w:rsidR="00DB646C" w:rsidRDefault="00922DFE" w14:paraId="29F8CFFC" w14:textId="0B80F8BC">
      <w:pPr>
        <w:spacing w:after="240"/>
        <w:ind w:left="2160" w:hanging="1800"/>
        <w:jc w:val="both"/>
        <w:rPr>
          <w:rFonts w:cs="Arial"/>
          <w:i/>
          <w:u w:val="single"/>
        </w:rPr>
      </w:pPr>
      <w:r w:rsidRPr="003B6941">
        <w:rPr>
          <w:rFonts w:cs="Arial"/>
          <w:i/>
        </w:rPr>
        <w:t>[</w:t>
      </w:r>
      <w:r w:rsidRPr="00922DFE">
        <w:rPr>
          <w:rFonts w:cs="Arial"/>
          <w:i/>
          <w:highlight w:val="yellow"/>
        </w:rPr>
        <w:t>Date</w:t>
      </w:r>
      <w:r w:rsidRPr="003B6941">
        <w:rPr>
          <w:rFonts w:cs="Arial"/>
          <w:i/>
        </w:rPr>
        <w:t>]</w:t>
      </w:r>
      <w:r w:rsidRPr="003B6941" w:rsidR="00DB646C">
        <w:rPr>
          <w:rFonts w:cs="Arial"/>
        </w:rPr>
        <w:tab/>
        <w:t>Seller and the Transmission Authority shall have executed the Interconnection Agreement.</w:t>
      </w:r>
      <w:r w:rsidRPr="003B6941" w:rsidR="00DB646C">
        <w:rPr>
          <w:rFonts w:cs="Arial"/>
          <w:i/>
          <w:u w:val="single"/>
        </w:rPr>
        <w:fldChar w:fldCharType="begin"/>
      </w:r>
      <w:r w:rsidRPr="003B6941" w:rsidR="00DB646C">
        <w:rPr>
          <w:rFonts w:cs="Arial"/>
          <w:i/>
          <w:u w:val="single"/>
        </w:rPr>
        <w:instrText xml:space="preserve"> TC \l "1"</w:instrText>
      </w:r>
      <w:r w:rsidRPr="003B6941" w:rsidR="00DB646C">
        <w:rPr>
          <w:rFonts w:cs="Arial"/>
          <w:i/>
          <w:u w:val="single"/>
        </w:rPr>
        <w:fldChar w:fldCharType="end"/>
      </w:r>
    </w:p>
    <w:p w:rsidR="00DB646C" w:rsidRDefault="00922DFE" w14:paraId="494FCA9E" w14:textId="6C0E6EB3">
      <w:pPr>
        <w:spacing w:after="240"/>
        <w:ind w:left="2160" w:hanging="1800"/>
        <w:jc w:val="both"/>
        <w:rPr>
          <w:rFonts w:cs="Arial"/>
        </w:rPr>
      </w:pPr>
      <w:r w:rsidRPr="003B6941">
        <w:rPr>
          <w:rFonts w:cs="Arial"/>
          <w:i/>
        </w:rPr>
        <w:t>[</w:t>
      </w:r>
      <w:r w:rsidRPr="00922DFE">
        <w:rPr>
          <w:rFonts w:cs="Arial"/>
          <w:i/>
          <w:highlight w:val="yellow"/>
        </w:rPr>
        <w:t>Date</w:t>
      </w:r>
      <w:r w:rsidRPr="003B6941">
        <w:rPr>
          <w:rFonts w:cs="Arial"/>
          <w:i/>
        </w:rPr>
        <w:t>]</w:t>
      </w:r>
      <w:r w:rsidRPr="003B6941" w:rsidR="00DB646C">
        <w:rPr>
          <w:rFonts w:cs="Arial"/>
          <w:i/>
          <w:u w:val="single"/>
        </w:rPr>
        <w:fldChar w:fldCharType="begin"/>
      </w:r>
      <w:r w:rsidRPr="003B6941" w:rsidR="00DB646C">
        <w:rPr>
          <w:rFonts w:cs="Arial"/>
          <w:i/>
          <w:u w:val="single"/>
        </w:rPr>
        <w:instrText xml:space="preserve"> TC \l "1"</w:instrText>
      </w:r>
      <w:r w:rsidRPr="003B6941" w:rsidR="00DB646C">
        <w:rPr>
          <w:rFonts w:cs="Arial"/>
          <w:i/>
          <w:u w:val="single"/>
        </w:rPr>
        <w:fldChar w:fldCharType="end"/>
      </w:r>
      <w:r w:rsidRPr="003B6941" w:rsidR="00DB646C">
        <w:rPr>
          <w:rFonts w:cs="Arial"/>
          <w:i/>
        </w:rPr>
        <w:t xml:space="preserve"> </w:t>
      </w:r>
      <w:r w:rsidRPr="003B6941" w:rsidR="00DB646C">
        <w:rPr>
          <w:rFonts w:cs="Arial"/>
        </w:rPr>
        <w:tab/>
        <w:t xml:space="preserve">Seller shall have achieved closing on financing for the </w:t>
      </w:r>
      <w:r w:rsidR="00734753">
        <w:rPr>
          <w:rFonts w:cs="Arial"/>
        </w:rPr>
        <w:t>Facility</w:t>
      </w:r>
      <w:r w:rsidRPr="003B6941" w:rsidR="00DB646C">
        <w:rPr>
          <w:rFonts w:cs="Arial"/>
        </w:rPr>
        <w:t xml:space="preserve"> or provided Company with proof of financial capability to construct the </w:t>
      </w:r>
      <w:r w:rsidR="00734753">
        <w:rPr>
          <w:rFonts w:cs="Arial"/>
        </w:rPr>
        <w:t>Facility</w:t>
      </w:r>
      <w:r w:rsidRPr="003B6941" w:rsidR="00DB646C">
        <w:rPr>
          <w:rFonts w:cs="Arial"/>
        </w:rPr>
        <w:t>.</w:t>
      </w:r>
    </w:p>
    <w:p w:rsidRPr="003B6941" w:rsidR="0016213F" w:rsidP="0016213F" w:rsidRDefault="00922DFE" w14:paraId="2F807471" w14:textId="4156EFAD">
      <w:pPr>
        <w:spacing w:after="240"/>
        <w:ind w:left="2160" w:hanging="1800"/>
        <w:jc w:val="both"/>
        <w:rPr>
          <w:rFonts w:cs="Arial"/>
        </w:rPr>
      </w:pPr>
      <w:r w:rsidRPr="003B6941">
        <w:rPr>
          <w:rFonts w:cs="Arial"/>
          <w:i/>
        </w:rPr>
        <w:t>[</w:t>
      </w:r>
      <w:r w:rsidRPr="00922DFE">
        <w:rPr>
          <w:rFonts w:cs="Arial"/>
          <w:i/>
          <w:highlight w:val="yellow"/>
        </w:rPr>
        <w:t>Date</w:t>
      </w:r>
      <w:r w:rsidRPr="003B6941">
        <w:rPr>
          <w:rFonts w:cs="Arial"/>
          <w:i/>
        </w:rPr>
        <w:t>]</w:t>
      </w:r>
      <w:r w:rsidRPr="003B6941" w:rsidR="0016213F">
        <w:rPr>
          <w:rFonts w:cs="Arial"/>
        </w:rPr>
        <w:tab/>
      </w:r>
      <w:r w:rsidR="0016213F">
        <w:rPr>
          <w:rFonts w:cs="Arial"/>
        </w:rPr>
        <w:t xml:space="preserve">Commencement of construction of the Facility. </w:t>
      </w:r>
    </w:p>
    <w:p w:rsidRPr="003B6941" w:rsidR="0016213F" w:rsidRDefault="00922DFE" w14:paraId="5683C27F" w14:textId="778BAF74">
      <w:pPr>
        <w:spacing w:after="240"/>
        <w:ind w:left="2160" w:hanging="1800"/>
        <w:jc w:val="both"/>
        <w:rPr>
          <w:rFonts w:cs="Arial"/>
        </w:rPr>
      </w:pPr>
      <w:r w:rsidRPr="003B6941">
        <w:rPr>
          <w:rFonts w:cs="Arial"/>
          <w:i/>
        </w:rPr>
        <w:t>[</w:t>
      </w:r>
      <w:r w:rsidRPr="00922DFE">
        <w:rPr>
          <w:rFonts w:cs="Arial"/>
          <w:i/>
          <w:highlight w:val="yellow"/>
        </w:rPr>
        <w:t>Date</w:t>
      </w:r>
      <w:r w:rsidRPr="003B6941">
        <w:rPr>
          <w:rFonts w:cs="Arial"/>
          <w:i/>
        </w:rPr>
        <w:t>]</w:t>
      </w:r>
      <w:r w:rsidRPr="003B6941" w:rsidR="0016213F">
        <w:rPr>
          <w:rFonts w:cs="Arial"/>
        </w:rPr>
        <w:tab/>
      </w:r>
      <w:r w:rsidR="0016213F">
        <w:rPr>
          <w:rFonts w:cs="Arial"/>
        </w:rPr>
        <w:t xml:space="preserve">Procurement of Battery Units. </w:t>
      </w:r>
    </w:p>
    <w:p w:rsidRPr="003B6941" w:rsidR="00DB646C" w:rsidRDefault="00922DFE" w14:paraId="151CE199" w14:textId="475FA463">
      <w:pPr>
        <w:spacing w:after="240"/>
        <w:ind w:left="2160" w:hanging="1800"/>
        <w:jc w:val="both"/>
        <w:rPr>
          <w:rFonts w:cs="Arial"/>
        </w:rPr>
      </w:pPr>
      <w:r w:rsidRPr="003B6941">
        <w:rPr>
          <w:rFonts w:cs="Arial"/>
          <w:i/>
        </w:rPr>
        <w:t>[</w:t>
      </w:r>
      <w:r w:rsidRPr="00922DFE">
        <w:rPr>
          <w:rFonts w:cs="Arial"/>
          <w:i/>
          <w:highlight w:val="yellow"/>
        </w:rPr>
        <w:t>Date</w:t>
      </w:r>
      <w:r w:rsidRPr="003B6941">
        <w:rPr>
          <w:rFonts w:cs="Arial"/>
          <w:i/>
        </w:rPr>
        <w:t>]</w:t>
      </w:r>
      <w:r w:rsidRPr="003B6941" w:rsidR="00DB646C">
        <w:rPr>
          <w:rFonts w:cs="Arial"/>
        </w:rPr>
        <w:tab/>
        <w:t xml:space="preserve">Seller shall have laid the foundation for all </w:t>
      </w:r>
      <w:r w:rsidR="00734753">
        <w:rPr>
          <w:rFonts w:cs="Arial"/>
        </w:rPr>
        <w:t>Facility</w:t>
      </w:r>
      <w:r w:rsidRPr="003B6941" w:rsidR="00DB646C">
        <w:rPr>
          <w:rFonts w:cs="Arial"/>
        </w:rPr>
        <w:t xml:space="preserve"> buildings, generating facilities and step-up transformation facilities.</w:t>
      </w:r>
    </w:p>
    <w:p w:rsidR="00DB646C" w:rsidRDefault="00922DFE" w14:paraId="10076807" w14:textId="5F8B5EE8">
      <w:pPr>
        <w:spacing w:after="240"/>
        <w:ind w:left="2160" w:hanging="1800"/>
        <w:jc w:val="both"/>
        <w:rPr>
          <w:rFonts w:cs="Arial"/>
          <w:i/>
          <w:u w:val="single"/>
        </w:rPr>
      </w:pPr>
      <w:r w:rsidRPr="003B6941">
        <w:rPr>
          <w:rFonts w:cs="Arial"/>
          <w:i/>
        </w:rPr>
        <w:t>[</w:t>
      </w:r>
      <w:r w:rsidRPr="00922DFE">
        <w:rPr>
          <w:rFonts w:cs="Arial"/>
          <w:i/>
          <w:highlight w:val="yellow"/>
        </w:rPr>
        <w:t>Date</w:t>
      </w:r>
      <w:r w:rsidRPr="003B6941">
        <w:rPr>
          <w:rFonts w:cs="Arial"/>
          <w:i/>
        </w:rPr>
        <w:t>]</w:t>
      </w:r>
      <w:r w:rsidR="00074014">
        <w:rPr>
          <w:rFonts w:cs="Arial"/>
        </w:rPr>
        <w:tab/>
        <w:t xml:space="preserve">The </w:t>
      </w:r>
      <w:r w:rsidRPr="0061747C" w:rsidR="00DB646C">
        <w:rPr>
          <w:rFonts w:cs="Arial"/>
        </w:rPr>
        <w:t>Solar Units</w:t>
      </w:r>
      <w:r w:rsidR="0016213F">
        <w:rPr>
          <w:rFonts w:cs="Arial"/>
        </w:rPr>
        <w:t xml:space="preserve">, </w:t>
      </w:r>
      <w:r w:rsidRPr="003B6941" w:rsidR="00DB646C">
        <w:rPr>
          <w:rFonts w:cs="Arial"/>
        </w:rPr>
        <w:t>step-up transformer</w:t>
      </w:r>
      <w:r w:rsidR="0016213F">
        <w:rPr>
          <w:rFonts w:cs="Arial"/>
        </w:rPr>
        <w:t xml:space="preserve">, and Battery Units </w:t>
      </w:r>
      <w:r w:rsidRPr="003B6941" w:rsidR="00DB646C">
        <w:rPr>
          <w:rFonts w:cs="Arial"/>
        </w:rPr>
        <w:t>shall have been delivered and installed at the Site.</w:t>
      </w:r>
      <w:r w:rsidRPr="003B6941" w:rsidR="00DB646C">
        <w:rPr>
          <w:rFonts w:cs="Arial"/>
          <w:i/>
          <w:u w:val="single"/>
        </w:rPr>
        <w:fldChar w:fldCharType="begin"/>
      </w:r>
      <w:r w:rsidRPr="003B6941" w:rsidR="00DB646C">
        <w:rPr>
          <w:rFonts w:cs="Arial"/>
          <w:i/>
          <w:u w:val="single"/>
        </w:rPr>
        <w:instrText xml:space="preserve"> TC \l "1"</w:instrText>
      </w:r>
      <w:r w:rsidRPr="003B6941" w:rsidR="00DB646C">
        <w:rPr>
          <w:rFonts w:cs="Arial"/>
          <w:i/>
          <w:u w:val="single"/>
        </w:rPr>
        <w:fldChar w:fldCharType="end"/>
      </w:r>
    </w:p>
    <w:p w:rsidRPr="00636861" w:rsidR="00922DFE" w:rsidP="00922DFE" w:rsidRDefault="00922DFE" w14:paraId="3D8C5CAA" w14:textId="77777777">
      <w:pPr>
        <w:spacing w:after="240"/>
        <w:ind w:left="2160" w:hanging="1800"/>
        <w:jc w:val="both"/>
        <w:rPr>
          <w:rFonts w:cs="Arial"/>
          <w:u w:val="single"/>
        </w:rPr>
      </w:pPr>
      <w:r>
        <w:rPr>
          <w:rFonts w:cs="Arial"/>
          <w:i/>
        </w:rPr>
        <w:t>[</w:t>
      </w:r>
      <w:r w:rsidRPr="00524495">
        <w:rPr>
          <w:rFonts w:cs="Arial"/>
          <w:i/>
          <w:highlight w:val="yellow"/>
        </w:rPr>
        <w:t>Date</w:t>
      </w:r>
      <w:r>
        <w:rPr>
          <w:rFonts w:cs="Arial"/>
          <w:i/>
        </w:rPr>
        <w:t>]</w:t>
      </w:r>
      <w:r>
        <w:rPr>
          <w:rFonts w:cs="Arial"/>
        </w:rPr>
        <w:tab/>
      </w:r>
      <w:bookmarkStart w:name="_Hlk47085385" w:id="620"/>
      <w:r w:rsidRPr="00636861">
        <w:rPr>
          <w:rFonts w:cs="Arial"/>
        </w:rPr>
        <w:t xml:space="preserve">Seller has submitted </w:t>
      </w:r>
      <w:r>
        <w:rPr>
          <w:rFonts w:cs="Arial"/>
        </w:rPr>
        <w:t xml:space="preserve">to Company </w:t>
      </w:r>
      <w:r w:rsidRPr="00636861">
        <w:rPr>
          <w:rFonts w:cs="Arial"/>
        </w:rPr>
        <w:t>and obtained Company approval of serialized information for all Electric Metering Devices and Back-Up Metering.</w:t>
      </w:r>
      <w:bookmarkEnd w:id="620"/>
      <w:r w:rsidRPr="00636861">
        <w:rPr>
          <w:rFonts w:cs="Arial"/>
          <w:u w:val="single"/>
        </w:rPr>
        <w:fldChar w:fldCharType="begin"/>
      </w:r>
      <w:r w:rsidRPr="00636861">
        <w:rPr>
          <w:u w:val="single"/>
        </w:rPr>
        <w:instrText xml:space="preserve"> TC \l "1"</w:instrText>
      </w:r>
      <w:r w:rsidRPr="00636861">
        <w:rPr>
          <w:rFonts w:cs="Arial"/>
          <w:u w:val="single"/>
        </w:rPr>
        <w:fldChar w:fldCharType="end"/>
      </w:r>
    </w:p>
    <w:p w:rsidR="00922DFE" w:rsidRDefault="00922DFE" w14:paraId="43B78BCD" w14:textId="69B9C746">
      <w:pPr>
        <w:spacing w:after="240"/>
        <w:ind w:left="2160" w:hanging="1800"/>
        <w:jc w:val="both"/>
        <w:rPr>
          <w:rFonts w:cs="Arial"/>
        </w:rPr>
      </w:pPr>
      <w:r w:rsidRPr="003B6941">
        <w:rPr>
          <w:rFonts w:cs="Arial"/>
          <w:i/>
        </w:rPr>
        <w:t>[</w:t>
      </w:r>
      <w:r w:rsidRPr="00922DFE">
        <w:rPr>
          <w:rFonts w:cs="Arial"/>
          <w:i/>
          <w:highlight w:val="yellow"/>
        </w:rPr>
        <w:t>Date</w:t>
      </w:r>
      <w:r w:rsidRPr="003B6941">
        <w:rPr>
          <w:rFonts w:cs="Arial"/>
          <w:i/>
        </w:rPr>
        <w:t>]</w:t>
      </w:r>
      <w:r w:rsidRPr="003B6941" w:rsidR="00DB646C">
        <w:rPr>
          <w:rFonts w:cs="Arial"/>
        </w:rPr>
        <w:tab/>
        <w:t>Seller’s Interconnection Facilities shall have been constructed, and such facilities are capable of being energized.</w:t>
      </w:r>
    </w:p>
    <w:p w:rsidRPr="00636861" w:rsidR="00922DFE" w:rsidP="00922DFE" w:rsidRDefault="00922DFE" w14:paraId="30459A3F" w14:textId="77777777">
      <w:pPr>
        <w:spacing w:after="240"/>
        <w:ind w:left="2160" w:hanging="1800"/>
        <w:jc w:val="both"/>
        <w:rPr>
          <w:rFonts w:cs="Arial"/>
          <w:u w:val="single"/>
        </w:rPr>
      </w:pPr>
      <w:r>
        <w:rPr>
          <w:rFonts w:cs="Arial"/>
          <w:i/>
        </w:rPr>
        <w:t>[</w:t>
      </w:r>
      <w:r w:rsidRPr="00524495">
        <w:rPr>
          <w:rFonts w:cs="Arial"/>
          <w:i/>
          <w:highlight w:val="yellow"/>
        </w:rPr>
        <w:t>Date</w:t>
      </w:r>
      <w:r>
        <w:rPr>
          <w:rFonts w:cs="Arial"/>
          <w:i/>
        </w:rPr>
        <w:t>]</w:t>
      </w:r>
      <w:r>
        <w:rPr>
          <w:rFonts w:cs="Arial"/>
          <w:i/>
        </w:rPr>
        <w:tab/>
      </w:r>
      <w:bookmarkStart w:name="_Hlk47085433" w:id="621"/>
      <w:r w:rsidRPr="00636861">
        <w:rPr>
          <w:rFonts w:cs="Arial"/>
        </w:rPr>
        <w:t>Seller has demonstrated to Company’s reasonable satisfaction that all Electric Metering Devices and Back-Up Metering and communications equipment are functional and provide data integrity.</w:t>
      </w:r>
      <w:bookmarkEnd w:id="621"/>
    </w:p>
    <w:p w:rsidRPr="003B6941" w:rsidR="00DB646C" w:rsidRDefault="00DB646C" w14:paraId="072E85ED" w14:textId="2FF0CB64">
      <w:pPr>
        <w:spacing w:after="240"/>
        <w:ind w:left="2160" w:hanging="1800"/>
        <w:jc w:val="both"/>
        <w:rPr>
          <w:rFonts w:cs="Arial"/>
          <w:i/>
          <w:u w:val="single"/>
        </w:rPr>
      </w:pPr>
      <w:r w:rsidRPr="003B6941">
        <w:rPr>
          <w:rFonts w:cs="Arial"/>
          <w:i/>
          <w:u w:val="single"/>
        </w:rPr>
        <w:fldChar w:fldCharType="begin"/>
      </w:r>
      <w:r w:rsidRPr="003B6941">
        <w:rPr>
          <w:rFonts w:cs="Arial"/>
          <w:i/>
          <w:u w:val="single"/>
        </w:rPr>
        <w:instrText xml:space="preserve"> TC \l "1"</w:instrText>
      </w:r>
      <w:r w:rsidRPr="003B6941">
        <w:rPr>
          <w:rFonts w:cs="Arial"/>
          <w:i/>
          <w:u w:val="single"/>
        </w:rPr>
        <w:fldChar w:fldCharType="end"/>
      </w:r>
    </w:p>
    <w:p w:rsidRPr="003B6941" w:rsidR="00DB646C" w:rsidRDefault="00922DFE" w14:paraId="1ED47D1D" w14:textId="0A1117E2">
      <w:pPr>
        <w:spacing w:after="240"/>
        <w:ind w:left="2160" w:hanging="1800"/>
        <w:jc w:val="both"/>
        <w:rPr>
          <w:rFonts w:cs="Arial"/>
          <w:i/>
          <w:u w:val="single"/>
        </w:rPr>
      </w:pPr>
      <w:r w:rsidRPr="003B6941">
        <w:rPr>
          <w:rFonts w:cs="Arial"/>
          <w:i/>
        </w:rPr>
        <w:t>[</w:t>
      </w:r>
      <w:r w:rsidRPr="00922DFE">
        <w:rPr>
          <w:rFonts w:cs="Arial"/>
          <w:i/>
          <w:highlight w:val="yellow"/>
        </w:rPr>
        <w:t>Date</w:t>
      </w:r>
      <w:r w:rsidRPr="003B6941">
        <w:rPr>
          <w:rFonts w:cs="Arial"/>
          <w:i/>
        </w:rPr>
        <w:t>]</w:t>
      </w:r>
      <w:r w:rsidRPr="003B6941" w:rsidR="00DB646C">
        <w:rPr>
          <w:rFonts w:cs="Arial"/>
        </w:rPr>
        <w:tab/>
        <w:t xml:space="preserve">Start-up testing of the </w:t>
      </w:r>
      <w:r w:rsidR="00734753">
        <w:rPr>
          <w:rFonts w:cs="Arial"/>
        </w:rPr>
        <w:t>Facility</w:t>
      </w:r>
      <w:r w:rsidRPr="003B6941" w:rsidR="00DB646C">
        <w:rPr>
          <w:rFonts w:cs="Arial"/>
        </w:rPr>
        <w:t xml:space="preserve"> commences.</w:t>
      </w:r>
      <w:r w:rsidRPr="003B6941" w:rsidR="00DB646C">
        <w:rPr>
          <w:rFonts w:cs="Arial"/>
          <w:i/>
          <w:u w:val="single"/>
        </w:rPr>
        <w:fldChar w:fldCharType="begin"/>
      </w:r>
      <w:r w:rsidRPr="003B6941" w:rsidR="00DB646C">
        <w:rPr>
          <w:rFonts w:cs="Arial"/>
          <w:i/>
          <w:u w:val="single"/>
        </w:rPr>
        <w:instrText xml:space="preserve"> TC \l "1"</w:instrText>
      </w:r>
      <w:r w:rsidRPr="003B6941" w:rsidR="00DB646C">
        <w:rPr>
          <w:rFonts w:cs="Arial"/>
          <w:i/>
          <w:u w:val="single"/>
        </w:rPr>
        <w:fldChar w:fldCharType="end"/>
      </w:r>
    </w:p>
    <w:p w:rsidR="00FE3FAF" w:rsidRDefault="00922DFE" w14:paraId="44476E5D" w14:textId="220FE159">
      <w:pPr>
        <w:spacing w:after="120"/>
        <w:ind w:left="2160" w:hanging="1800"/>
        <w:jc w:val="both"/>
        <w:rPr>
          <w:rFonts w:cs="Arial"/>
        </w:rPr>
      </w:pPr>
      <w:r w:rsidRPr="003B6941">
        <w:rPr>
          <w:rFonts w:cs="Arial"/>
          <w:i/>
        </w:rPr>
        <w:t>[</w:t>
      </w:r>
      <w:r w:rsidRPr="00922DFE">
        <w:rPr>
          <w:rFonts w:cs="Arial"/>
          <w:i/>
          <w:highlight w:val="yellow"/>
        </w:rPr>
        <w:t>Date</w:t>
      </w:r>
      <w:r w:rsidRPr="003B6941">
        <w:rPr>
          <w:rFonts w:cs="Arial"/>
          <w:i/>
        </w:rPr>
        <w:t>]</w:t>
      </w:r>
      <w:r w:rsidRPr="003B6941" w:rsidR="00DB646C">
        <w:rPr>
          <w:rFonts w:cs="Arial"/>
        </w:rPr>
        <w:tab/>
        <w:t>Seller shall make all applications and/or f</w:t>
      </w:r>
      <w:r w:rsidR="0016213F">
        <w:rPr>
          <w:rFonts w:cs="Arial"/>
        </w:rPr>
        <w:t>i</w:t>
      </w:r>
      <w:r w:rsidRPr="003B6941" w:rsidR="00DB646C">
        <w:rPr>
          <w:rFonts w:cs="Arial"/>
        </w:rPr>
        <w:t>lings required by Applicable Law for REC accreditation and for the assignment of such RECs to Company.</w:t>
      </w:r>
    </w:p>
    <w:p w:rsidR="00097FA4" w:rsidRDefault="00097FA4" w14:paraId="01021CC9" w14:textId="77777777">
      <w:pPr>
        <w:spacing w:after="120"/>
        <w:ind w:left="2160" w:hanging="1800"/>
        <w:jc w:val="both"/>
        <w:rPr>
          <w:rFonts w:cs="Arial"/>
        </w:rPr>
        <w:sectPr w:rsidR="00097FA4">
          <w:footerReference w:type="first" r:id="rId42"/>
          <w:pgSz w:w="12240" w:h="15840"/>
          <w:pgMar w:top="1440" w:right="1350" w:bottom="1440" w:left="1710" w:header="720" w:footer="720" w:gutter="0"/>
          <w:pgNumType w:start="1" w:chapStyle="1"/>
          <w:cols w:space="720"/>
          <w:titlePg/>
          <w:docGrid w:linePitch="360"/>
        </w:sectPr>
      </w:pPr>
    </w:p>
    <w:p w:rsidRPr="003B6941" w:rsidR="00DB646C" w:rsidRDefault="00DB646C" w14:paraId="7793CF72" w14:textId="77777777">
      <w:pPr>
        <w:pageBreakBefore/>
        <w:spacing w:after="120"/>
        <w:jc w:val="center"/>
        <w:outlineLvl w:val="0"/>
        <w:rPr>
          <w:rFonts w:cs="Arial"/>
          <w:b/>
        </w:rPr>
      </w:pPr>
      <w:bookmarkStart w:name="_Toc433954233" w:id="622"/>
      <w:r w:rsidRPr="003B6941">
        <w:rPr>
          <w:rFonts w:cs="Arial"/>
          <w:b/>
        </w:rPr>
        <w:lastRenderedPageBreak/>
        <w:t>EXHIBIT C</w:t>
      </w:r>
      <w:bookmarkEnd w:id="622"/>
    </w:p>
    <w:p w:rsidRPr="003B6941" w:rsidR="00DB646C" w:rsidRDefault="0028333C" w14:paraId="7C8A3C40" w14:textId="77777777">
      <w:pPr>
        <w:spacing w:after="120"/>
        <w:jc w:val="center"/>
        <w:outlineLvl w:val="0"/>
        <w:rPr>
          <w:rFonts w:cs="Arial"/>
          <w:b/>
        </w:rPr>
      </w:pPr>
      <w:bookmarkStart w:name="_Toc433954234" w:id="623"/>
      <w:r>
        <w:rPr>
          <w:rFonts w:cs="Arial"/>
          <w:b/>
        </w:rPr>
        <w:t xml:space="preserve">FACILITY </w:t>
      </w:r>
      <w:r w:rsidRPr="003B6941" w:rsidR="00DB646C">
        <w:rPr>
          <w:rFonts w:cs="Arial"/>
          <w:b/>
        </w:rPr>
        <w:t>DESCRIPTION AND SITE MAPS</w:t>
      </w:r>
      <w:bookmarkEnd w:id="623"/>
      <w:r w:rsidRPr="003B6941" w:rsidR="00DB646C">
        <w:rPr>
          <w:rFonts w:cs="Arial"/>
          <w:b/>
        </w:rPr>
        <w:fldChar w:fldCharType="begin"/>
      </w:r>
      <w:r w:rsidRPr="003B6941" w:rsidR="00DB646C">
        <w:rPr>
          <w:rFonts w:cs="Arial"/>
        </w:rPr>
        <w:instrText xml:space="preserve"> TC \l "1"</w:instrText>
      </w:r>
      <w:r w:rsidRPr="003B6941" w:rsidR="00DB646C">
        <w:rPr>
          <w:rFonts w:cs="Arial"/>
          <w:b/>
        </w:rPr>
        <w:fldChar w:fldCharType="end"/>
      </w:r>
    </w:p>
    <w:p w:rsidRPr="003B6941" w:rsidR="00DB646C" w:rsidRDefault="00DB646C" w14:paraId="5E365C8F" w14:textId="77777777">
      <w:pPr>
        <w:spacing w:before="140"/>
        <w:jc w:val="center"/>
        <w:rPr>
          <w:rFonts w:cs="Arial"/>
          <w:b/>
        </w:rPr>
      </w:pPr>
    </w:p>
    <w:p w:rsidRPr="003B6941" w:rsidR="00DB646C" w:rsidRDefault="00DB646C" w14:paraId="6689B6C9" w14:textId="390F5441">
      <w:pPr>
        <w:jc w:val="both"/>
        <w:rPr>
          <w:rFonts w:cs="Arial"/>
        </w:rPr>
      </w:pPr>
      <w:r w:rsidRPr="003B6941">
        <w:rPr>
          <w:rFonts w:cs="Arial"/>
          <w:b/>
          <w:i/>
          <w:highlight w:val="yellow"/>
        </w:rPr>
        <w:t xml:space="preserve"> [This Exhibit shall include a description of the </w:t>
      </w:r>
      <w:r w:rsidR="00E927E6">
        <w:rPr>
          <w:rFonts w:cs="Arial"/>
          <w:b/>
          <w:i/>
          <w:highlight w:val="yellow"/>
        </w:rPr>
        <w:t>Facility</w:t>
      </w:r>
      <w:r w:rsidR="00AD55EE">
        <w:rPr>
          <w:rFonts w:cs="Arial"/>
          <w:b/>
          <w:i/>
          <w:highlight w:val="yellow"/>
        </w:rPr>
        <w:t xml:space="preserve"> </w:t>
      </w:r>
      <w:r w:rsidRPr="003B6941">
        <w:rPr>
          <w:rFonts w:cs="Arial"/>
          <w:b/>
          <w:i/>
          <w:highlight w:val="yellow"/>
        </w:rPr>
        <w:t>and all material components thereof, including map, aerial pictures, one-line diagram, Point of Delivery and (if different) the Interconnection Point</w:t>
      </w:r>
      <w:r w:rsidR="00625C61">
        <w:rPr>
          <w:rFonts w:cs="Arial"/>
          <w:b/>
          <w:i/>
          <w:highlight w:val="yellow"/>
        </w:rPr>
        <w:t xml:space="preserve"> as well as the manufacturer and model numbers of the </w:t>
      </w:r>
      <w:r w:rsidR="00B3546E">
        <w:rPr>
          <w:rFonts w:cs="Arial"/>
          <w:b/>
          <w:i/>
          <w:highlight w:val="yellow"/>
        </w:rPr>
        <w:t>Battery Units</w:t>
      </w:r>
      <w:r w:rsidR="00625C61">
        <w:rPr>
          <w:rFonts w:cs="Arial"/>
          <w:b/>
          <w:i/>
          <w:highlight w:val="yellow"/>
        </w:rPr>
        <w:t xml:space="preserve"> and the Solar Units</w:t>
      </w:r>
      <w:r w:rsidRPr="003B6941">
        <w:rPr>
          <w:rFonts w:cs="Arial"/>
          <w:b/>
          <w:i/>
          <w:highlight w:val="yellow"/>
        </w:rPr>
        <w:t>.</w:t>
      </w:r>
      <w:r w:rsidRPr="003B6941">
        <w:rPr>
          <w:rFonts w:cs="Arial"/>
        </w:rPr>
        <w:t xml:space="preserve">  </w:t>
      </w:r>
    </w:p>
    <w:p w:rsidRPr="003B6941" w:rsidR="00DB646C" w:rsidRDefault="00DB646C" w14:paraId="4C3618E2" w14:textId="77777777">
      <w:pPr>
        <w:jc w:val="both"/>
        <w:rPr>
          <w:rFonts w:cs="Arial"/>
        </w:rPr>
      </w:pPr>
    </w:p>
    <w:p w:rsidRPr="003B6941" w:rsidR="00DB646C" w:rsidRDefault="00DB646C" w14:paraId="5265641A" w14:textId="78D01036">
      <w:pPr>
        <w:jc w:val="both"/>
        <w:rPr>
          <w:rFonts w:cs="Arial"/>
        </w:rPr>
      </w:pPr>
      <w:r w:rsidRPr="003B6941">
        <w:rPr>
          <w:rFonts w:cs="Arial"/>
        </w:rPr>
        <w:t xml:space="preserve">The </w:t>
      </w:r>
      <w:r w:rsidR="00E927E6">
        <w:rPr>
          <w:rFonts w:cs="Arial"/>
        </w:rPr>
        <w:t>Facility</w:t>
      </w:r>
      <w:r w:rsidR="00AD55EE">
        <w:rPr>
          <w:rFonts w:cs="Arial"/>
        </w:rPr>
        <w:t xml:space="preserve"> </w:t>
      </w:r>
      <w:r w:rsidRPr="003B6941">
        <w:rPr>
          <w:rFonts w:cs="Arial"/>
        </w:rPr>
        <w:t xml:space="preserve">shall be located on the Site and shall be identified as Seller’s </w:t>
      </w:r>
      <w:r w:rsidRPr="003B6941">
        <w:rPr>
          <w:rFonts w:cs="Arial"/>
          <w:highlight w:val="yellow"/>
        </w:rPr>
        <w:t>[_________]</w:t>
      </w:r>
      <w:r w:rsidRPr="003B6941">
        <w:rPr>
          <w:rFonts w:cs="Arial"/>
        </w:rPr>
        <w:t xml:space="preserve"> Generation Facility.  Maps and one-line diagrams of the </w:t>
      </w:r>
      <w:r w:rsidR="00E927E6">
        <w:rPr>
          <w:rFonts w:cs="Arial"/>
        </w:rPr>
        <w:t>Facility</w:t>
      </w:r>
      <w:r w:rsidRPr="003B6941">
        <w:rPr>
          <w:rFonts w:cs="Arial"/>
        </w:rPr>
        <w:t xml:space="preserve"> and associated equipment are included as part of this Exhibit</w:t>
      </w:r>
      <w:r w:rsidR="00884F35">
        <w:rPr>
          <w:rFonts w:cs="Arial"/>
        </w:rPr>
        <w:t>, as may be updated from time to time</w:t>
      </w:r>
      <w:r w:rsidRPr="003B6941">
        <w:rPr>
          <w:rFonts w:cs="Arial"/>
        </w:rPr>
        <w:t>.</w:t>
      </w:r>
    </w:p>
    <w:p w:rsidRPr="003B6941" w:rsidR="00DB646C" w:rsidRDefault="00DB646C" w14:paraId="16BE16A9" w14:textId="77777777">
      <w:pPr>
        <w:jc w:val="both"/>
        <w:rPr>
          <w:rFonts w:cs="Arial"/>
        </w:rPr>
      </w:pPr>
    </w:p>
    <w:p w:rsidRPr="003B6941" w:rsidR="00DB646C" w:rsidRDefault="00DB646C" w14:paraId="15780360" w14:textId="1F7D819B">
      <w:pPr>
        <w:jc w:val="both"/>
        <w:rPr>
          <w:rFonts w:cs="Arial"/>
        </w:rPr>
      </w:pPr>
      <w:r w:rsidRPr="003B6941">
        <w:rPr>
          <w:rFonts w:cs="Arial"/>
        </w:rPr>
        <w:t xml:space="preserve">The address of the </w:t>
      </w:r>
      <w:r w:rsidR="00E927E6">
        <w:rPr>
          <w:rFonts w:cs="Arial"/>
        </w:rPr>
        <w:t>Facility</w:t>
      </w:r>
      <w:r w:rsidRPr="003B6941">
        <w:rPr>
          <w:rFonts w:cs="Arial"/>
        </w:rPr>
        <w:t xml:space="preserve"> is </w:t>
      </w:r>
      <w:r w:rsidRPr="003B6941">
        <w:rPr>
          <w:rFonts w:cs="Arial"/>
          <w:highlight w:val="yellow"/>
        </w:rPr>
        <w:t>[_________________________]</w:t>
      </w:r>
      <w:r w:rsidR="00816C00">
        <w:t xml:space="preserve">, </w:t>
      </w:r>
      <w:r w:rsidR="00816C00">
        <w:rPr>
          <w:rFonts w:cs="Arial"/>
        </w:rPr>
        <w:t>Latitude: [</w:t>
      </w:r>
      <w:r w:rsidRPr="000F426B" w:rsidR="00816C00">
        <w:rPr>
          <w:rFonts w:cs="Arial"/>
          <w:highlight w:val="yellow"/>
        </w:rPr>
        <w:t>________</w:t>
      </w:r>
      <w:r w:rsidR="00816C00">
        <w:rPr>
          <w:rFonts w:cs="Arial"/>
        </w:rPr>
        <w:t>], Longitude: [</w:t>
      </w:r>
      <w:r w:rsidRPr="000F426B" w:rsidR="00816C00">
        <w:rPr>
          <w:rFonts w:cs="Arial"/>
          <w:highlight w:val="yellow"/>
        </w:rPr>
        <w:t>________</w:t>
      </w:r>
      <w:r w:rsidR="00816C00">
        <w:rPr>
          <w:rFonts w:cs="Arial"/>
        </w:rPr>
        <w:t>]</w:t>
      </w:r>
      <w:r w:rsidRPr="003B6941">
        <w:rPr>
          <w:rFonts w:cs="Arial"/>
        </w:rPr>
        <w:t xml:space="preserve">.  </w:t>
      </w:r>
    </w:p>
    <w:p w:rsidRPr="003B6941" w:rsidR="00DB646C" w:rsidRDefault="00DB646C" w14:paraId="38263345" w14:textId="77777777">
      <w:pPr>
        <w:jc w:val="both"/>
        <w:rPr>
          <w:rFonts w:cs="Arial"/>
        </w:rPr>
      </w:pPr>
    </w:p>
    <w:p w:rsidRPr="003B6941" w:rsidR="00DB646C" w:rsidRDefault="00DB646C" w14:paraId="2C89BD27" w14:textId="77777777">
      <w:pPr>
        <w:jc w:val="both"/>
        <w:rPr>
          <w:rFonts w:cs="Arial"/>
        </w:rPr>
      </w:pPr>
      <w:r w:rsidRPr="003B6941">
        <w:rPr>
          <w:rFonts w:cs="Arial"/>
        </w:rPr>
        <w:t xml:space="preserve">The Facility </w:t>
      </w:r>
      <w:r w:rsidR="0085212C">
        <w:rPr>
          <w:rFonts w:cs="Arial"/>
        </w:rPr>
        <w:t xml:space="preserve">and the </w:t>
      </w:r>
      <w:r w:rsidR="00CE7012">
        <w:rPr>
          <w:rFonts w:cs="Arial"/>
        </w:rPr>
        <w:t>Battery Storage System</w:t>
      </w:r>
      <w:r w:rsidR="0085212C">
        <w:rPr>
          <w:rFonts w:cs="Arial"/>
        </w:rPr>
        <w:t xml:space="preserve"> </w:t>
      </w:r>
      <w:r w:rsidRPr="003B6941">
        <w:rPr>
          <w:rFonts w:cs="Arial"/>
        </w:rPr>
        <w:t>must include the following specific components:</w:t>
      </w:r>
    </w:p>
    <w:p w:rsidRPr="003B6941" w:rsidR="00DB646C" w:rsidRDefault="00DB646C" w14:paraId="3B2A47E7" w14:textId="77777777">
      <w:pPr>
        <w:jc w:val="both"/>
        <w:rPr>
          <w:rFonts w:cs="Arial"/>
        </w:rPr>
      </w:pPr>
    </w:p>
    <w:p w:rsidRPr="003B6941" w:rsidR="0016213F" w:rsidP="0016213F" w:rsidRDefault="0016213F" w14:paraId="68C24609" w14:textId="19FA67B0">
      <w:pPr>
        <w:ind w:left="180" w:hanging="180"/>
        <w:jc w:val="both"/>
        <w:rPr>
          <w:rFonts w:cs="Arial"/>
        </w:rPr>
      </w:pPr>
      <w:r w:rsidRPr="003B6941">
        <w:rPr>
          <w:rFonts w:cs="Arial"/>
        </w:rPr>
        <w:t xml:space="preserve">* </w:t>
      </w:r>
      <w:r>
        <w:rPr>
          <w:rFonts w:cs="Arial"/>
        </w:rPr>
        <w:t>major equipment including PV modules, batteries, and inverters</w:t>
      </w:r>
      <w:r w:rsidRPr="003B6941">
        <w:rPr>
          <w:rFonts w:cs="Arial"/>
        </w:rPr>
        <w:t>;</w:t>
      </w:r>
    </w:p>
    <w:p w:rsidR="0016213F" w:rsidRDefault="0016213F" w14:paraId="04E50D8A" w14:textId="77777777">
      <w:pPr>
        <w:ind w:left="180" w:hanging="180"/>
        <w:jc w:val="both"/>
        <w:rPr>
          <w:rFonts w:cs="Arial"/>
        </w:rPr>
      </w:pPr>
    </w:p>
    <w:p w:rsidRPr="003B6941" w:rsidR="00DB646C" w:rsidRDefault="00DB646C" w14:paraId="60152E60" w14:textId="57CA3F23">
      <w:pPr>
        <w:ind w:left="180" w:hanging="180"/>
        <w:jc w:val="both"/>
        <w:rPr>
          <w:rFonts w:cs="Arial"/>
        </w:rPr>
      </w:pPr>
      <w:r w:rsidRPr="003B6941">
        <w:rPr>
          <w:rFonts w:cs="Arial"/>
        </w:rPr>
        <w:t>* have the panel space and 125VDC battery supplied voltage necessary to accommodate the metering, telemetering and communications equipment required by the PPA;</w:t>
      </w:r>
    </w:p>
    <w:p w:rsidRPr="003B6941" w:rsidR="00DB646C" w:rsidRDefault="00DB646C" w14:paraId="27A10154" w14:textId="77777777">
      <w:pPr>
        <w:ind w:left="180" w:hanging="180"/>
        <w:jc w:val="both"/>
        <w:rPr>
          <w:rFonts w:cs="Arial"/>
        </w:rPr>
      </w:pPr>
    </w:p>
    <w:p w:rsidRPr="003B6941" w:rsidR="00DB646C" w:rsidRDefault="00DB646C" w14:paraId="66BCAEEF" w14:textId="77777777">
      <w:pPr>
        <w:ind w:left="180" w:hanging="180"/>
        <w:jc w:val="both"/>
        <w:rPr>
          <w:rFonts w:cs="Arial"/>
        </w:rPr>
      </w:pPr>
      <w:r w:rsidRPr="003B6941">
        <w:rPr>
          <w:rFonts w:cs="Arial"/>
        </w:rPr>
        <w:t xml:space="preserve">* communication circuits </w:t>
      </w:r>
      <w:r w:rsidR="00C70E68">
        <w:rPr>
          <w:rFonts w:cs="Arial"/>
        </w:rPr>
        <w:t xml:space="preserve">from the </w:t>
      </w:r>
      <w:r w:rsidR="00E927E6">
        <w:rPr>
          <w:rFonts w:cs="Arial"/>
        </w:rPr>
        <w:t>Facility</w:t>
      </w:r>
      <w:r w:rsidRPr="003B6941">
        <w:rPr>
          <w:rFonts w:cs="Arial"/>
        </w:rPr>
        <w:t xml:space="preserve"> to the EMCC for the purpose of telemetering, supervisory control/data acquisition, and voice communications as required by Company;</w:t>
      </w:r>
    </w:p>
    <w:p w:rsidRPr="003B6941" w:rsidR="00DB646C" w:rsidRDefault="00DB646C" w14:paraId="6F8FE23C" w14:textId="77777777">
      <w:pPr>
        <w:ind w:left="180" w:hanging="180"/>
        <w:rPr>
          <w:rFonts w:cs="Arial"/>
        </w:rPr>
      </w:pPr>
    </w:p>
    <w:p w:rsidR="00DB646C" w:rsidRDefault="00DB646C" w14:paraId="7DE708B6" w14:textId="0F09C59A">
      <w:pPr>
        <w:ind w:left="180" w:hanging="180"/>
        <w:jc w:val="both"/>
        <w:rPr>
          <w:rFonts w:cs="Arial"/>
        </w:rPr>
      </w:pPr>
      <w:r w:rsidRPr="003B6941">
        <w:rPr>
          <w:rFonts w:cs="Arial"/>
        </w:rPr>
        <w:t xml:space="preserve">* equipment and software necessary to receive, accept and react to an AGC signal from the Company’s SCADA System and to comply with the AGC Protocols as further specified on </w:t>
      </w:r>
      <w:r w:rsidRPr="003B6941" w:rsidR="00AF4BC6">
        <w:rPr>
          <w:u w:val="single"/>
        </w:rPr>
        <w:t>Exhibit I</w:t>
      </w:r>
      <w:r w:rsidR="00AF4BC6">
        <w:rPr>
          <w:u w:val="single"/>
        </w:rPr>
        <w:t xml:space="preserve"> - </w:t>
      </w:r>
      <w:r w:rsidRPr="003B6941" w:rsidR="00AF4BC6">
        <w:rPr>
          <w:u w:val="single"/>
        </w:rPr>
        <w:t xml:space="preserve">AGC Protocols; </w:t>
      </w:r>
      <w:r w:rsidR="00AF4BC6">
        <w:rPr>
          <w:u w:val="single"/>
        </w:rPr>
        <w:t xml:space="preserve">Dispatch and Availability Notices; </w:t>
      </w:r>
      <w:r w:rsidRPr="003B6941" w:rsidR="00AF4BC6">
        <w:rPr>
          <w:u w:val="single"/>
        </w:rPr>
        <w:t>Data Collection; Technical Spec</w:t>
      </w:r>
      <w:r w:rsidR="00AF4BC6">
        <w:rPr>
          <w:u w:val="single"/>
        </w:rPr>
        <w:t>ification</w:t>
      </w:r>
      <w:r w:rsidRPr="003B6941" w:rsidR="00AF4BC6">
        <w:rPr>
          <w:u w:val="single"/>
        </w:rPr>
        <w:t>s</w:t>
      </w:r>
      <w:r w:rsidRPr="003B6941">
        <w:rPr>
          <w:rFonts w:cs="Arial"/>
        </w:rPr>
        <w:t>;</w:t>
      </w:r>
    </w:p>
    <w:p w:rsidR="003633DF" w:rsidRDefault="003633DF" w14:paraId="78BA89DC" w14:textId="77777777">
      <w:pPr>
        <w:ind w:left="180" w:hanging="180"/>
        <w:jc w:val="both"/>
        <w:rPr>
          <w:rFonts w:cs="Arial"/>
        </w:rPr>
      </w:pPr>
    </w:p>
    <w:p w:rsidRPr="003B6941" w:rsidR="00D30399" w:rsidRDefault="00D30399" w14:paraId="54E4E320" w14:textId="061A06BD">
      <w:pPr>
        <w:ind w:left="180" w:hanging="180"/>
        <w:jc w:val="both"/>
        <w:rPr>
          <w:rFonts w:cs="Arial"/>
        </w:rPr>
      </w:pPr>
      <w:r w:rsidRPr="003B6941">
        <w:rPr>
          <w:rFonts w:cs="Arial"/>
        </w:rPr>
        <w:t>*</w:t>
      </w:r>
      <w:r w:rsidRPr="003B6941">
        <w:rPr>
          <w:rFonts w:cs="Arial"/>
        </w:rPr>
        <w:tab/>
        <w:t>ramping capabilit</w:t>
      </w:r>
      <w:r w:rsidRPr="003B6941" w:rsidR="00041D22">
        <w:rPr>
          <w:rFonts w:cs="Arial"/>
        </w:rPr>
        <w:t>y</w:t>
      </w:r>
      <w:r w:rsidRPr="003B6941">
        <w:rPr>
          <w:rFonts w:cs="Arial"/>
        </w:rPr>
        <w:t>, voltage control (on and off peak) and frequency control.  pursuant to NERC guidelines/requirements.</w:t>
      </w:r>
    </w:p>
    <w:p w:rsidRPr="003B6941" w:rsidR="00DB646C" w:rsidRDefault="00DB646C" w14:paraId="6BEA13FF" w14:textId="77777777">
      <w:pPr>
        <w:ind w:left="180" w:hanging="180"/>
        <w:jc w:val="both"/>
        <w:rPr>
          <w:rFonts w:cs="Arial"/>
        </w:rPr>
      </w:pPr>
    </w:p>
    <w:p w:rsidRPr="003B6941" w:rsidR="00DB646C" w:rsidRDefault="00DB646C" w14:paraId="0E0E0185" w14:textId="77777777">
      <w:pPr>
        <w:ind w:left="180" w:hanging="180"/>
        <w:jc w:val="both"/>
        <w:rPr>
          <w:rFonts w:cs="Arial"/>
        </w:rPr>
      </w:pPr>
      <w:r w:rsidRPr="003B6941">
        <w:rPr>
          <w:rFonts w:cs="Arial"/>
        </w:rPr>
        <w:t>*</w:t>
      </w:r>
      <w:r w:rsidRPr="003B6941">
        <w:rPr>
          <w:rFonts w:cs="Arial"/>
        </w:rPr>
        <w:tab/>
        <w:t xml:space="preserve"> capability of sending real time data and OPC interface to Company’s PI System;</w:t>
      </w:r>
      <w:r w:rsidR="005E5F0B">
        <w:rPr>
          <w:rFonts w:cs="Arial"/>
        </w:rPr>
        <w:t xml:space="preserve"> </w:t>
      </w:r>
    </w:p>
    <w:p w:rsidR="00DB646C" w:rsidRDefault="00DB646C" w14:paraId="4A5D03BD" w14:textId="77777777">
      <w:pPr>
        <w:outlineLvl w:val="0"/>
        <w:rPr>
          <w:rFonts w:cs="Arial"/>
        </w:rPr>
      </w:pPr>
    </w:p>
    <w:p w:rsidR="005E5F0B" w:rsidRDefault="005E5F0B" w14:paraId="6D653AE1" w14:textId="7592578A">
      <w:pPr>
        <w:outlineLvl w:val="0"/>
        <w:rPr>
          <w:rFonts w:cs="Arial"/>
        </w:rPr>
      </w:pPr>
      <w:r>
        <w:rPr>
          <w:rFonts w:cs="Arial"/>
        </w:rPr>
        <w:t xml:space="preserve">* a </w:t>
      </w:r>
      <w:r w:rsidR="00C70E68">
        <w:rPr>
          <w:rFonts w:cs="Arial"/>
        </w:rPr>
        <w:t>Point of Delivery</w:t>
      </w:r>
      <w:r>
        <w:rPr>
          <w:rFonts w:cs="Arial"/>
        </w:rPr>
        <w:t xml:space="preserve"> located at [</w:t>
      </w:r>
      <w:r w:rsidRPr="00AD55EE">
        <w:rPr>
          <w:rFonts w:cs="Arial"/>
          <w:highlight w:val="yellow"/>
        </w:rPr>
        <w:t>___</w:t>
      </w:r>
      <w:r>
        <w:rPr>
          <w:rFonts w:cs="Arial"/>
        </w:rPr>
        <w:t>];</w:t>
      </w:r>
    </w:p>
    <w:p w:rsidRPr="003B6941" w:rsidR="005E5F0B" w:rsidRDefault="005E5F0B" w14:paraId="5F90C60B" w14:textId="77777777">
      <w:pPr>
        <w:outlineLvl w:val="0"/>
        <w:rPr>
          <w:rFonts w:cs="Arial"/>
        </w:rPr>
      </w:pPr>
    </w:p>
    <w:p w:rsidRPr="00873ACF" w:rsidR="0016213F" w:rsidP="0016213F" w:rsidRDefault="0016213F" w14:paraId="552BB400" w14:textId="77777777">
      <w:pPr>
        <w:rPr>
          <w:rFonts w:cs="Arial"/>
          <w:noProof/>
        </w:rPr>
      </w:pPr>
      <w:r w:rsidRPr="00873ACF">
        <w:rPr>
          <w:rFonts w:cs="Arial"/>
          <w:noProof/>
        </w:rPr>
        <w:t>The proposed Facility includes the components</w:t>
      </w:r>
      <w:r>
        <w:rPr>
          <w:rFonts w:cs="Arial"/>
          <w:noProof/>
        </w:rPr>
        <w:t xml:space="preserve"> that are equivalent to, or better than, the following</w:t>
      </w:r>
      <w:r w:rsidRPr="00873ACF">
        <w:rPr>
          <w:rFonts w:cs="Arial"/>
          <w:noProof/>
        </w:rPr>
        <w:t>:</w:t>
      </w:r>
    </w:p>
    <w:p w:rsidRPr="00873ACF" w:rsidR="0016213F" w:rsidP="0016213F" w:rsidRDefault="0016213F" w14:paraId="08A547A9" w14:textId="77777777">
      <w:pPr>
        <w:rPr>
          <w:rFonts w:cs="Arial"/>
          <w:noProof/>
        </w:rPr>
      </w:pPr>
    </w:p>
    <w:p w:rsidR="00600D79" w:rsidP="009A4A82" w:rsidRDefault="00DB646C" w14:paraId="6F14AC3B" w14:textId="77777777">
      <w:pPr>
        <w:pStyle w:val="ListParagraph"/>
        <w:numPr>
          <w:ilvl w:val="0"/>
          <w:numId w:val="54"/>
        </w:numPr>
        <w:rPr>
          <w:rFonts w:cs="Arial"/>
          <w:highlight w:val="yellow"/>
        </w:rPr>
        <w:sectPr w:rsidR="00600D79">
          <w:footerReference w:type="default" r:id="rId43"/>
          <w:footerReference w:type="first" r:id="rId44"/>
          <w:pgSz w:w="12240" w:h="15840"/>
          <w:pgMar w:top="1440" w:right="1350" w:bottom="1440" w:left="1710" w:header="720" w:footer="720" w:gutter="0"/>
          <w:pgNumType w:start="1" w:chapStyle="1"/>
          <w:cols w:space="720"/>
          <w:titlePg/>
          <w:docGrid w:linePitch="360"/>
        </w:sectPr>
      </w:pPr>
      <w:r w:rsidRPr="003B6941">
        <w:rPr>
          <w:rFonts w:cs="Arial"/>
          <w:highlight w:val="yellow"/>
        </w:rPr>
        <w:t xml:space="preserve">[Additional Bid Specific </w:t>
      </w:r>
      <w:r w:rsidR="0016213F">
        <w:rPr>
          <w:rFonts w:cs="Arial"/>
          <w:highlight w:val="yellow"/>
        </w:rPr>
        <w:t xml:space="preserve">information </w:t>
      </w:r>
      <w:r w:rsidRPr="003B6941">
        <w:rPr>
          <w:rFonts w:cs="Arial"/>
          <w:highlight w:val="yellow"/>
        </w:rPr>
        <w:t>to be added]</w:t>
      </w:r>
      <w:r w:rsidRPr="009B1F3D" w:rsidR="009B1F3D">
        <w:rPr>
          <w:rFonts w:cs="Arial"/>
          <w:highlight w:val="yellow"/>
        </w:rPr>
        <w:t xml:space="preserve"> </w:t>
      </w:r>
    </w:p>
    <w:p w:rsidR="009B1F3D" w:rsidP="009A4A82" w:rsidRDefault="009B1F3D" w14:paraId="46C960C0" w14:textId="7D1D7B6B">
      <w:pPr>
        <w:pStyle w:val="ListParagraph"/>
        <w:numPr>
          <w:ilvl w:val="0"/>
          <w:numId w:val="54"/>
        </w:numPr>
        <w:rPr>
          <w:rFonts w:cs="Arial"/>
          <w:highlight w:val="yellow"/>
        </w:rPr>
      </w:pPr>
      <w:r w:rsidRPr="00315567">
        <w:rPr>
          <w:rFonts w:cs="Arial"/>
          <w:highlight w:val="yellow"/>
        </w:rPr>
        <w:br w:type="page"/>
      </w:r>
    </w:p>
    <w:p w:rsidR="009B1F3D" w:rsidP="009B1F3D" w:rsidRDefault="009B1F3D" w14:paraId="51F13966" w14:textId="77777777">
      <w:pPr>
        <w:jc w:val="center"/>
      </w:pPr>
      <w:r>
        <w:lastRenderedPageBreak/>
        <w:t>Illustrative diagram indicating required metering locations</w:t>
      </w:r>
    </w:p>
    <w:p w:rsidRPr="009B1F3D" w:rsidR="009B1F3D" w:rsidRDefault="009B1F3D" w14:paraId="183B835B" w14:textId="77777777">
      <w:pPr>
        <w:rPr>
          <w:rFonts w:cs="Arial"/>
        </w:rPr>
      </w:pPr>
    </w:p>
    <w:p w:rsidRPr="009B1F3D" w:rsidR="009B1F3D" w:rsidRDefault="009B1F3D" w14:paraId="2E33E741" w14:textId="77777777">
      <w:pPr>
        <w:rPr>
          <w:rFonts w:cs="Arial"/>
        </w:rPr>
      </w:pPr>
    </w:p>
    <w:p w:rsidR="00DB646C" w:rsidP="0016213F" w:rsidRDefault="00DB646C" w14:paraId="670E33F0" w14:textId="77777777">
      <w:pPr>
        <w:rPr>
          <w:rFonts w:cs="Arial"/>
        </w:rPr>
      </w:pPr>
    </w:p>
    <w:p w:rsidR="00297D0C" w:rsidP="00297D0C" w:rsidRDefault="00297D0C" w14:paraId="6D1E7D98" w14:textId="77777777">
      <w:pPr>
        <w:jc w:val="center"/>
        <w:rPr>
          <w:rFonts w:cs="Arial"/>
          <w:b/>
        </w:rPr>
      </w:pPr>
      <w:r>
        <w:rPr>
          <w:rFonts w:cs="Arial"/>
          <w:b/>
          <w:noProof/>
        </w:rPr>
        <w:drawing>
          <wp:inline distT="0" distB="0" distL="0" distR="0" wp14:anchorId="38B469ED" wp14:editId="7C50717A">
            <wp:extent cx="5992251" cy="4359350"/>
            <wp:effectExtent l="0" t="0" r="8890" b="3175"/>
            <wp:docPr id="3" name="Picture 3"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6001891" cy="4366363"/>
                    </a:xfrm>
                    <a:prstGeom prst="rect">
                      <a:avLst/>
                    </a:prstGeom>
                    <a:noFill/>
                  </pic:spPr>
                </pic:pic>
              </a:graphicData>
            </a:graphic>
          </wp:inline>
        </w:drawing>
      </w:r>
    </w:p>
    <w:p w:rsidR="00297D0C" w:rsidRDefault="00297D0C" w14:paraId="0228AA6B" w14:textId="77777777">
      <w:pPr>
        <w:rPr>
          <w:rFonts w:cs="Arial"/>
        </w:rPr>
      </w:pPr>
    </w:p>
    <w:p w:rsidRPr="003B6941" w:rsidR="00DB646C" w:rsidRDefault="00DB646C" w14:paraId="3D1E65A7" w14:textId="77777777">
      <w:pPr>
        <w:outlineLvl w:val="0"/>
        <w:rPr>
          <w:rFonts w:cs="Arial"/>
        </w:rPr>
      </w:pPr>
    </w:p>
    <w:p w:rsidRPr="003B6941" w:rsidR="00DB646C" w:rsidRDefault="00DB646C" w14:paraId="522E94A7" w14:textId="77777777">
      <w:pPr>
        <w:jc w:val="center"/>
        <w:rPr>
          <w:rFonts w:cs="Arial"/>
        </w:rPr>
        <w:sectPr w:rsidRPr="003B6941" w:rsidR="00DB646C" w:rsidSect="00600D79">
          <w:footerReference w:type="default" r:id="rId46"/>
          <w:type w:val="continuous"/>
          <w:pgSz w:w="12240" w:h="15840"/>
          <w:pgMar w:top="1440" w:right="1350" w:bottom="1440" w:left="1710" w:header="720" w:footer="720" w:gutter="0"/>
          <w:pgNumType w:start="1" w:chapStyle="1"/>
          <w:cols w:space="720"/>
          <w:titlePg/>
          <w:docGrid w:linePitch="360"/>
        </w:sectPr>
      </w:pPr>
    </w:p>
    <w:p w:rsidRPr="003B6941" w:rsidR="00DB646C" w:rsidRDefault="00DB646C" w14:paraId="6009B477" w14:textId="77777777">
      <w:pPr>
        <w:spacing w:after="120"/>
        <w:jc w:val="center"/>
        <w:outlineLvl w:val="0"/>
        <w:rPr>
          <w:rFonts w:cs="Arial"/>
          <w:b/>
        </w:rPr>
      </w:pPr>
      <w:bookmarkStart w:name="_Toc433954235" w:id="624"/>
      <w:r w:rsidRPr="003B6941">
        <w:rPr>
          <w:rFonts w:cs="Arial"/>
          <w:b/>
        </w:rPr>
        <w:lastRenderedPageBreak/>
        <w:t>EXHIBIT D</w:t>
      </w:r>
      <w:bookmarkEnd w:id="624"/>
    </w:p>
    <w:p w:rsidR="00600D79" w:rsidRDefault="00DB646C" w14:paraId="787FF3F8" w14:textId="604F4EF1">
      <w:pPr>
        <w:spacing w:after="120"/>
        <w:jc w:val="center"/>
        <w:outlineLvl w:val="0"/>
        <w:rPr>
          <w:rFonts w:cs="Arial"/>
          <w:b/>
        </w:rPr>
        <w:sectPr w:rsidR="00600D79">
          <w:footerReference w:type="default" r:id="rId47"/>
          <w:footerReference w:type="first" r:id="rId48"/>
          <w:pgSz w:w="12240" w:h="15840"/>
          <w:pgMar w:top="1440" w:right="1800" w:bottom="1440" w:left="1800" w:header="720" w:footer="720" w:gutter="0"/>
          <w:pgNumType w:start="1" w:chapStyle="1"/>
          <w:cols w:space="720"/>
          <w:titlePg/>
          <w:docGrid w:linePitch="360"/>
        </w:sectPr>
      </w:pPr>
      <w:bookmarkStart w:name="_Toc433954236" w:id="625"/>
      <w:r w:rsidRPr="003B6941">
        <w:rPr>
          <w:rFonts w:cs="Arial"/>
          <w:b/>
        </w:rPr>
        <w:t>NOTICES AND CONTACT INFORMATIO</w:t>
      </w:r>
      <w:r w:rsidR="00600D79">
        <w:rPr>
          <w:rFonts w:cs="Arial"/>
          <w:b/>
        </w:rPr>
        <w:t>N</w:t>
      </w:r>
      <w:bookmarkEnd w:id="625"/>
    </w:p>
    <w:p w:rsidRPr="003B6941" w:rsidR="00DB646C" w:rsidP="004334B2" w:rsidRDefault="00DB646C" w14:paraId="636ECBA7" w14:textId="77777777">
      <w:pPr>
        <w:spacing w:after="120"/>
        <w:outlineLvl w:val="0"/>
        <w:rPr>
          <w:rFonts w:cs="Arial"/>
          <w:b/>
        </w:rPr>
      </w:pPr>
    </w:p>
    <w:p w:rsidRPr="003B6941" w:rsidR="00DB646C" w:rsidRDefault="00DB646C" w14:paraId="2C87BD7B" w14:textId="77777777">
      <w:pPr>
        <w:spacing w:after="120"/>
        <w:ind w:left="5400" w:hanging="4770"/>
        <w:outlineLvl w:val="0"/>
        <w:rPr>
          <w:rFonts w:cs="Arial"/>
          <w:b/>
        </w:rPr>
      </w:pPr>
      <w:r w:rsidRPr="003B6941">
        <w:rPr>
          <w:rFonts w:cs="Arial"/>
          <w:b/>
        </w:rPr>
        <w:t xml:space="preserve">       </w:t>
      </w:r>
      <w:r w:rsidRPr="003B6941">
        <w:rPr>
          <w:rFonts w:cs="Arial"/>
          <w:b/>
          <w:u w:val="single"/>
        </w:rPr>
        <w:t>Company</w:t>
      </w:r>
      <w:r w:rsidRPr="003B6941">
        <w:rPr>
          <w:rFonts w:cs="Arial"/>
          <w:b/>
        </w:rPr>
        <w:tab/>
        <w:t xml:space="preserve">     </w:t>
      </w:r>
      <w:r w:rsidRPr="003B6941">
        <w:rPr>
          <w:rFonts w:cs="Arial"/>
          <w:b/>
          <w:u w:val="single"/>
        </w:rPr>
        <w:t>Seller</w:t>
      </w:r>
      <w:r w:rsidRPr="003B6941">
        <w:rPr>
          <w:rFonts w:cs="Arial"/>
          <w:b/>
        </w:rPr>
        <w:fldChar w:fldCharType="begin"/>
      </w:r>
      <w:r w:rsidRPr="003B6941">
        <w:rPr>
          <w:rFonts w:cs="Arial"/>
        </w:rPr>
        <w:instrText xml:space="preserve"> TC \l "1"</w:instrText>
      </w:r>
      <w:r w:rsidRPr="003B6941">
        <w:rPr>
          <w:rFonts w:cs="Arial"/>
          <w:b/>
        </w:rPr>
        <w:fldChar w:fldCharType="end"/>
      </w:r>
    </w:p>
    <w:tbl>
      <w:tblPr>
        <w:tblW w:w="90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4428"/>
        <w:gridCol w:w="4590"/>
      </w:tblGrid>
      <w:tr w:rsidRPr="003B6941" w:rsidR="00D82BD9" w:rsidTr="00D82BD9" w14:paraId="4B4F1246" w14:textId="77777777">
        <w:trPr>
          <w:jc w:val="center"/>
        </w:trPr>
        <w:tc>
          <w:tcPr>
            <w:tcW w:w="4428" w:type="dxa"/>
          </w:tcPr>
          <w:p w:rsidR="00D82BD9" w:rsidP="00D82BD9" w:rsidRDefault="00D82BD9" w14:paraId="55A9BC05" w14:textId="77777777">
            <w:pPr>
              <w:spacing w:before="60" w:after="60"/>
              <w:rPr>
                <w:b/>
                <w:sz w:val="22"/>
                <w:szCs w:val="22"/>
              </w:rPr>
            </w:pPr>
            <w:r>
              <w:rPr>
                <w:b/>
                <w:sz w:val="22"/>
                <w:szCs w:val="22"/>
              </w:rPr>
              <w:t>Notices:</w:t>
            </w:r>
          </w:p>
          <w:p w:rsidR="00D82BD9" w:rsidP="00D82BD9" w:rsidRDefault="00D82BD9" w14:paraId="6B9EF90F" w14:textId="77777777">
            <w:pPr>
              <w:ind w:left="173"/>
              <w:rPr>
                <w:sz w:val="22"/>
                <w:szCs w:val="22"/>
              </w:rPr>
            </w:pPr>
            <w:r w:rsidRPr="00D82BD9">
              <w:rPr>
                <w:sz w:val="22"/>
                <w:highlight w:val="yellow"/>
              </w:rPr>
              <w:t>______________________</w:t>
            </w:r>
            <w:r>
              <w:rPr>
                <w:sz w:val="22"/>
                <w:szCs w:val="22"/>
              </w:rPr>
              <w:t xml:space="preserve"> </w:t>
            </w:r>
          </w:p>
          <w:p w:rsidR="00D82BD9" w:rsidP="00D82BD9" w:rsidRDefault="00D82BD9" w14:paraId="4CC5AE35" w14:textId="77777777">
            <w:pPr>
              <w:ind w:left="171"/>
              <w:rPr>
                <w:sz w:val="22"/>
                <w:szCs w:val="22"/>
              </w:rPr>
            </w:pPr>
            <w:r>
              <w:rPr>
                <w:sz w:val="22"/>
                <w:szCs w:val="22"/>
              </w:rPr>
              <w:t>Renewable Purchased Power Manager</w:t>
            </w:r>
          </w:p>
          <w:p w:rsidR="00D82BD9" w:rsidP="00D82BD9" w:rsidRDefault="00D82BD9" w14:paraId="56B90789" w14:textId="77777777">
            <w:pPr>
              <w:ind w:left="171"/>
              <w:rPr>
                <w:sz w:val="22"/>
                <w:szCs w:val="22"/>
              </w:rPr>
            </w:pPr>
            <w:r>
              <w:rPr>
                <w:sz w:val="22"/>
                <w:szCs w:val="22"/>
              </w:rPr>
              <w:t>Xcel Energy Services Inc.</w:t>
            </w:r>
          </w:p>
          <w:p w:rsidR="00D82BD9" w:rsidP="00D82BD9" w:rsidRDefault="00D82BD9" w14:paraId="1362FC46" w14:textId="2AB1816A">
            <w:pPr>
              <w:ind w:left="171"/>
              <w:rPr>
                <w:sz w:val="22"/>
                <w:szCs w:val="22"/>
              </w:rPr>
            </w:pPr>
            <w:r>
              <w:rPr>
                <w:sz w:val="22"/>
                <w:szCs w:val="22"/>
              </w:rPr>
              <w:t xml:space="preserve">1800 Larimer Street, Suite 1000 </w:t>
            </w:r>
          </w:p>
          <w:p w:rsidR="00D82BD9" w:rsidP="00D82BD9" w:rsidRDefault="00D82BD9" w14:paraId="5774B350" w14:textId="77777777">
            <w:pPr>
              <w:ind w:left="171"/>
              <w:rPr>
                <w:sz w:val="22"/>
                <w:szCs w:val="22"/>
              </w:rPr>
            </w:pPr>
            <w:r>
              <w:rPr>
                <w:sz w:val="22"/>
                <w:szCs w:val="22"/>
              </w:rPr>
              <w:t>Denver, CO  80202</w:t>
            </w:r>
          </w:p>
          <w:p w:rsidR="00D82BD9" w:rsidP="00D82BD9" w:rsidRDefault="00D82BD9" w14:paraId="330FF282" w14:textId="77777777">
            <w:pPr>
              <w:ind w:left="261"/>
              <w:rPr>
                <w:sz w:val="22"/>
                <w:szCs w:val="22"/>
              </w:rPr>
            </w:pPr>
            <w:r>
              <w:rPr>
                <w:sz w:val="22"/>
                <w:szCs w:val="22"/>
              </w:rPr>
              <w:t xml:space="preserve">Phone: </w:t>
            </w:r>
            <w:r w:rsidRPr="00C03AD1">
              <w:rPr>
                <w:sz w:val="22"/>
                <w:szCs w:val="22"/>
                <w:highlight w:val="yellow"/>
              </w:rPr>
              <w:t>_________</w:t>
            </w:r>
          </w:p>
          <w:p w:rsidR="00D82BD9" w:rsidP="00D82BD9" w:rsidRDefault="00D82BD9" w14:paraId="05D73507" w14:textId="3ADC9194">
            <w:pPr>
              <w:ind w:left="261"/>
              <w:rPr>
                <w:sz w:val="22"/>
                <w:szCs w:val="22"/>
              </w:rPr>
            </w:pPr>
            <w:r>
              <w:rPr>
                <w:sz w:val="22"/>
                <w:szCs w:val="22"/>
              </w:rPr>
              <w:t xml:space="preserve">E-mail: </w:t>
            </w:r>
            <w:r w:rsidRPr="00C03AD1">
              <w:rPr>
                <w:sz w:val="22"/>
                <w:szCs w:val="22"/>
                <w:highlight w:val="yellow"/>
              </w:rPr>
              <w:t>_________</w:t>
            </w:r>
            <w:r>
              <w:rPr>
                <w:sz w:val="22"/>
                <w:szCs w:val="22"/>
              </w:rPr>
              <w:t>@</w:t>
            </w:r>
            <w:r w:rsidR="001052E0">
              <w:rPr>
                <w:sz w:val="22"/>
                <w:szCs w:val="22"/>
              </w:rPr>
              <w:t>xcelenergy</w:t>
            </w:r>
            <w:r w:rsidRPr="004E5ED3" w:rsidR="001052E0">
              <w:rPr>
                <w:sz w:val="22"/>
                <w:szCs w:val="22"/>
              </w:rPr>
              <w:t>.</w:t>
            </w:r>
            <w:r w:rsidR="001052E0">
              <w:rPr>
                <w:sz w:val="22"/>
                <w:szCs w:val="22"/>
              </w:rPr>
              <w:t>com</w:t>
            </w:r>
          </w:p>
          <w:p w:rsidR="00D82BD9" w:rsidP="00D82BD9" w:rsidRDefault="00D82BD9" w14:paraId="2C1A122E" w14:textId="77777777">
            <w:pPr>
              <w:ind w:left="171"/>
              <w:rPr>
                <w:sz w:val="22"/>
                <w:szCs w:val="22"/>
              </w:rPr>
            </w:pPr>
          </w:p>
          <w:p w:rsidR="00D82BD9" w:rsidP="00D82BD9" w:rsidRDefault="00D82BD9" w14:paraId="7F3830DE" w14:textId="77777777">
            <w:pPr>
              <w:spacing w:before="120"/>
              <w:rPr>
                <w:i/>
                <w:sz w:val="22"/>
                <w:szCs w:val="22"/>
              </w:rPr>
            </w:pPr>
            <w:r>
              <w:rPr>
                <w:i/>
                <w:sz w:val="22"/>
                <w:szCs w:val="22"/>
              </w:rPr>
              <w:t>with a cc to:</w:t>
            </w:r>
          </w:p>
          <w:p w:rsidR="00D82BD9" w:rsidP="00D82BD9" w:rsidRDefault="00D82BD9" w14:paraId="29B7C3C3" w14:textId="77777777">
            <w:pPr>
              <w:ind w:left="171"/>
              <w:rPr>
                <w:sz w:val="22"/>
                <w:szCs w:val="22"/>
              </w:rPr>
            </w:pPr>
            <w:r w:rsidRPr="00D82BD9">
              <w:rPr>
                <w:sz w:val="22"/>
                <w:highlight w:val="yellow"/>
              </w:rPr>
              <w:t>________________</w:t>
            </w:r>
            <w:r>
              <w:rPr>
                <w:sz w:val="22"/>
                <w:szCs w:val="22"/>
              </w:rPr>
              <w:t xml:space="preserve"> </w:t>
            </w:r>
          </w:p>
          <w:p w:rsidR="00D82BD9" w:rsidP="00D82BD9" w:rsidRDefault="00D82BD9" w14:paraId="09DDE749" w14:textId="77777777">
            <w:pPr>
              <w:ind w:left="171"/>
              <w:rPr>
                <w:sz w:val="22"/>
                <w:szCs w:val="22"/>
              </w:rPr>
            </w:pPr>
            <w:r>
              <w:rPr>
                <w:sz w:val="22"/>
                <w:szCs w:val="22"/>
              </w:rPr>
              <w:t>Purchased Power Analyst</w:t>
            </w:r>
          </w:p>
          <w:p w:rsidR="00D82BD9" w:rsidP="00D82BD9" w:rsidRDefault="00D82BD9" w14:paraId="20FE8E06" w14:textId="77777777">
            <w:pPr>
              <w:ind w:left="171"/>
              <w:rPr>
                <w:sz w:val="22"/>
                <w:szCs w:val="22"/>
              </w:rPr>
            </w:pPr>
            <w:r>
              <w:rPr>
                <w:sz w:val="22"/>
                <w:szCs w:val="22"/>
              </w:rPr>
              <w:t>Xcel Energy Services Inc.</w:t>
            </w:r>
          </w:p>
          <w:p w:rsidR="00D82BD9" w:rsidP="00D82BD9" w:rsidRDefault="00D82BD9" w14:paraId="609B3FFD" w14:textId="77777777">
            <w:pPr>
              <w:ind w:left="171"/>
              <w:rPr>
                <w:sz w:val="22"/>
                <w:szCs w:val="22"/>
              </w:rPr>
            </w:pPr>
            <w:r>
              <w:rPr>
                <w:sz w:val="22"/>
                <w:szCs w:val="22"/>
              </w:rPr>
              <w:t>1800 Larimer Street, Suite 1000</w:t>
            </w:r>
          </w:p>
          <w:p w:rsidR="00D82BD9" w:rsidP="00D82BD9" w:rsidRDefault="00D82BD9" w14:paraId="3EF2B583" w14:textId="77777777">
            <w:pPr>
              <w:ind w:left="171"/>
              <w:rPr>
                <w:sz w:val="22"/>
                <w:szCs w:val="22"/>
              </w:rPr>
            </w:pPr>
            <w:r>
              <w:rPr>
                <w:sz w:val="22"/>
                <w:szCs w:val="22"/>
              </w:rPr>
              <w:t>Denver, CO  80202</w:t>
            </w:r>
          </w:p>
          <w:p w:rsidR="00D82BD9" w:rsidP="00D82BD9" w:rsidRDefault="00D82BD9" w14:paraId="002A2BF3" w14:textId="77777777">
            <w:pPr>
              <w:ind w:left="261"/>
              <w:rPr>
                <w:sz w:val="22"/>
                <w:szCs w:val="22"/>
              </w:rPr>
            </w:pPr>
            <w:r>
              <w:rPr>
                <w:sz w:val="22"/>
                <w:szCs w:val="22"/>
              </w:rPr>
              <w:t xml:space="preserve">Phone: </w:t>
            </w:r>
            <w:r w:rsidRPr="00C03AD1">
              <w:rPr>
                <w:sz w:val="22"/>
                <w:szCs w:val="22"/>
                <w:highlight w:val="yellow"/>
              </w:rPr>
              <w:t>_________</w:t>
            </w:r>
          </w:p>
          <w:p w:rsidR="00D82BD9" w:rsidP="00D82BD9" w:rsidRDefault="00D82BD9" w14:paraId="6CE4B615" w14:textId="7F7FCB25">
            <w:pPr>
              <w:ind w:left="261"/>
              <w:rPr>
                <w:sz w:val="22"/>
                <w:szCs w:val="22"/>
              </w:rPr>
            </w:pPr>
            <w:r>
              <w:rPr>
                <w:sz w:val="22"/>
                <w:szCs w:val="22"/>
              </w:rPr>
              <w:t xml:space="preserve">E-mail: </w:t>
            </w:r>
            <w:r w:rsidRPr="00C03AD1">
              <w:rPr>
                <w:sz w:val="22"/>
                <w:szCs w:val="22"/>
                <w:highlight w:val="yellow"/>
              </w:rPr>
              <w:t>_________</w:t>
            </w:r>
            <w:r>
              <w:rPr>
                <w:sz w:val="22"/>
                <w:szCs w:val="22"/>
              </w:rPr>
              <w:t>@</w:t>
            </w:r>
            <w:r w:rsidR="001052E0">
              <w:rPr>
                <w:sz w:val="22"/>
                <w:szCs w:val="22"/>
              </w:rPr>
              <w:t>xcelenergy</w:t>
            </w:r>
            <w:r w:rsidRPr="004E5ED3" w:rsidR="001052E0">
              <w:rPr>
                <w:sz w:val="22"/>
                <w:szCs w:val="22"/>
              </w:rPr>
              <w:t>.</w:t>
            </w:r>
            <w:r w:rsidR="001052E0">
              <w:rPr>
                <w:sz w:val="22"/>
                <w:szCs w:val="22"/>
              </w:rPr>
              <w:t>com</w:t>
            </w:r>
          </w:p>
          <w:p w:rsidR="00D82BD9" w:rsidP="00D82BD9" w:rsidRDefault="00D82BD9" w14:paraId="1D2A354D" w14:textId="77777777">
            <w:pPr>
              <w:ind w:left="171"/>
              <w:rPr>
                <w:sz w:val="22"/>
                <w:szCs w:val="22"/>
              </w:rPr>
            </w:pPr>
          </w:p>
          <w:p w:rsidRPr="00AD55EE" w:rsidR="00D82BD9" w:rsidP="00D82BD9" w:rsidRDefault="00D82BD9" w14:paraId="5D83F70A" w14:textId="77777777">
            <w:pPr>
              <w:rPr>
                <w:rFonts w:cs="Arial"/>
              </w:rPr>
            </w:pPr>
          </w:p>
        </w:tc>
        <w:tc>
          <w:tcPr>
            <w:tcW w:w="4590" w:type="dxa"/>
          </w:tcPr>
          <w:p w:rsidR="00D82BD9" w:rsidP="00D82BD9" w:rsidRDefault="00D82BD9" w14:paraId="25D1985E" w14:textId="77777777">
            <w:pPr>
              <w:spacing w:before="60" w:after="60"/>
              <w:rPr>
                <w:b/>
                <w:sz w:val="22"/>
                <w:szCs w:val="22"/>
              </w:rPr>
            </w:pPr>
            <w:r>
              <w:rPr>
                <w:b/>
                <w:sz w:val="22"/>
                <w:szCs w:val="22"/>
              </w:rPr>
              <w:t>Notices:</w:t>
            </w:r>
          </w:p>
          <w:p w:rsidRPr="00D82BD9" w:rsidR="00D82BD9" w:rsidP="00D82BD9" w:rsidRDefault="00D82BD9" w14:paraId="74CF0452" w14:textId="77777777">
            <w:pPr>
              <w:ind w:left="158"/>
              <w:rPr>
                <w:sz w:val="22"/>
                <w:highlight w:val="yellow"/>
              </w:rPr>
            </w:pPr>
            <w:r w:rsidRPr="00D82BD9">
              <w:rPr>
                <w:sz w:val="22"/>
                <w:highlight w:val="yellow"/>
              </w:rPr>
              <w:t xml:space="preserve">_________________________ </w:t>
            </w:r>
          </w:p>
          <w:p w:rsidRPr="00D82BD9" w:rsidR="00D82BD9" w:rsidP="00D82BD9" w:rsidRDefault="00D82BD9" w14:paraId="44E5A424" w14:textId="77777777">
            <w:pPr>
              <w:ind w:left="158"/>
              <w:rPr>
                <w:sz w:val="22"/>
                <w:highlight w:val="yellow"/>
              </w:rPr>
            </w:pPr>
            <w:r w:rsidRPr="00D82BD9">
              <w:rPr>
                <w:sz w:val="22"/>
                <w:highlight w:val="yellow"/>
              </w:rPr>
              <w:t xml:space="preserve">_________________________ </w:t>
            </w:r>
          </w:p>
          <w:p w:rsidRPr="00D82BD9" w:rsidR="00D82BD9" w:rsidP="00D82BD9" w:rsidRDefault="00D82BD9" w14:paraId="38D6D7B7" w14:textId="77777777">
            <w:pPr>
              <w:ind w:left="158"/>
              <w:rPr>
                <w:sz w:val="22"/>
                <w:highlight w:val="yellow"/>
              </w:rPr>
            </w:pPr>
            <w:r w:rsidRPr="00D82BD9">
              <w:rPr>
                <w:sz w:val="22"/>
                <w:highlight w:val="yellow"/>
              </w:rPr>
              <w:t xml:space="preserve">_________________________ </w:t>
            </w:r>
          </w:p>
          <w:p w:rsidR="00D82BD9" w:rsidP="00D82BD9" w:rsidRDefault="00D82BD9" w14:paraId="251E4AC5" w14:textId="77777777">
            <w:pPr>
              <w:ind w:left="261"/>
              <w:rPr>
                <w:sz w:val="22"/>
                <w:szCs w:val="22"/>
              </w:rPr>
            </w:pPr>
            <w:r>
              <w:rPr>
                <w:sz w:val="22"/>
                <w:szCs w:val="22"/>
              </w:rPr>
              <w:t xml:space="preserve">Phone: </w:t>
            </w:r>
            <w:r w:rsidRPr="00C03AD1">
              <w:rPr>
                <w:sz w:val="22"/>
                <w:szCs w:val="22"/>
                <w:highlight w:val="yellow"/>
              </w:rPr>
              <w:t>_________</w:t>
            </w:r>
          </w:p>
          <w:p w:rsidR="00D82BD9" w:rsidP="00D82BD9" w:rsidRDefault="00D82BD9" w14:paraId="16271F64" w14:textId="77777777">
            <w:pPr>
              <w:ind w:left="261"/>
              <w:rPr>
                <w:sz w:val="22"/>
                <w:szCs w:val="22"/>
              </w:rPr>
            </w:pPr>
            <w:r>
              <w:rPr>
                <w:sz w:val="22"/>
                <w:szCs w:val="22"/>
              </w:rPr>
              <w:t xml:space="preserve">E-mail: </w:t>
            </w:r>
            <w:r w:rsidRPr="00C03AD1">
              <w:rPr>
                <w:sz w:val="22"/>
                <w:szCs w:val="22"/>
                <w:highlight w:val="yellow"/>
              </w:rPr>
              <w:t>_________</w:t>
            </w:r>
            <w:r>
              <w:rPr>
                <w:sz w:val="22"/>
                <w:szCs w:val="22"/>
              </w:rPr>
              <w:t>@</w:t>
            </w:r>
            <w:r w:rsidRPr="00C03AD1">
              <w:rPr>
                <w:sz w:val="22"/>
                <w:szCs w:val="22"/>
                <w:highlight w:val="yellow"/>
              </w:rPr>
              <w:t>_________.</w:t>
            </w:r>
            <w:r>
              <w:rPr>
                <w:sz w:val="22"/>
                <w:szCs w:val="22"/>
              </w:rPr>
              <w:t>com</w:t>
            </w:r>
          </w:p>
          <w:p w:rsidR="00D82BD9" w:rsidP="00D82BD9" w:rsidRDefault="00D82BD9" w14:paraId="75EBFF2A" w14:textId="77777777">
            <w:pPr>
              <w:ind w:left="180"/>
              <w:rPr>
                <w:sz w:val="22"/>
                <w:szCs w:val="22"/>
              </w:rPr>
            </w:pPr>
          </w:p>
          <w:p w:rsidR="00D82BD9" w:rsidP="00D82BD9" w:rsidRDefault="00D82BD9" w14:paraId="79A8E52A" w14:textId="77777777">
            <w:pPr>
              <w:spacing w:before="60"/>
              <w:ind w:left="153"/>
              <w:rPr>
                <w:sz w:val="22"/>
                <w:szCs w:val="22"/>
              </w:rPr>
            </w:pPr>
          </w:p>
          <w:p w:rsidR="00D82BD9" w:rsidP="00D82BD9" w:rsidRDefault="00D82BD9" w14:paraId="5F6C86A6" w14:textId="77777777">
            <w:pPr>
              <w:rPr>
                <w:i/>
                <w:sz w:val="22"/>
                <w:szCs w:val="22"/>
              </w:rPr>
            </w:pPr>
            <w:r>
              <w:rPr>
                <w:i/>
                <w:sz w:val="22"/>
                <w:szCs w:val="22"/>
              </w:rPr>
              <w:t>with a cc to:</w:t>
            </w:r>
          </w:p>
          <w:p w:rsidRPr="00D82BD9" w:rsidR="00D82BD9" w:rsidP="00D82BD9" w:rsidRDefault="00D82BD9" w14:paraId="61767B06" w14:textId="77777777">
            <w:pPr>
              <w:ind w:left="158"/>
              <w:rPr>
                <w:sz w:val="22"/>
                <w:highlight w:val="yellow"/>
              </w:rPr>
            </w:pPr>
            <w:r w:rsidRPr="00D82BD9">
              <w:rPr>
                <w:sz w:val="22"/>
                <w:highlight w:val="yellow"/>
              </w:rPr>
              <w:t xml:space="preserve">_________________________ </w:t>
            </w:r>
          </w:p>
          <w:p w:rsidRPr="00D82BD9" w:rsidR="00D82BD9" w:rsidP="00D82BD9" w:rsidRDefault="00D82BD9" w14:paraId="195A8487" w14:textId="77777777">
            <w:pPr>
              <w:ind w:left="158"/>
              <w:rPr>
                <w:sz w:val="22"/>
                <w:highlight w:val="yellow"/>
              </w:rPr>
            </w:pPr>
            <w:r w:rsidRPr="00D82BD9">
              <w:rPr>
                <w:sz w:val="22"/>
                <w:highlight w:val="yellow"/>
              </w:rPr>
              <w:t xml:space="preserve">_________________________ </w:t>
            </w:r>
          </w:p>
          <w:p w:rsidRPr="00C36328" w:rsidR="00D82BD9" w:rsidP="00D82BD9" w:rsidRDefault="00D82BD9" w14:paraId="409ADF5F" w14:textId="77777777">
            <w:pPr>
              <w:ind w:left="158"/>
              <w:rPr>
                <w:sz w:val="22"/>
                <w:szCs w:val="22"/>
                <w:highlight w:val="yellow"/>
              </w:rPr>
            </w:pPr>
            <w:r w:rsidRPr="00D82BD9">
              <w:rPr>
                <w:sz w:val="22"/>
                <w:highlight w:val="yellow"/>
              </w:rPr>
              <w:t xml:space="preserve">_________________________ </w:t>
            </w:r>
          </w:p>
          <w:p w:rsidR="00D82BD9" w:rsidP="00D82BD9" w:rsidRDefault="00D82BD9" w14:paraId="10781F6C" w14:textId="77777777">
            <w:pPr>
              <w:ind w:left="261"/>
              <w:rPr>
                <w:sz w:val="22"/>
                <w:szCs w:val="22"/>
              </w:rPr>
            </w:pPr>
            <w:r>
              <w:rPr>
                <w:sz w:val="22"/>
                <w:szCs w:val="22"/>
              </w:rPr>
              <w:t xml:space="preserve">Phone: </w:t>
            </w:r>
            <w:r w:rsidRPr="00C03AD1">
              <w:rPr>
                <w:sz w:val="22"/>
                <w:szCs w:val="22"/>
                <w:highlight w:val="yellow"/>
              </w:rPr>
              <w:t>_________</w:t>
            </w:r>
          </w:p>
          <w:p w:rsidR="00D82BD9" w:rsidP="00D82BD9" w:rsidRDefault="00D82BD9" w14:paraId="6B5A38E4" w14:textId="77777777">
            <w:pPr>
              <w:ind w:left="261"/>
              <w:rPr>
                <w:sz w:val="22"/>
                <w:szCs w:val="22"/>
              </w:rPr>
            </w:pPr>
            <w:r>
              <w:rPr>
                <w:sz w:val="22"/>
                <w:szCs w:val="22"/>
              </w:rPr>
              <w:t xml:space="preserve">E-mail: </w:t>
            </w:r>
            <w:r w:rsidRPr="00C03AD1">
              <w:rPr>
                <w:sz w:val="22"/>
                <w:szCs w:val="22"/>
                <w:highlight w:val="yellow"/>
              </w:rPr>
              <w:t>_________</w:t>
            </w:r>
            <w:r>
              <w:rPr>
                <w:sz w:val="22"/>
                <w:szCs w:val="22"/>
              </w:rPr>
              <w:t>@</w:t>
            </w:r>
            <w:r w:rsidRPr="00C03AD1">
              <w:rPr>
                <w:sz w:val="22"/>
                <w:szCs w:val="22"/>
                <w:highlight w:val="yellow"/>
              </w:rPr>
              <w:t>_________.</w:t>
            </w:r>
            <w:r>
              <w:rPr>
                <w:sz w:val="22"/>
                <w:szCs w:val="22"/>
              </w:rPr>
              <w:t>com</w:t>
            </w:r>
          </w:p>
          <w:p w:rsidRPr="00AD55EE" w:rsidR="00D82BD9" w:rsidP="00D82BD9" w:rsidRDefault="00D82BD9" w14:paraId="6F05C478" w14:textId="774B7B99">
            <w:pPr>
              <w:ind w:left="153"/>
              <w:rPr>
                <w:rFonts w:cs="Arial"/>
              </w:rPr>
            </w:pPr>
          </w:p>
        </w:tc>
      </w:tr>
      <w:tr w:rsidRPr="003B6941" w:rsidR="00D82BD9" w:rsidTr="00D82BD9" w14:paraId="1B5193C2" w14:textId="77777777">
        <w:trPr>
          <w:jc w:val="center"/>
        </w:trPr>
        <w:tc>
          <w:tcPr>
            <w:tcW w:w="4428" w:type="dxa"/>
          </w:tcPr>
          <w:p w:rsidR="00D82BD9" w:rsidP="00D82BD9" w:rsidRDefault="00D82BD9" w14:paraId="7F4567AE" w14:textId="77777777">
            <w:pPr>
              <w:spacing w:before="60"/>
              <w:rPr>
                <w:b/>
                <w:sz w:val="22"/>
                <w:szCs w:val="22"/>
              </w:rPr>
            </w:pPr>
            <w:r>
              <w:rPr>
                <w:b/>
                <w:sz w:val="22"/>
                <w:szCs w:val="22"/>
              </w:rPr>
              <w:t>Operating Committee Representative:</w:t>
            </w:r>
          </w:p>
          <w:p w:rsidR="00D82BD9" w:rsidP="00D82BD9" w:rsidRDefault="00D82BD9" w14:paraId="24A76AEF" w14:textId="77777777">
            <w:pPr>
              <w:ind w:left="180"/>
              <w:rPr>
                <w:sz w:val="22"/>
                <w:szCs w:val="22"/>
              </w:rPr>
            </w:pPr>
            <w:r w:rsidRPr="00D82BD9">
              <w:rPr>
                <w:sz w:val="22"/>
                <w:highlight w:val="yellow"/>
              </w:rPr>
              <w:t>____________________</w:t>
            </w:r>
          </w:p>
          <w:p w:rsidR="00D82BD9" w:rsidP="00D82BD9" w:rsidRDefault="00D82BD9" w14:paraId="45BE1BE1" w14:textId="77777777">
            <w:pPr>
              <w:ind w:left="180"/>
              <w:rPr>
                <w:sz w:val="22"/>
                <w:szCs w:val="22"/>
              </w:rPr>
            </w:pPr>
            <w:r>
              <w:rPr>
                <w:sz w:val="22"/>
                <w:szCs w:val="22"/>
              </w:rPr>
              <w:t>Renewable Purchased Power Manager</w:t>
            </w:r>
          </w:p>
          <w:p w:rsidR="00D82BD9" w:rsidP="00D82BD9" w:rsidRDefault="00D82BD9" w14:paraId="29406466" w14:textId="77777777">
            <w:pPr>
              <w:ind w:left="180"/>
              <w:rPr>
                <w:sz w:val="22"/>
                <w:szCs w:val="22"/>
              </w:rPr>
            </w:pPr>
            <w:r>
              <w:rPr>
                <w:sz w:val="22"/>
                <w:szCs w:val="22"/>
              </w:rPr>
              <w:t>Xcel Energy Services Inc.</w:t>
            </w:r>
          </w:p>
          <w:p w:rsidR="00D82BD9" w:rsidP="00D82BD9" w:rsidRDefault="00D82BD9" w14:paraId="265878D8" w14:textId="77777777">
            <w:pPr>
              <w:ind w:left="180"/>
              <w:rPr>
                <w:sz w:val="22"/>
                <w:szCs w:val="22"/>
              </w:rPr>
            </w:pPr>
            <w:r>
              <w:rPr>
                <w:sz w:val="22"/>
                <w:szCs w:val="22"/>
              </w:rPr>
              <w:t>1800 Larimer Street, Suite 1000</w:t>
            </w:r>
          </w:p>
          <w:p w:rsidR="00D82BD9" w:rsidP="00D82BD9" w:rsidRDefault="00D82BD9" w14:paraId="2B20BD81" w14:textId="77777777">
            <w:pPr>
              <w:ind w:left="180"/>
              <w:rPr>
                <w:sz w:val="22"/>
                <w:szCs w:val="22"/>
              </w:rPr>
            </w:pPr>
            <w:r>
              <w:rPr>
                <w:sz w:val="22"/>
                <w:szCs w:val="22"/>
              </w:rPr>
              <w:t>Denver, CO  80202</w:t>
            </w:r>
          </w:p>
          <w:p w:rsidR="00D82BD9" w:rsidP="00D82BD9" w:rsidRDefault="00D82BD9" w14:paraId="2212B8D6" w14:textId="77777777">
            <w:pPr>
              <w:ind w:left="261"/>
              <w:rPr>
                <w:sz w:val="22"/>
                <w:szCs w:val="22"/>
              </w:rPr>
            </w:pPr>
            <w:r>
              <w:rPr>
                <w:sz w:val="22"/>
                <w:szCs w:val="22"/>
              </w:rPr>
              <w:t xml:space="preserve">Phone: </w:t>
            </w:r>
            <w:r w:rsidRPr="00C03AD1">
              <w:rPr>
                <w:sz w:val="22"/>
                <w:szCs w:val="22"/>
                <w:highlight w:val="yellow"/>
              </w:rPr>
              <w:t>_________</w:t>
            </w:r>
          </w:p>
          <w:p w:rsidR="00D82BD9" w:rsidP="00D82BD9" w:rsidRDefault="00D82BD9" w14:paraId="43499B58" w14:textId="190929FE">
            <w:pPr>
              <w:ind w:left="261"/>
              <w:rPr>
                <w:sz w:val="22"/>
                <w:szCs w:val="22"/>
              </w:rPr>
            </w:pPr>
            <w:r>
              <w:rPr>
                <w:sz w:val="22"/>
                <w:szCs w:val="22"/>
              </w:rPr>
              <w:t xml:space="preserve">E-mail: </w:t>
            </w:r>
            <w:r w:rsidRPr="00C03AD1">
              <w:rPr>
                <w:sz w:val="22"/>
                <w:szCs w:val="22"/>
                <w:highlight w:val="yellow"/>
              </w:rPr>
              <w:t>_________</w:t>
            </w:r>
            <w:r>
              <w:rPr>
                <w:sz w:val="22"/>
                <w:szCs w:val="22"/>
              </w:rPr>
              <w:t>@</w:t>
            </w:r>
            <w:r w:rsidR="001052E0">
              <w:rPr>
                <w:sz w:val="22"/>
                <w:szCs w:val="22"/>
              </w:rPr>
              <w:t>xcelenergy</w:t>
            </w:r>
            <w:r w:rsidRPr="004E5ED3" w:rsidR="001052E0">
              <w:rPr>
                <w:sz w:val="22"/>
                <w:szCs w:val="22"/>
              </w:rPr>
              <w:t>.</w:t>
            </w:r>
            <w:r w:rsidR="001052E0">
              <w:rPr>
                <w:sz w:val="22"/>
                <w:szCs w:val="22"/>
              </w:rPr>
              <w:t>com</w:t>
            </w:r>
          </w:p>
          <w:p w:rsidR="00D82BD9" w:rsidP="00D82BD9" w:rsidRDefault="00D82BD9" w14:paraId="79D9623F" w14:textId="77777777">
            <w:pPr>
              <w:rPr>
                <w:sz w:val="22"/>
                <w:szCs w:val="22"/>
              </w:rPr>
            </w:pPr>
          </w:p>
          <w:p w:rsidR="00D82BD9" w:rsidP="00D82BD9" w:rsidRDefault="00D82BD9" w14:paraId="239AFE94" w14:textId="77777777">
            <w:pPr>
              <w:rPr>
                <w:b/>
                <w:sz w:val="22"/>
                <w:szCs w:val="22"/>
              </w:rPr>
            </w:pPr>
            <w:r>
              <w:rPr>
                <w:b/>
                <w:sz w:val="22"/>
                <w:szCs w:val="22"/>
              </w:rPr>
              <w:t>Alternate:</w:t>
            </w:r>
          </w:p>
          <w:p w:rsidR="00D82BD9" w:rsidP="00D82BD9" w:rsidRDefault="00D82BD9" w14:paraId="0C2538A1" w14:textId="77777777">
            <w:pPr>
              <w:ind w:left="171"/>
              <w:rPr>
                <w:sz w:val="22"/>
                <w:szCs w:val="22"/>
              </w:rPr>
            </w:pPr>
            <w:r w:rsidRPr="00D82BD9">
              <w:rPr>
                <w:sz w:val="22"/>
                <w:highlight w:val="yellow"/>
              </w:rPr>
              <w:t>_____________________</w:t>
            </w:r>
            <w:r>
              <w:rPr>
                <w:sz w:val="22"/>
                <w:szCs w:val="22"/>
              </w:rPr>
              <w:t xml:space="preserve"> </w:t>
            </w:r>
          </w:p>
          <w:p w:rsidR="00D82BD9" w:rsidP="00D82BD9" w:rsidRDefault="00D82BD9" w14:paraId="0AFA2932" w14:textId="77777777">
            <w:pPr>
              <w:ind w:left="171"/>
              <w:rPr>
                <w:sz w:val="22"/>
                <w:szCs w:val="22"/>
              </w:rPr>
            </w:pPr>
            <w:r>
              <w:rPr>
                <w:sz w:val="22"/>
                <w:szCs w:val="22"/>
              </w:rPr>
              <w:t>Purchased Power Analyst</w:t>
            </w:r>
          </w:p>
          <w:p w:rsidR="00D82BD9" w:rsidP="00D82BD9" w:rsidRDefault="00D82BD9" w14:paraId="3A0B1930" w14:textId="77777777">
            <w:pPr>
              <w:ind w:left="171"/>
              <w:rPr>
                <w:sz w:val="22"/>
                <w:szCs w:val="22"/>
              </w:rPr>
            </w:pPr>
            <w:r>
              <w:rPr>
                <w:sz w:val="22"/>
                <w:szCs w:val="22"/>
              </w:rPr>
              <w:t>Xcel Energy Services Inc.</w:t>
            </w:r>
          </w:p>
          <w:p w:rsidR="00D82BD9" w:rsidP="00D82BD9" w:rsidRDefault="00D82BD9" w14:paraId="56D21EDA" w14:textId="77777777">
            <w:pPr>
              <w:ind w:left="171"/>
              <w:rPr>
                <w:sz w:val="22"/>
                <w:szCs w:val="22"/>
              </w:rPr>
            </w:pPr>
            <w:r>
              <w:rPr>
                <w:sz w:val="22"/>
                <w:szCs w:val="22"/>
              </w:rPr>
              <w:t>1800 Larimer Street, Suite 1000</w:t>
            </w:r>
          </w:p>
          <w:p w:rsidR="00D82BD9" w:rsidP="00D82BD9" w:rsidRDefault="00D82BD9" w14:paraId="55F677EC" w14:textId="77777777">
            <w:pPr>
              <w:ind w:left="171"/>
              <w:rPr>
                <w:sz w:val="22"/>
                <w:szCs w:val="22"/>
              </w:rPr>
            </w:pPr>
            <w:r>
              <w:rPr>
                <w:sz w:val="22"/>
                <w:szCs w:val="22"/>
              </w:rPr>
              <w:t>Denver, CO 80202</w:t>
            </w:r>
          </w:p>
          <w:p w:rsidR="00D82BD9" w:rsidP="00D82BD9" w:rsidRDefault="00D82BD9" w14:paraId="6B6373B2" w14:textId="77777777">
            <w:pPr>
              <w:ind w:left="261"/>
              <w:rPr>
                <w:sz w:val="22"/>
                <w:szCs w:val="22"/>
              </w:rPr>
            </w:pPr>
            <w:r>
              <w:rPr>
                <w:sz w:val="22"/>
                <w:szCs w:val="22"/>
              </w:rPr>
              <w:t xml:space="preserve">Phone: </w:t>
            </w:r>
            <w:r w:rsidRPr="00C03AD1">
              <w:rPr>
                <w:sz w:val="22"/>
                <w:szCs w:val="22"/>
                <w:highlight w:val="yellow"/>
              </w:rPr>
              <w:t>_________</w:t>
            </w:r>
          </w:p>
          <w:p w:rsidR="00D82BD9" w:rsidP="00D82BD9" w:rsidRDefault="00D82BD9" w14:paraId="615A6122" w14:textId="0C9F1782">
            <w:pPr>
              <w:ind w:left="261"/>
              <w:rPr>
                <w:sz w:val="22"/>
                <w:szCs w:val="22"/>
              </w:rPr>
            </w:pPr>
            <w:r>
              <w:rPr>
                <w:sz w:val="22"/>
                <w:szCs w:val="22"/>
              </w:rPr>
              <w:t xml:space="preserve">E-mail: </w:t>
            </w:r>
            <w:r w:rsidRPr="00C03AD1">
              <w:rPr>
                <w:sz w:val="22"/>
                <w:szCs w:val="22"/>
                <w:highlight w:val="yellow"/>
              </w:rPr>
              <w:t>_________</w:t>
            </w:r>
            <w:r>
              <w:rPr>
                <w:sz w:val="22"/>
                <w:szCs w:val="22"/>
              </w:rPr>
              <w:t>@</w:t>
            </w:r>
            <w:r w:rsidR="001052E0">
              <w:rPr>
                <w:sz w:val="22"/>
                <w:szCs w:val="22"/>
              </w:rPr>
              <w:t>xcelenergy</w:t>
            </w:r>
            <w:r w:rsidRPr="004E5ED3" w:rsidR="001052E0">
              <w:rPr>
                <w:sz w:val="22"/>
                <w:szCs w:val="22"/>
              </w:rPr>
              <w:t>.</w:t>
            </w:r>
            <w:r w:rsidR="001052E0">
              <w:rPr>
                <w:sz w:val="22"/>
                <w:szCs w:val="22"/>
              </w:rPr>
              <w:t>com</w:t>
            </w:r>
          </w:p>
          <w:p w:rsidRPr="00AD55EE" w:rsidR="00D82BD9" w:rsidP="00D82BD9" w:rsidRDefault="00D82BD9" w14:paraId="03D0EDF3" w14:textId="77777777">
            <w:pPr>
              <w:tabs>
                <w:tab w:val="center" w:pos="4680"/>
                <w:tab w:val="right" w:pos="9360"/>
              </w:tabs>
              <w:ind w:left="171"/>
              <w:rPr>
                <w:rFonts w:cs="Arial"/>
              </w:rPr>
            </w:pPr>
          </w:p>
        </w:tc>
        <w:tc>
          <w:tcPr>
            <w:tcW w:w="4590" w:type="dxa"/>
          </w:tcPr>
          <w:p w:rsidR="00D82BD9" w:rsidP="00D82BD9" w:rsidRDefault="00D82BD9" w14:paraId="634D3DBA" w14:textId="77777777">
            <w:pPr>
              <w:spacing w:before="60"/>
              <w:rPr>
                <w:b/>
                <w:sz w:val="22"/>
                <w:szCs w:val="22"/>
              </w:rPr>
            </w:pPr>
            <w:r>
              <w:rPr>
                <w:b/>
                <w:sz w:val="22"/>
                <w:szCs w:val="22"/>
              </w:rPr>
              <w:t>Operating Committee Representative:</w:t>
            </w:r>
          </w:p>
          <w:p w:rsidRPr="00C36328" w:rsidR="00D82BD9" w:rsidP="00D82BD9" w:rsidRDefault="00D82BD9" w14:paraId="5CD7C249" w14:textId="77777777">
            <w:pPr>
              <w:ind w:left="158"/>
              <w:rPr>
                <w:sz w:val="22"/>
                <w:szCs w:val="22"/>
                <w:highlight w:val="yellow"/>
              </w:rPr>
            </w:pPr>
            <w:r w:rsidRPr="00C36328">
              <w:rPr>
                <w:sz w:val="22"/>
                <w:szCs w:val="22"/>
                <w:highlight w:val="yellow"/>
              </w:rPr>
              <w:t xml:space="preserve">_________________________ </w:t>
            </w:r>
          </w:p>
          <w:p w:rsidRPr="00C36328" w:rsidR="00D82BD9" w:rsidP="00D82BD9" w:rsidRDefault="00D82BD9" w14:paraId="5C455537" w14:textId="77777777">
            <w:pPr>
              <w:ind w:left="158"/>
              <w:rPr>
                <w:sz w:val="22"/>
                <w:szCs w:val="22"/>
                <w:highlight w:val="yellow"/>
              </w:rPr>
            </w:pPr>
            <w:r w:rsidRPr="00C36328">
              <w:rPr>
                <w:sz w:val="22"/>
                <w:szCs w:val="22"/>
                <w:highlight w:val="yellow"/>
              </w:rPr>
              <w:t xml:space="preserve">_________________________ </w:t>
            </w:r>
          </w:p>
          <w:p w:rsidRPr="00C36328" w:rsidR="00D82BD9" w:rsidP="00D82BD9" w:rsidRDefault="00D82BD9" w14:paraId="6AE311FE" w14:textId="77777777">
            <w:pPr>
              <w:ind w:left="158"/>
              <w:rPr>
                <w:sz w:val="22"/>
                <w:szCs w:val="22"/>
                <w:highlight w:val="yellow"/>
              </w:rPr>
            </w:pPr>
            <w:r w:rsidRPr="00C36328">
              <w:rPr>
                <w:sz w:val="22"/>
                <w:szCs w:val="22"/>
                <w:highlight w:val="yellow"/>
              </w:rPr>
              <w:t xml:space="preserve">_________________________ </w:t>
            </w:r>
          </w:p>
          <w:p w:rsidR="00D82BD9" w:rsidP="00D82BD9" w:rsidRDefault="00D82BD9" w14:paraId="24363682" w14:textId="77777777">
            <w:pPr>
              <w:ind w:left="261"/>
              <w:rPr>
                <w:sz w:val="22"/>
                <w:szCs w:val="22"/>
              </w:rPr>
            </w:pPr>
            <w:r>
              <w:rPr>
                <w:sz w:val="22"/>
                <w:szCs w:val="22"/>
              </w:rPr>
              <w:t xml:space="preserve">Phone: </w:t>
            </w:r>
            <w:r w:rsidRPr="00C03AD1">
              <w:rPr>
                <w:sz w:val="22"/>
                <w:szCs w:val="22"/>
                <w:highlight w:val="yellow"/>
              </w:rPr>
              <w:t>_________</w:t>
            </w:r>
          </w:p>
          <w:p w:rsidR="00D82BD9" w:rsidP="00D82BD9" w:rsidRDefault="00D82BD9" w14:paraId="4ED5EF2B" w14:textId="77777777">
            <w:pPr>
              <w:ind w:left="261"/>
              <w:rPr>
                <w:sz w:val="22"/>
                <w:szCs w:val="22"/>
              </w:rPr>
            </w:pPr>
            <w:r>
              <w:rPr>
                <w:sz w:val="22"/>
                <w:szCs w:val="22"/>
              </w:rPr>
              <w:t xml:space="preserve">E-mail: </w:t>
            </w:r>
            <w:r w:rsidRPr="00C03AD1">
              <w:rPr>
                <w:sz w:val="22"/>
                <w:szCs w:val="22"/>
                <w:highlight w:val="yellow"/>
              </w:rPr>
              <w:t>_________</w:t>
            </w:r>
            <w:r>
              <w:rPr>
                <w:sz w:val="22"/>
                <w:szCs w:val="22"/>
              </w:rPr>
              <w:t>@</w:t>
            </w:r>
            <w:r w:rsidRPr="00C03AD1">
              <w:rPr>
                <w:sz w:val="22"/>
                <w:szCs w:val="22"/>
                <w:highlight w:val="yellow"/>
              </w:rPr>
              <w:t>_________.</w:t>
            </w:r>
            <w:r>
              <w:rPr>
                <w:sz w:val="22"/>
                <w:szCs w:val="22"/>
              </w:rPr>
              <w:t>com</w:t>
            </w:r>
          </w:p>
          <w:p w:rsidR="00D82BD9" w:rsidP="00D82BD9" w:rsidRDefault="00D82BD9" w14:paraId="00452B94" w14:textId="77777777">
            <w:pPr>
              <w:rPr>
                <w:sz w:val="22"/>
                <w:szCs w:val="22"/>
              </w:rPr>
            </w:pPr>
          </w:p>
          <w:p w:rsidR="00D82BD9" w:rsidP="00D82BD9" w:rsidRDefault="00D82BD9" w14:paraId="78A56FE7" w14:textId="77777777">
            <w:pPr>
              <w:rPr>
                <w:sz w:val="22"/>
                <w:szCs w:val="22"/>
              </w:rPr>
            </w:pPr>
          </w:p>
          <w:p w:rsidR="00D82BD9" w:rsidP="00D82BD9" w:rsidRDefault="00D82BD9" w14:paraId="7DC2F863" w14:textId="456B7F7B">
            <w:pPr>
              <w:tabs>
                <w:tab w:val="left" w:pos="1395"/>
              </w:tabs>
              <w:rPr>
                <w:b/>
                <w:sz w:val="22"/>
                <w:szCs w:val="22"/>
              </w:rPr>
            </w:pPr>
            <w:r>
              <w:rPr>
                <w:b/>
                <w:sz w:val="22"/>
                <w:szCs w:val="22"/>
              </w:rPr>
              <w:tab/>
            </w:r>
          </w:p>
          <w:p w:rsidR="00D82BD9" w:rsidP="00D82BD9" w:rsidRDefault="00D82BD9" w14:paraId="3BBFE5C7" w14:textId="77777777">
            <w:pPr>
              <w:rPr>
                <w:b/>
                <w:sz w:val="22"/>
                <w:szCs w:val="22"/>
              </w:rPr>
            </w:pPr>
            <w:r>
              <w:rPr>
                <w:b/>
                <w:sz w:val="22"/>
                <w:szCs w:val="22"/>
              </w:rPr>
              <w:t>Alternate:</w:t>
            </w:r>
          </w:p>
          <w:p w:rsidRPr="00C36328" w:rsidR="00D82BD9" w:rsidP="00D82BD9" w:rsidRDefault="00D82BD9" w14:paraId="20A723AE" w14:textId="77777777">
            <w:pPr>
              <w:ind w:left="158"/>
              <w:rPr>
                <w:sz w:val="22"/>
                <w:szCs w:val="22"/>
                <w:highlight w:val="yellow"/>
              </w:rPr>
            </w:pPr>
            <w:r w:rsidRPr="00C36328">
              <w:rPr>
                <w:sz w:val="22"/>
                <w:szCs w:val="22"/>
                <w:highlight w:val="yellow"/>
              </w:rPr>
              <w:t xml:space="preserve">_________________________ </w:t>
            </w:r>
          </w:p>
          <w:p w:rsidRPr="00C36328" w:rsidR="00D82BD9" w:rsidP="00D82BD9" w:rsidRDefault="00D82BD9" w14:paraId="471098A9" w14:textId="77777777">
            <w:pPr>
              <w:ind w:left="158"/>
              <w:rPr>
                <w:sz w:val="22"/>
                <w:szCs w:val="22"/>
                <w:highlight w:val="yellow"/>
              </w:rPr>
            </w:pPr>
            <w:r w:rsidRPr="00C36328">
              <w:rPr>
                <w:sz w:val="22"/>
                <w:szCs w:val="22"/>
                <w:highlight w:val="yellow"/>
              </w:rPr>
              <w:t xml:space="preserve">_________________________ </w:t>
            </w:r>
          </w:p>
          <w:p w:rsidRPr="00C36328" w:rsidR="00D82BD9" w:rsidP="00D82BD9" w:rsidRDefault="00D82BD9" w14:paraId="62BD6C0D" w14:textId="77777777">
            <w:pPr>
              <w:ind w:left="158"/>
              <w:rPr>
                <w:sz w:val="22"/>
                <w:szCs w:val="22"/>
                <w:highlight w:val="yellow"/>
              </w:rPr>
            </w:pPr>
            <w:r w:rsidRPr="00C36328">
              <w:rPr>
                <w:sz w:val="22"/>
                <w:szCs w:val="22"/>
                <w:highlight w:val="yellow"/>
              </w:rPr>
              <w:t xml:space="preserve">_________________________ </w:t>
            </w:r>
          </w:p>
          <w:p w:rsidR="00D82BD9" w:rsidP="00D82BD9" w:rsidRDefault="00D82BD9" w14:paraId="17E714B4" w14:textId="77777777">
            <w:pPr>
              <w:ind w:left="261"/>
              <w:rPr>
                <w:sz w:val="22"/>
                <w:szCs w:val="22"/>
              </w:rPr>
            </w:pPr>
            <w:r>
              <w:rPr>
                <w:sz w:val="22"/>
                <w:szCs w:val="22"/>
              </w:rPr>
              <w:t xml:space="preserve">Phone: </w:t>
            </w:r>
            <w:r w:rsidRPr="00C03AD1">
              <w:rPr>
                <w:sz w:val="22"/>
                <w:szCs w:val="22"/>
                <w:highlight w:val="yellow"/>
              </w:rPr>
              <w:t>_________</w:t>
            </w:r>
          </w:p>
          <w:p w:rsidR="00D82BD9" w:rsidP="00D82BD9" w:rsidRDefault="00D82BD9" w14:paraId="1711F909" w14:textId="77777777">
            <w:pPr>
              <w:ind w:left="261"/>
              <w:rPr>
                <w:sz w:val="22"/>
                <w:szCs w:val="22"/>
              </w:rPr>
            </w:pPr>
            <w:r>
              <w:rPr>
                <w:sz w:val="22"/>
                <w:szCs w:val="22"/>
              </w:rPr>
              <w:t xml:space="preserve">E-mail: </w:t>
            </w:r>
            <w:r w:rsidRPr="00C03AD1">
              <w:rPr>
                <w:sz w:val="22"/>
                <w:szCs w:val="22"/>
                <w:highlight w:val="yellow"/>
              </w:rPr>
              <w:t>_________</w:t>
            </w:r>
            <w:r>
              <w:rPr>
                <w:sz w:val="22"/>
                <w:szCs w:val="22"/>
              </w:rPr>
              <w:t>@</w:t>
            </w:r>
            <w:r w:rsidRPr="00C03AD1">
              <w:rPr>
                <w:sz w:val="22"/>
                <w:szCs w:val="22"/>
                <w:highlight w:val="yellow"/>
              </w:rPr>
              <w:t>_________.</w:t>
            </w:r>
            <w:r>
              <w:rPr>
                <w:sz w:val="22"/>
                <w:szCs w:val="22"/>
              </w:rPr>
              <w:t>com</w:t>
            </w:r>
          </w:p>
          <w:p w:rsidRPr="00AD55EE" w:rsidR="00D82BD9" w:rsidP="00D82BD9" w:rsidRDefault="00D82BD9" w14:paraId="17510C4D" w14:textId="77777777">
            <w:pPr>
              <w:rPr>
                <w:rFonts w:cs="Arial"/>
              </w:rPr>
            </w:pPr>
          </w:p>
        </w:tc>
      </w:tr>
      <w:tr w:rsidRPr="003B6941" w:rsidR="00D82BD9" w:rsidTr="00D82BD9" w14:paraId="595F7B11" w14:textId="77777777">
        <w:trPr>
          <w:jc w:val="center"/>
        </w:trPr>
        <w:tc>
          <w:tcPr>
            <w:tcW w:w="4428" w:type="dxa"/>
          </w:tcPr>
          <w:p w:rsidR="00D82BD9" w:rsidP="00D82BD9" w:rsidRDefault="00D82BD9" w14:paraId="278B983A" w14:textId="77777777">
            <w:pPr>
              <w:spacing w:before="60"/>
              <w:rPr>
                <w:b/>
                <w:sz w:val="22"/>
                <w:szCs w:val="22"/>
              </w:rPr>
            </w:pPr>
            <w:r>
              <w:rPr>
                <w:b/>
                <w:sz w:val="22"/>
                <w:szCs w:val="22"/>
              </w:rPr>
              <w:t>Real-Time Contact Information</w:t>
            </w:r>
          </w:p>
          <w:p w:rsidR="00D82BD9" w:rsidP="00D82BD9" w:rsidRDefault="00D82BD9" w14:paraId="315BA743" w14:textId="77777777">
            <w:pPr>
              <w:spacing w:before="120"/>
              <w:rPr>
                <w:sz w:val="22"/>
                <w:szCs w:val="22"/>
              </w:rPr>
            </w:pPr>
            <w:r>
              <w:rPr>
                <w:sz w:val="22"/>
                <w:szCs w:val="22"/>
              </w:rPr>
              <w:t xml:space="preserve"> </w:t>
            </w:r>
            <w:r>
              <w:rPr>
                <w:sz w:val="22"/>
                <w:szCs w:val="22"/>
                <w:u w:val="single"/>
              </w:rPr>
              <w:t>EMCC</w:t>
            </w:r>
            <w:r>
              <w:rPr>
                <w:sz w:val="22"/>
                <w:szCs w:val="22"/>
              </w:rPr>
              <w:t xml:space="preserve"> (24 hour coverage):</w:t>
            </w:r>
          </w:p>
          <w:p w:rsidR="00D82BD9" w:rsidP="00D82BD9" w:rsidRDefault="00D82BD9" w14:paraId="242C860A" w14:textId="76BE8F01">
            <w:pPr>
              <w:ind w:left="261"/>
              <w:rPr>
                <w:sz w:val="22"/>
                <w:szCs w:val="22"/>
              </w:rPr>
            </w:pPr>
            <w:r>
              <w:rPr>
                <w:sz w:val="22"/>
                <w:szCs w:val="22"/>
              </w:rPr>
              <w:t>Phone: 303-571-7426</w:t>
            </w:r>
          </w:p>
          <w:p w:rsidR="00D82BD9" w:rsidP="00D82BD9" w:rsidRDefault="00D82BD9" w14:paraId="4E497754" w14:textId="77777777">
            <w:pPr>
              <w:ind w:left="261"/>
              <w:rPr>
                <w:sz w:val="22"/>
                <w:szCs w:val="22"/>
              </w:rPr>
            </w:pPr>
            <w:r>
              <w:rPr>
                <w:sz w:val="22"/>
                <w:szCs w:val="22"/>
              </w:rPr>
              <w:lastRenderedPageBreak/>
              <w:t xml:space="preserve">E-mail: </w:t>
            </w:r>
            <w:hyperlink w:history="1" r:id="rId49">
              <w:r>
                <w:rPr>
                  <w:rStyle w:val="Hyperlink"/>
                  <w:rFonts w:cs="Arial"/>
                </w:rPr>
                <w:t>dlrtelectricmarketersnsp@xcelenergy.com</w:t>
              </w:r>
            </w:hyperlink>
          </w:p>
          <w:p w:rsidR="00D82BD9" w:rsidP="00D82BD9" w:rsidRDefault="00D82BD9" w14:paraId="7373BEC2" w14:textId="77777777">
            <w:pPr>
              <w:rPr>
                <w:sz w:val="22"/>
                <w:szCs w:val="22"/>
              </w:rPr>
            </w:pPr>
          </w:p>
          <w:p w:rsidR="00D82BD9" w:rsidP="00D82BD9" w:rsidRDefault="00D82BD9" w14:paraId="3A6A123C" w14:textId="77777777">
            <w:pPr>
              <w:rPr>
                <w:sz w:val="22"/>
                <w:szCs w:val="22"/>
              </w:rPr>
            </w:pPr>
            <w:r>
              <w:rPr>
                <w:sz w:val="22"/>
                <w:szCs w:val="22"/>
              </w:rPr>
              <w:t xml:space="preserve"> </w:t>
            </w:r>
            <w:r>
              <w:rPr>
                <w:sz w:val="22"/>
                <w:szCs w:val="22"/>
                <w:u w:val="single"/>
              </w:rPr>
              <w:t>Transmission Ops</w:t>
            </w:r>
            <w:r>
              <w:rPr>
                <w:sz w:val="22"/>
                <w:szCs w:val="22"/>
              </w:rPr>
              <w:t>:</w:t>
            </w:r>
          </w:p>
          <w:p w:rsidR="00D82BD9" w:rsidP="00D82BD9" w:rsidRDefault="00D82BD9" w14:paraId="124A6815" w14:textId="7D2393D6">
            <w:pPr>
              <w:ind w:left="261"/>
              <w:rPr>
                <w:sz w:val="22"/>
                <w:szCs w:val="22"/>
              </w:rPr>
            </w:pPr>
            <w:r>
              <w:rPr>
                <w:sz w:val="22"/>
                <w:szCs w:val="22"/>
              </w:rPr>
              <w:t>Phone: 303-273-4811</w:t>
            </w:r>
          </w:p>
          <w:p w:rsidR="00D82BD9" w:rsidP="00D82BD9" w:rsidRDefault="00D82BD9" w14:paraId="2F951F74" w14:textId="77777777">
            <w:pPr>
              <w:ind w:left="261"/>
              <w:rPr>
                <w:sz w:val="22"/>
                <w:szCs w:val="22"/>
              </w:rPr>
            </w:pPr>
            <w:r>
              <w:rPr>
                <w:sz w:val="22"/>
                <w:szCs w:val="22"/>
              </w:rPr>
              <w:t xml:space="preserve">E-mail: </w:t>
            </w:r>
            <w:hyperlink w:history="1" r:id="rId50">
              <w:r w:rsidRPr="00E272CB">
                <w:rPr>
                  <w:rStyle w:val="Hyperlink"/>
                  <w:sz w:val="22"/>
                  <w:szCs w:val="22"/>
                </w:rPr>
                <w:t>AGCOpr@xcelenergy.com</w:t>
              </w:r>
            </w:hyperlink>
          </w:p>
          <w:p w:rsidR="00D82BD9" w:rsidP="00D82BD9" w:rsidRDefault="00D82BD9" w14:paraId="06E46D3A" w14:textId="77777777">
            <w:pPr>
              <w:ind w:left="261"/>
              <w:rPr>
                <w:sz w:val="22"/>
                <w:szCs w:val="22"/>
              </w:rPr>
            </w:pPr>
          </w:p>
          <w:p w:rsidRPr="00AD55EE" w:rsidR="00D82BD9" w:rsidP="00D82BD9" w:rsidRDefault="00D82BD9" w14:paraId="13D35427" w14:textId="77777777">
            <w:pPr>
              <w:rPr>
                <w:rFonts w:cs="Arial"/>
              </w:rPr>
            </w:pPr>
          </w:p>
        </w:tc>
        <w:tc>
          <w:tcPr>
            <w:tcW w:w="4590" w:type="dxa"/>
          </w:tcPr>
          <w:p w:rsidR="00D82BD9" w:rsidP="00D82BD9" w:rsidRDefault="00D82BD9" w14:paraId="043EF382" w14:textId="77777777">
            <w:pPr>
              <w:spacing w:before="60"/>
              <w:rPr>
                <w:b/>
                <w:sz w:val="22"/>
                <w:szCs w:val="22"/>
              </w:rPr>
            </w:pPr>
            <w:r>
              <w:rPr>
                <w:b/>
                <w:sz w:val="22"/>
                <w:szCs w:val="22"/>
              </w:rPr>
              <w:lastRenderedPageBreak/>
              <w:t>Real-Time Contact Information</w:t>
            </w:r>
          </w:p>
          <w:p w:rsidR="00D82BD9" w:rsidP="00D82BD9" w:rsidRDefault="00D82BD9" w14:paraId="7E1086DB" w14:textId="77777777">
            <w:pPr>
              <w:spacing w:before="120"/>
              <w:rPr>
                <w:sz w:val="22"/>
                <w:szCs w:val="22"/>
              </w:rPr>
            </w:pPr>
            <w:r>
              <w:rPr>
                <w:sz w:val="22"/>
                <w:szCs w:val="22"/>
                <w:u w:val="single"/>
              </w:rPr>
              <w:t>[Operations Command Center</w:t>
            </w:r>
            <w:r>
              <w:rPr>
                <w:sz w:val="22"/>
                <w:szCs w:val="22"/>
              </w:rPr>
              <w:t xml:space="preserve">] </w:t>
            </w:r>
          </w:p>
          <w:p w:rsidR="00D82BD9" w:rsidP="00D82BD9" w:rsidRDefault="00D82BD9" w14:paraId="5B128E72" w14:textId="77777777">
            <w:pPr>
              <w:rPr>
                <w:sz w:val="22"/>
                <w:szCs w:val="22"/>
              </w:rPr>
            </w:pPr>
            <w:r>
              <w:rPr>
                <w:sz w:val="22"/>
                <w:szCs w:val="22"/>
              </w:rPr>
              <w:t xml:space="preserve">          (24 hour coverage):</w:t>
            </w:r>
          </w:p>
          <w:p w:rsidR="00D82BD9" w:rsidP="00D82BD9" w:rsidRDefault="00D82BD9" w14:paraId="71EF943C" w14:textId="77777777">
            <w:pPr>
              <w:ind w:left="261"/>
              <w:rPr>
                <w:sz w:val="22"/>
                <w:szCs w:val="22"/>
              </w:rPr>
            </w:pPr>
            <w:r>
              <w:rPr>
                <w:sz w:val="22"/>
                <w:szCs w:val="22"/>
              </w:rPr>
              <w:t xml:space="preserve">Phone: </w:t>
            </w:r>
            <w:r w:rsidRPr="00D82BD9">
              <w:rPr>
                <w:sz w:val="22"/>
                <w:highlight w:val="yellow"/>
              </w:rPr>
              <w:t>_________</w:t>
            </w:r>
          </w:p>
          <w:p w:rsidR="00D82BD9" w:rsidP="00D82BD9" w:rsidRDefault="00D82BD9" w14:paraId="0F16C66C" w14:textId="77777777">
            <w:pPr>
              <w:ind w:left="261"/>
              <w:rPr>
                <w:sz w:val="22"/>
                <w:szCs w:val="22"/>
              </w:rPr>
            </w:pPr>
            <w:r>
              <w:rPr>
                <w:sz w:val="22"/>
                <w:szCs w:val="22"/>
              </w:rPr>
              <w:t xml:space="preserve">E-mail: </w:t>
            </w:r>
            <w:r w:rsidRPr="00D82BD9">
              <w:rPr>
                <w:sz w:val="22"/>
                <w:highlight w:val="yellow"/>
              </w:rPr>
              <w:t>_________</w:t>
            </w:r>
          </w:p>
          <w:p w:rsidRPr="00AD55EE" w:rsidR="00D82BD9" w:rsidP="00D82BD9" w:rsidRDefault="00D82BD9" w14:paraId="7EF35DB9" w14:textId="77777777">
            <w:pPr>
              <w:spacing w:before="60"/>
              <w:ind w:left="153"/>
              <w:rPr>
                <w:rFonts w:cs="Arial"/>
                <w:b/>
              </w:rPr>
            </w:pPr>
          </w:p>
        </w:tc>
      </w:tr>
    </w:tbl>
    <w:p w:rsidRPr="00AD55EE" w:rsidR="00DB646C" w:rsidP="00AF4BC6" w:rsidRDefault="00DB646C" w14:paraId="3F011491" w14:textId="77777777">
      <w:pPr>
        <w:pStyle w:val="TitleArial12"/>
        <w:spacing w:after="240"/>
        <w:jc w:val="left"/>
        <w:rPr>
          <w:szCs w:val="24"/>
        </w:rPr>
        <w:sectPr w:rsidRPr="00AD55EE" w:rsidR="00DB646C" w:rsidSect="00600D79">
          <w:footerReference w:type="default" r:id="rId51"/>
          <w:type w:val="continuous"/>
          <w:pgSz w:w="12240" w:h="15840"/>
          <w:pgMar w:top="1440" w:right="1800" w:bottom="1440" w:left="1800" w:header="720" w:footer="720" w:gutter="0"/>
          <w:pgNumType w:start="1" w:chapStyle="1"/>
          <w:cols w:space="720"/>
          <w:titlePg/>
          <w:docGrid w:linePitch="360"/>
        </w:sectPr>
      </w:pPr>
    </w:p>
    <w:p w:rsidRPr="003B6941" w:rsidR="00DB646C" w:rsidRDefault="00DB646C" w14:paraId="277ECCE7" w14:textId="77777777">
      <w:pPr>
        <w:pStyle w:val="TitleArial12"/>
        <w:spacing w:after="120"/>
        <w:rPr>
          <w:szCs w:val="24"/>
        </w:rPr>
      </w:pPr>
      <w:r w:rsidRPr="003B6941">
        <w:rPr>
          <w:szCs w:val="24"/>
        </w:rPr>
        <w:lastRenderedPageBreak/>
        <w:t>EXHIBIT E</w:t>
      </w:r>
    </w:p>
    <w:p w:rsidR="00DE2F7F" w:rsidRDefault="00DB646C" w14:paraId="468785AC" w14:textId="77777777">
      <w:pPr>
        <w:pStyle w:val="TitleArial12"/>
        <w:spacing w:after="240"/>
        <w:rPr>
          <w:szCs w:val="24"/>
        </w:rPr>
      </w:pPr>
      <w:r w:rsidRPr="003B6941">
        <w:rPr>
          <w:szCs w:val="24"/>
        </w:rPr>
        <w:t>INSURANCE COVERAGE</w:t>
      </w:r>
    </w:p>
    <w:p w:rsidRPr="003B6941" w:rsidR="00DB646C" w:rsidRDefault="00DB646C" w14:paraId="581FE376" w14:textId="4663E8A1">
      <w:pPr>
        <w:pStyle w:val="TitleArial12"/>
        <w:spacing w:after="240"/>
        <w:rPr>
          <w:szCs w:val="24"/>
        </w:rPr>
      </w:pPr>
      <w:r w:rsidRPr="003B6941">
        <w:rPr>
          <w:szCs w:val="24"/>
        </w:rPr>
        <w:fldChar w:fldCharType="begin"/>
      </w:r>
      <w:r w:rsidRPr="003B6941">
        <w:rPr>
          <w:szCs w:val="24"/>
        </w:rPr>
        <w:instrText xml:space="preserve"> TC \l "1"</w:instrText>
      </w:r>
      <w:r w:rsidRPr="003B6941">
        <w:rPr>
          <w:szCs w:val="24"/>
        </w:rPr>
        <w:fldChar w:fldCharType="end"/>
      </w:r>
    </w:p>
    <w:tbl>
      <w:tblPr>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3824"/>
        <w:gridCol w:w="5145"/>
      </w:tblGrid>
      <w:tr w:rsidRPr="003B6941" w:rsidR="00DB646C" w:rsidTr="003548A6" w14:paraId="6C98D4B5" w14:textId="77777777">
        <w:tc>
          <w:tcPr>
            <w:tcW w:w="3978" w:type="dxa"/>
            <w:tcBorders>
              <w:bottom w:val="double" w:color="auto" w:sz="4" w:space="0"/>
            </w:tcBorders>
          </w:tcPr>
          <w:p w:rsidRPr="003B6941" w:rsidR="00DB646C" w:rsidRDefault="00DB646C" w14:paraId="5A6606C0" w14:textId="77777777">
            <w:pPr>
              <w:widowControl w:val="0"/>
              <w:spacing w:before="40" w:after="40"/>
              <w:rPr>
                <w:rFonts w:cs="Arial"/>
                <w:b/>
                <w:bCs/>
              </w:rPr>
            </w:pPr>
            <w:r w:rsidRPr="003B6941">
              <w:rPr>
                <w:rFonts w:cs="Arial"/>
                <w:b/>
                <w:bCs/>
              </w:rPr>
              <w:t>Type of Insurance</w:t>
            </w:r>
          </w:p>
        </w:tc>
        <w:tc>
          <w:tcPr>
            <w:tcW w:w="5382" w:type="dxa"/>
            <w:tcBorders>
              <w:bottom w:val="double" w:color="auto" w:sz="4" w:space="0"/>
            </w:tcBorders>
          </w:tcPr>
          <w:p w:rsidRPr="003B6941" w:rsidR="00DB646C" w:rsidRDefault="00DB646C" w14:paraId="171DC846" w14:textId="77777777">
            <w:pPr>
              <w:widowControl w:val="0"/>
              <w:spacing w:before="40" w:after="40"/>
              <w:rPr>
                <w:rFonts w:cs="Arial"/>
                <w:b/>
                <w:bCs/>
              </w:rPr>
            </w:pPr>
            <w:r w:rsidRPr="003B6941">
              <w:rPr>
                <w:rFonts w:cs="Arial"/>
                <w:b/>
                <w:bCs/>
              </w:rPr>
              <w:t>Minimum Limits of Coverage</w:t>
            </w:r>
          </w:p>
        </w:tc>
      </w:tr>
      <w:tr w:rsidRPr="003B6941" w:rsidR="00DB646C" w:rsidTr="003548A6" w14:paraId="4D2AEC84" w14:textId="77777777">
        <w:trPr>
          <w:trHeight w:val="188"/>
        </w:trPr>
        <w:tc>
          <w:tcPr>
            <w:tcW w:w="3978" w:type="dxa"/>
            <w:tcBorders>
              <w:top w:val="double" w:color="auto" w:sz="4" w:space="0"/>
              <w:left w:val="nil"/>
              <w:bottom w:val="single" w:color="auto" w:sz="4" w:space="0"/>
              <w:right w:val="nil"/>
            </w:tcBorders>
          </w:tcPr>
          <w:p w:rsidRPr="003B6941" w:rsidR="00DB646C" w:rsidRDefault="00DB646C" w14:paraId="3E251532" w14:textId="77777777">
            <w:pPr>
              <w:widowControl w:val="0"/>
              <w:spacing w:before="40"/>
              <w:rPr>
                <w:rFonts w:cs="Arial"/>
              </w:rPr>
            </w:pPr>
          </w:p>
        </w:tc>
        <w:tc>
          <w:tcPr>
            <w:tcW w:w="5382" w:type="dxa"/>
            <w:tcBorders>
              <w:top w:val="double" w:color="auto" w:sz="4" w:space="0"/>
              <w:left w:val="nil"/>
              <w:bottom w:val="single" w:color="auto" w:sz="4" w:space="0"/>
              <w:right w:val="nil"/>
            </w:tcBorders>
          </w:tcPr>
          <w:p w:rsidRPr="003B6941" w:rsidR="00DB646C" w:rsidRDefault="00DB646C" w14:paraId="2FAAF94E" w14:textId="77777777">
            <w:pPr>
              <w:widowControl w:val="0"/>
              <w:spacing w:before="40"/>
              <w:jc w:val="both"/>
              <w:rPr>
                <w:rFonts w:cs="Arial"/>
              </w:rPr>
            </w:pPr>
          </w:p>
        </w:tc>
      </w:tr>
      <w:tr w:rsidRPr="003B6941" w:rsidR="00DB646C" w:rsidTr="003548A6" w14:paraId="283C5CFF" w14:textId="77777777">
        <w:tc>
          <w:tcPr>
            <w:tcW w:w="3978" w:type="dxa"/>
            <w:tcBorders>
              <w:top w:val="single" w:color="auto" w:sz="4" w:space="0"/>
            </w:tcBorders>
          </w:tcPr>
          <w:p w:rsidRPr="003B6941" w:rsidR="00DB646C" w:rsidRDefault="00DB646C" w14:paraId="02C0733A" w14:textId="77777777">
            <w:pPr>
              <w:widowControl w:val="0"/>
              <w:spacing w:before="40"/>
              <w:rPr>
                <w:rFonts w:cs="Arial"/>
              </w:rPr>
            </w:pPr>
            <w:r w:rsidRPr="003B6941">
              <w:rPr>
                <w:rFonts w:cs="Arial"/>
              </w:rPr>
              <w:t>Commercial General Liability (CGL) and commercial umbrella</w:t>
            </w:r>
          </w:p>
        </w:tc>
        <w:tc>
          <w:tcPr>
            <w:tcW w:w="5382" w:type="dxa"/>
            <w:tcBorders>
              <w:top w:val="single" w:color="auto" w:sz="4" w:space="0"/>
            </w:tcBorders>
          </w:tcPr>
          <w:p w:rsidRPr="003B6941" w:rsidR="00DB646C" w:rsidRDefault="00DB646C" w14:paraId="2C11216F" w14:textId="77777777">
            <w:pPr>
              <w:widowControl w:val="0"/>
              <w:spacing w:before="40"/>
              <w:jc w:val="both"/>
              <w:rPr>
                <w:rFonts w:cs="Arial"/>
              </w:rPr>
            </w:pPr>
            <w:r w:rsidRPr="003B6941">
              <w:rPr>
                <w:rFonts w:cs="Arial"/>
              </w:rPr>
              <w:t>$11,000,000 combined single limit each occurrence and the aggregate, where applicable.  If CGL insurance contains a general aggregate limit, it shall apply separately to the Facility.</w:t>
            </w:r>
          </w:p>
        </w:tc>
      </w:tr>
    </w:tbl>
    <w:p w:rsidRPr="00AD55EE" w:rsidR="00DB646C" w:rsidRDefault="00DB646C" w14:paraId="2EC8598F" w14:textId="77777777">
      <w:pPr>
        <w:pStyle w:val="BodyText11"/>
        <w:spacing w:before="60"/>
        <w:ind w:left="90"/>
        <w:rPr>
          <w:rFonts w:cs="Arial"/>
          <w:sz w:val="24"/>
          <w:szCs w:val="24"/>
        </w:rPr>
      </w:pPr>
      <w:r w:rsidRPr="00AD55EE">
        <w:rPr>
          <w:rFonts w:cs="Arial"/>
          <w:sz w:val="24"/>
          <w:szCs w:val="24"/>
        </w:rPr>
        <w:t>CGL insurance shall be written on ISO occurrence form CG 00 01 01 96 (or a substitute form providing equivalent coverage) and shall cover liability arising from premises, operations, independent contractors, products/completed operations, contracts, property damage, personal injury and advertising injury, and liability assumed under an insured contract (including the tort liability of another assumed in a business contract), all with limits as specified above.  CGL insurance shall include ISO endorsement CG 24 17 (or an equivalent endorsement) which modifies the definition of “Insured contract” to eliminate the exclusion of easement or license agreements in connection with construction or demolition operations on or within 50 feet of a railroad.  There shall be no endorsement or modification of the CGL insurance limiting the scope of coverage for liability arising from explosion, collapse, or underground property damage.</w:t>
      </w:r>
    </w:p>
    <w:p w:rsidRPr="00AD55EE" w:rsidR="00DB646C" w:rsidRDefault="00DB646C" w14:paraId="5720A242" w14:textId="77777777">
      <w:pPr>
        <w:pStyle w:val="BodyText11"/>
        <w:spacing w:after="80"/>
        <w:ind w:left="90"/>
        <w:rPr>
          <w:rFonts w:cs="Arial"/>
          <w:sz w:val="24"/>
          <w:szCs w:val="24"/>
        </w:rPr>
      </w:pPr>
      <w:r w:rsidRPr="00AD55EE">
        <w:rPr>
          <w:rFonts w:cs="Arial"/>
          <w:sz w:val="24"/>
          <w:szCs w:val="24"/>
        </w:rPr>
        <w:t>Company shall be included as an insured under the CGL policy, using ISO additional insured endorsement CG 20 10 (or a substitute providing equivalent coverage), and under the commercial umbrella insurance.  The commercial umbrella insurance shall provide coverage over the top of the CGL insurance, the Business Automobile Liability insurance, and the Employers Liability insurance.  The CGL and commercial umbrella insurance to be obtained by or on behalf of Seller shall be endorsed as follows:</w:t>
      </w:r>
    </w:p>
    <w:p w:rsidRPr="00AD55EE" w:rsidR="00DB646C" w:rsidRDefault="00DB646C" w14:paraId="19FD999E" w14:textId="77777777">
      <w:pPr>
        <w:pStyle w:val="DoubleIndent11"/>
        <w:spacing w:after="360"/>
        <w:rPr>
          <w:rFonts w:cs="Arial"/>
          <w:sz w:val="24"/>
        </w:rPr>
      </w:pPr>
      <w:r w:rsidRPr="00AD55EE">
        <w:rPr>
          <w:rFonts w:cs="Arial"/>
          <w:sz w:val="24"/>
        </w:rPr>
        <w:t>Such insurance as afforded by this policy for the benefit of Company shall be primary as respects any claims, losses, damages, expenses, or liabilities arising out of this PPA, and insured hereunder, and any insurance carried by Company shall be excess of and noncontributing with insurance afforded by this policy.</w:t>
      </w:r>
    </w:p>
    <w:tbl>
      <w:tblPr>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3821"/>
        <w:gridCol w:w="5148"/>
      </w:tblGrid>
      <w:tr w:rsidRPr="003B6941" w:rsidR="00DB646C" w:rsidTr="003548A6" w14:paraId="3326FF8D" w14:textId="77777777">
        <w:tc>
          <w:tcPr>
            <w:tcW w:w="3978" w:type="dxa"/>
          </w:tcPr>
          <w:p w:rsidRPr="003B6941" w:rsidR="00DB646C" w:rsidRDefault="00DB646C" w14:paraId="30FAFB7F" w14:textId="77777777">
            <w:pPr>
              <w:widowControl w:val="0"/>
              <w:spacing w:before="40" w:after="40"/>
              <w:rPr>
                <w:rFonts w:cs="Arial"/>
              </w:rPr>
            </w:pPr>
            <w:r w:rsidRPr="003B6941">
              <w:rPr>
                <w:rFonts w:cs="Arial"/>
              </w:rPr>
              <w:t>Business Automobile Liability</w:t>
            </w:r>
          </w:p>
        </w:tc>
        <w:tc>
          <w:tcPr>
            <w:tcW w:w="5382" w:type="dxa"/>
          </w:tcPr>
          <w:p w:rsidRPr="003B6941" w:rsidR="00DB646C" w:rsidRDefault="00DB646C" w14:paraId="278EFA59" w14:textId="77777777">
            <w:pPr>
              <w:widowControl w:val="0"/>
              <w:spacing w:before="40" w:after="40"/>
              <w:jc w:val="both"/>
              <w:rPr>
                <w:rFonts w:cs="Arial"/>
              </w:rPr>
            </w:pPr>
            <w:r w:rsidRPr="003B6941">
              <w:rPr>
                <w:rFonts w:cs="Arial"/>
              </w:rPr>
              <w:t>$2,000,000 combined single limit (each accident), including all Owned, Non</w:t>
            </w:r>
            <w:r w:rsidRPr="003B6941">
              <w:rPr>
                <w:rFonts w:cs="Arial"/>
              </w:rPr>
              <w:noBreakHyphen/>
              <w:t>Owned, Hired and Leased Autos.</w:t>
            </w:r>
          </w:p>
        </w:tc>
      </w:tr>
    </w:tbl>
    <w:p w:rsidRPr="00AD55EE" w:rsidR="00DB646C" w:rsidRDefault="00DB646C" w14:paraId="7A26882E" w14:textId="77777777">
      <w:pPr>
        <w:pStyle w:val="BodyText11"/>
        <w:spacing w:before="40" w:after="360"/>
        <w:ind w:left="90"/>
        <w:rPr>
          <w:rFonts w:cs="Arial"/>
          <w:sz w:val="24"/>
          <w:szCs w:val="24"/>
        </w:rPr>
      </w:pPr>
      <w:r w:rsidRPr="00AD55EE">
        <w:rPr>
          <w:rFonts w:cs="Arial"/>
          <w:sz w:val="24"/>
          <w:szCs w:val="24"/>
        </w:rPr>
        <w:t>Business Automobile Liability insurance shall be written on ISO form CA  00 01, CA 00 05, CA 00 12, CA 00 20, or a substitute form providing equivalent liability coverage.  If necessary, the policy shall be endorsed to provide contractual liability coverage equivalent to that provided in the 1990 and later editions of CA 00 01.</w:t>
      </w:r>
    </w:p>
    <w:tbl>
      <w:tblPr>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3829"/>
        <w:gridCol w:w="5140"/>
      </w:tblGrid>
      <w:tr w:rsidRPr="003B6941" w:rsidR="00DB646C" w:rsidTr="003548A6" w14:paraId="28951673" w14:textId="77777777">
        <w:tc>
          <w:tcPr>
            <w:tcW w:w="3978" w:type="dxa"/>
          </w:tcPr>
          <w:p w:rsidRPr="003B6941" w:rsidR="00DB646C" w:rsidRDefault="00DB646C" w14:paraId="33434340" w14:textId="77777777">
            <w:pPr>
              <w:widowControl w:val="0"/>
              <w:spacing w:before="40" w:after="40"/>
              <w:rPr>
                <w:rFonts w:cs="Arial"/>
              </w:rPr>
            </w:pPr>
            <w:r w:rsidRPr="003B6941">
              <w:rPr>
                <w:rFonts w:cs="Arial"/>
              </w:rPr>
              <w:lastRenderedPageBreak/>
              <w:t>Workers Compensation</w:t>
            </w:r>
          </w:p>
        </w:tc>
        <w:tc>
          <w:tcPr>
            <w:tcW w:w="5382" w:type="dxa"/>
          </w:tcPr>
          <w:p w:rsidRPr="003B6941" w:rsidR="00DB646C" w:rsidRDefault="00DB646C" w14:paraId="3677AF83" w14:textId="77777777">
            <w:pPr>
              <w:widowControl w:val="0"/>
              <w:spacing w:before="40" w:after="40"/>
              <w:jc w:val="both"/>
              <w:rPr>
                <w:rFonts w:cs="Arial"/>
              </w:rPr>
            </w:pPr>
            <w:r w:rsidRPr="003B6941">
              <w:rPr>
                <w:rFonts w:cs="Arial"/>
              </w:rPr>
              <w:t>Statutory Requirements.  Seller may comply with these requirements through the use of a qualified self-insurance plan.</w:t>
            </w:r>
          </w:p>
        </w:tc>
      </w:tr>
    </w:tbl>
    <w:p w:rsidR="00600D79" w:rsidRDefault="00600D79" w14:paraId="2F750CA2" w14:textId="77777777">
      <w:pPr>
        <w:widowControl w:val="0"/>
        <w:jc w:val="center"/>
        <w:rPr>
          <w:rFonts w:cs="Arial"/>
        </w:rPr>
      </w:pPr>
    </w:p>
    <w:p w:rsidRPr="00E72BDA" w:rsidR="00600D79" w:rsidP="004334B2" w:rsidRDefault="00600D79" w14:paraId="1AC4A85F" w14:textId="77777777">
      <w:pPr>
        <w:rPr>
          <w:rFonts w:cs="Arial"/>
        </w:rPr>
      </w:pPr>
    </w:p>
    <w:p w:rsidRPr="00E72BDA" w:rsidR="00600D79" w:rsidP="004334B2" w:rsidRDefault="00600D79" w14:paraId="03944C2B" w14:textId="77777777">
      <w:pPr>
        <w:rPr>
          <w:rFonts w:cs="Arial"/>
        </w:rPr>
      </w:pPr>
    </w:p>
    <w:p w:rsidRPr="00E72BDA" w:rsidR="00600D79" w:rsidP="004334B2" w:rsidRDefault="00600D79" w14:paraId="46A47E0D" w14:textId="77777777">
      <w:pPr>
        <w:rPr>
          <w:rFonts w:cs="Arial"/>
        </w:rPr>
      </w:pPr>
    </w:p>
    <w:p w:rsidRPr="00E72BDA" w:rsidR="00600D79" w:rsidP="004334B2" w:rsidRDefault="00600D79" w14:paraId="093A0F8B" w14:textId="77777777">
      <w:pPr>
        <w:rPr>
          <w:rFonts w:cs="Arial"/>
        </w:rPr>
      </w:pPr>
    </w:p>
    <w:p w:rsidR="00600D79" w:rsidRDefault="00600D79" w14:paraId="3E3826F0" w14:textId="77777777">
      <w:pPr>
        <w:widowControl w:val="0"/>
        <w:jc w:val="center"/>
        <w:rPr>
          <w:rFonts w:cs="Arial"/>
        </w:rPr>
      </w:pPr>
    </w:p>
    <w:p w:rsidR="00600D79" w:rsidRDefault="00600D79" w14:paraId="7619D1FA" w14:textId="77777777">
      <w:pPr>
        <w:widowControl w:val="0"/>
        <w:jc w:val="center"/>
        <w:rPr>
          <w:rFonts w:cs="Arial"/>
        </w:rPr>
        <w:sectPr w:rsidR="00600D79">
          <w:footerReference w:type="default" r:id="rId52"/>
          <w:footerReference w:type="first" r:id="rId53"/>
          <w:pgSz w:w="12240" w:h="15840"/>
          <w:pgMar w:top="1440" w:right="1526" w:bottom="1440" w:left="1627" w:header="720" w:footer="720" w:gutter="0"/>
          <w:pgNumType w:start="1" w:chapStyle="1"/>
          <w:cols w:space="720"/>
          <w:titlePg/>
          <w:docGrid w:linePitch="360"/>
        </w:sectPr>
      </w:pPr>
    </w:p>
    <w:p w:rsidR="00600D79" w:rsidRDefault="00600D79" w14:paraId="63219F25" w14:textId="1BE332A0">
      <w:pPr>
        <w:widowControl w:val="0"/>
        <w:jc w:val="center"/>
        <w:rPr>
          <w:rFonts w:cs="Arial"/>
        </w:rPr>
      </w:pPr>
    </w:p>
    <w:p w:rsidRPr="00AD55EE" w:rsidR="00DB646C" w:rsidRDefault="00DB646C" w14:paraId="7A8AF5CB" w14:textId="0B3AA03B">
      <w:pPr>
        <w:widowControl w:val="0"/>
        <w:jc w:val="center"/>
        <w:rPr>
          <w:rFonts w:cs="Arial"/>
        </w:rPr>
      </w:pPr>
      <w:r w:rsidRPr="00E72BDA">
        <w:rPr>
          <w:rFonts w:cs="Arial"/>
        </w:rPr>
        <w:br w:type="page"/>
      </w:r>
      <w:r w:rsidRPr="00AD55EE">
        <w:rPr>
          <w:rFonts w:cs="Arial"/>
        </w:rPr>
        <w:lastRenderedPageBreak/>
        <w:t>[Exhibit E  -  continued]</w:t>
      </w:r>
    </w:p>
    <w:p w:rsidRPr="00AD55EE" w:rsidR="00DB646C" w:rsidRDefault="00DB646C" w14:paraId="4004598B" w14:textId="77777777">
      <w:pPr>
        <w:widowControl w:val="0"/>
        <w:jc w:val="center"/>
        <w:rPr>
          <w:rFonts w:cs="Arial"/>
        </w:rPr>
      </w:pPr>
    </w:p>
    <w:tbl>
      <w:tblPr>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3822"/>
        <w:gridCol w:w="5147"/>
      </w:tblGrid>
      <w:tr w:rsidRPr="003B6941" w:rsidR="00DB646C" w:rsidTr="003548A6" w14:paraId="65750FD5" w14:textId="77777777">
        <w:tc>
          <w:tcPr>
            <w:tcW w:w="3913" w:type="dxa"/>
            <w:tcBorders>
              <w:bottom w:val="double" w:color="auto" w:sz="4" w:space="0"/>
            </w:tcBorders>
          </w:tcPr>
          <w:p w:rsidRPr="003B6941" w:rsidR="00DB646C" w:rsidRDefault="00DB646C" w14:paraId="01EBF973" w14:textId="77777777">
            <w:pPr>
              <w:widowControl w:val="0"/>
              <w:spacing w:before="40" w:after="40"/>
              <w:rPr>
                <w:rFonts w:cs="Arial"/>
                <w:b/>
                <w:bCs/>
              </w:rPr>
            </w:pPr>
            <w:r w:rsidRPr="003B6941">
              <w:rPr>
                <w:rFonts w:cs="Arial"/>
              </w:rPr>
              <w:br w:type="page"/>
            </w:r>
            <w:r w:rsidRPr="003B6941">
              <w:rPr>
                <w:rFonts w:cs="Arial"/>
                <w:b/>
                <w:bCs/>
              </w:rPr>
              <w:t>Type of Insurance</w:t>
            </w:r>
          </w:p>
        </w:tc>
        <w:tc>
          <w:tcPr>
            <w:tcW w:w="5285" w:type="dxa"/>
            <w:tcBorders>
              <w:bottom w:val="double" w:color="auto" w:sz="4" w:space="0"/>
            </w:tcBorders>
          </w:tcPr>
          <w:p w:rsidRPr="003B6941" w:rsidR="00DB646C" w:rsidRDefault="00DB646C" w14:paraId="54CD5CFC" w14:textId="77777777">
            <w:pPr>
              <w:widowControl w:val="0"/>
              <w:spacing w:before="40" w:after="40"/>
              <w:rPr>
                <w:rFonts w:cs="Arial"/>
                <w:b/>
                <w:bCs/>
              </w:rPr>
            </w:pPr>
            <w:r w:rsidRPr="003B6941">
              <w:rPr>
                <w:rFonts w:cs="Arial"/>
                <w:b/>
                <w:bCs/>
              </w:rPr>
              <w:t>Minimum Limits of Coverage</w:t>
            </w:r>
          </w:p>
        </w:tc>
      </w:tr>
      <w:tr w:rsidRPr="003B6941" w:rsidR="00DB646C" w:rsidTr="003548A6" w14:paraId="7B78B067" w14:textId="77777777">
        <w:trPr>
          <w:trHeight w:val="206"/>
        </w:trPr>
        <w:tc>
          <w:tcPr>
            <w:tcW w:w="3913" w:type="dxa"/>
            <w:tcBorders>
              <w:top w:val="double" w:color="auto" w:sz="4" w:space="0"/>
              <w:left w:val="nil"/>
              <w:bottom w:val="single" w:color="auto" w:sz="4" w:space="0"/>
              <w:right w:val="nil"/>
            </w:tcBorders>
          </w:tcPr>
          <w:p w:rsidRPr="00AD55EE" w:rsidR="00DB646C" w:rsidRDefault="00DB646C" w14:paraId="56ED3884" w14:textId="77777777">
            <w:pPr>
              <w:widowControl w:val="0"/>
              <w:spacing w:before="40" w:after="40"/>
              <w:rPr>
                <w:rFonts w:cs="Arial"/>
              </w:rPr>
            </w:pPr>
          </w:p>
        </w:tc>
        <w:tc>
          <w:tcPr>
            <w:tcW w:w="5285" w:type="dxa"/>
            <w:tcBorders>
              <w:top w:val="double" w:color="auto" w:sz="4" w:space="0"/>
              <w:left w:val="nil"/>
              <w:bottom w:val="single" w:color="auto" w:sz="4" w:space="0"/>
              <w:right w:val="nil"/>
            </w:tcBorders>
          </w:tcPr>
          <w:p w:rsidRPr="00AD55EE" w:rsidR="00DB646C" w:rsidRDefault="00DB646C" w14:paraId="659E0D7F" w14:textId="77777777">
            <w:pPr>
              <w:widowControl w:val="0"/>
              <w:spacing w:before="40" w:after="40"/>
              <w:rPr>
                <w:rFonts w:cs="Arial"/>
                <w:b/>
                <w:bCs/>
              </w:rPr>
            </w:pPr>
          </w:p>
        </w:tc>
      </w:tr>
      <w:tr w:rsidRPr="003B6941" w:rsidR="00DB646C" w:rsidTr="003548A6" w14:paraId="1BEB2C7A" w14:textId="77777777">
        <w:tc>
          <w:tcPr>
            <w:tcW w:w="3913" w:type="dxa"/>
            <w:tcBorders>
              <w:top w:val="single" w:color="auto" w:sz="4" w:space="0"/>
            </w:tcBorders>
          </w:tcPr>
          <w:p w:rsidRPr="003B6941" w:rsidR="00DB646C" w:rsidRDefault="00DB646C" w14:paraId="60145581" w14:textId="77777777">
            <w:pPr>
              <w:widowControl w:val="0"/>
              <w:spacing w:before="40" w:after="40"/>
              <w:rPr>
                <w:rFonts w:cs="Arial"/>
              </w:rPr>
            </w:pPr>
            <w:r w:rsidRPr="003B6941">
              <w:rPr>
                <w:rFonts w:cs="Arial"/>
              </w:rPr>
              <w:t>Employers Liability</w:t>
            </w:r>
          </w:p>
        </w:tc>
        <w:tc>
          <w:tcPr>
            <w:tcW w:w="5285" w:type="dxa"/>
            <w:tcBorders>
              <w:top w:val="single" w:color="auto" w:sz="4" w:space="0"/>
            </w:tcBorders>
          </w:tcPr>
          <w:p w:rsidRPr="003B6941" w:rsidR="00DB646C" w:rsidRDefault="00DB646C" w14:paraId="072119E5" w14:textId="77777777">
            <w:pPr>
              <w:widowControl w:val="0"/>
              <w:spacing w:before="40" w:after="40"/>
              <w:jc w:val="both"/>
              <w:rPr>
                <w:rFonts w:cs="Arial"/>
              </w:rPr>
            </w:pPr>
            <w:r w:rsidRPr="003B6941">
              <w:rPr>
                <w:rFonts w:cs="Arial"/>
              </w:rPr>
              <w:t>$2,000,000 each accident for bodily injury by accident, or $2,000,000 each employee for bodily injury by disease.</w:t>
            </w:r>
          </w:p>
        </w:tc>
      </w:tr>
    </w:tbl>
    <w:p w:rsidRPr="003B6941" w:rsidR="00DB646C" w:rsidRDefault="00DB646C" w14:paraId="28160655" w14:textId="77777777">
      <w:pPr>
        <w:widowControl w:val="0"/>
        <w:tabs>
          <w:tab w:val="left" w:pos="-1440"/>
        </w:tabs>
        <w:rPr>
          <w:rFonts w:cs="Arial"/>
        </w:rPr>
      </w:pPr>
    </w:p>
    <w:p w:rsidRPr="003B6941" w:rsidR="00DB646C" w:rsidRDefault="00DB646C" w14:paraId="6FFDC5B0" w14:textId="77777777">
      <w:pPr>
        <w:widowControl w:val="0"/>
        <w:tabs>
          <w:tab w:val="left" w:pos="-1440"/>
        </w:tabs>
        <w:rPr>
          <w:rFonts w:cs="Arial"/>
        </w:rPr>
      </w:pPr>
    </w:p>
    <w:tbl>
      <w:tblPr>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3809"/>
        <w:gridCol w:w="5160"/>
      </w:tblGrid>
      <w:tr w:rsidRPr="003B6941" w:rsidR="00DB646C" w:rsidTr="003548A6" w14:paraId="365CC5C7" w14:textId="77777777">
        <w:tc>
          <w:tcPr>
            <w:tcW w:w="3978" w:type="dxa"/>
          </w:tcPr>
          <w:p w:rsidRPr="003B6941" w:rsidR="00DB646C" w:rsidRDefault="00DB646C" w14:paraId="7595F6D5" w14:textId="77777777">
            <w:pPr>
              <w:widowControl w:val="0"/>
              <w:spacing w:before="40" w:after="40"/>
              <w:rPr>
                <w:rFonts w:cs="Arial"/>
              </w:rPr>
            </w:pPr>
            <w:r w:rsidRPr="003B6941">
              <w:rPr>
                <w:rFonts w:cs="Arial"/>
              </w:rPr>
              <w:t>Builder’s Risk</w:t>
            </w:r>
          </w:p>
        </w:tc>
        <w:tc>
          <w:tcPr>
            <w:tcW w:w="5382" w:type="dxa"/>
          </w:tcPr>
          <w:p w:rsidRPr="003B6941" w:rsidR="00DB646C" w:rsidRDefault="00DB646C" w14:paraId="152B3A00" w14:textId="77777777">
            <w:pPr>
              <w:widowControl w:val="0"/>
              <w:spacing w:before="40" w:after="40"/>
              <w:rPr>
                <w:rFonts w:cs="Arial"/>
              </w:rPr>
            </w:pPr>
            <w:r w:rsidRPr="003B6941">
              <w:rPr>
                <w:rFonts w:cs="Arial"/>
              </w:rPr>
              <w:t>Replacement value of the Facility.</w:t>
            </w:r>
          </w:p>
        </w:tc>
      </w:tr>
    </w:tbl>
    <w:p w:rsidRPr="00AD55EE" w:rsidR="00DB646C" w:rsidRDefault="00DB646C" w14:paraId="201C2A7A" w14:textId="77777777">
      <w:pPr>
        <w:pStyle w:val="BodyText11"/>
        <w:spacing w:before="60" w:after="440"/>
        <w:ind w:left="90"/>
        <w:rPr>
          <w:rFonts w:cs="Arial"/>
          <w:sz w:val="24"/>
          <w:szCs w:val="24"/>
        </w:rPr>
      </w:pPr>
      <w:r w:rsidRPr="00AD55EE">
        <w:rPr>
          <w:rFonts w:cs="Arial"/>
          <w:sz w:val="24"/>
          <w:szCs w:val="24"/>
        </w:rPr>
        <w:t>Builder’s Risk insurance, or an installation floater, shall include coverage for earthquake and flood, collapse, faulty workmanship, materials and design, testing of machinery or equipment, freezing or changes in temperature, debris removal, and partial occupancy.</w:t>
      </w:r>
    </w:p>
    <w:tbl>
      <w:tblPr>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3836"/>
        <w:gridCol w:w="5133"/>
      </w:tblGrid>
      <w:tr w:rsidRPr="003B6941" w:rsidR="00DB646C" w:rsidTr="003548A6" w14:paraId="4C48FAC6" w14:textId="77777777">
        <w:tc>
          <w:tcPr>
            <w:tcW w:w="3978" w:type="dxa"/>
          </w:tcPr>
          <w:p w:rsidRPr="003B6941" w:rsidR="00DB646C" w:rsidRDefault="00DB646C" w14:paraId="73965339" w14:textId="77777777">
            <w:pPr>
              <w:widowControl w:val="0"/>
              <w:spacing w:before="40" w:after="40"/>
              <w:rPr>
                <w:rFonts w:cs="Arial"/>
              </w:rPr>
            </w:pPr>
            <w:r w:rsidRPr="003B6941">
              <w:rPr>
                <w:rFonts w:cs="Arial"/>
              </w:rPr>
              <w:t>Environmental Impairment Liability</w:t>
            </w:r>
          </w:p>
        </w:tc>
        <w:tc>
          <w:tcPr>
            <w:tcW w:w="5382" w:type="dxa"/>
          </w:tcPr>
          <w:p w:rsidRPr="003B6941" w:rsidR="00DB646C" w:rsidRDefault="00DB646C" w14:paraId="6903A7CB" w14:textId="77777777">
            <w:pPr>
              <w:widowControl w:val="0"/>
              <w:spacing w:before="40" w:after="40"/>
              <w:rPr>
                <w:rFonts w:cs="Arial"/>
              </w:rPr>
            </w:pPr>
            <w:r w:rsidRPr="003B6941">
              <w:rPr>
                <w:rFonts w:cs="Arial"/>
              </w:rPr>
              <w:t>$5,000,000 each occurrence.</w:t>
            </w:r>
          </w:p>
        </w:tc>
      </w:tr>
    </w:tbl>
    <w:p w:rsidRPr="003B6941" w:rsidR="00DB646C" w:rsidRDefault="00DB646C" w14:paraId="26C96A94" w14:textId="77777777">
      <w:pPr>
        <w:widowControl w:val="0"/>
        <w:rPr>
          <w:rFonts w:cs="Arial"/>
        </w:rPr>
      </w:pPr>
    </w:p>
    <w:p w:rsidRPr="003B6941" w:rsidR="00DB646C" w:rsidRDefault="00DB646C" w14:paraId="180A71C8" w14:textId="77777777">
      <w:pPr>
        <w:widowControl w:val="0"/>
        <w:rPr>
          <w:rFonts w:cs="Arial"/>
        </w:rPr>
      </w:pPr>
    </w:p>
    <w:tbl>
      <w:tblPr>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3814"/>
        <w:gridCol w:w="5155"/>
      </w:tblGrid>
      <w:tr w:rsidRPr="003B6941" w:rsidR="00DB646C" w:rsidTr="003548A6" w14:paraId="1FD86326" w14:textId="77777777">
        <w:tc>
          <w:tcPr>
            <w:tcW w:w="3978" w:type="dxa"/>
          </w:tcPr>
          <w:p w:rsidRPr="003B6941" w:rsidR="00DB646C" w:rsidRDefault="00DB646C" w14:paraId="63BBBA1B" w14:textId="77777777">
            <w:pPr>
              <w:widowControl w:val="0"/>
              <w:spacing w:before="40" w:after="40"/>
              <w:rPr>
                <w:rFonts w:cs="Arial"/>
              </w:rPr>
            </w:pPr>
            <w:r w:rsidRPr="003B6941">
              <w:rPr>
                <w:rFonts w:cs="Arial"/>
              </w:rPr>
              <w:t>All-Risk Property insurance covering physical loss or damage to the Facility</w:t>
            </w:r>
          </w:p>
        </w:tc>
        <w:tc>
          <w:tcPr>
            <w:tcW w:w="5382" w:type="dxa"/>
          </w:tcPr>
          <w:p w:rsidRPr="003B6941" w:rsidR="00DB646C" w:rsidRDefault="00DB646C" w14:paraId="33DF7D58" w14:textId="77777777">
            <w:pPr>
              <w:widowControl w:val="0"/>
              <w:spacing w:before="40" w:after="40"/>
              <w:jc w:val="both"/>
              <w:rPr>
                <w:rFonts w:cs="Arial"/>
              </w:rPr>
            </w:pPr>
            <w:r w:rsidRPr="003B6941">
              <w:rPr>
                <w:rFonts w:cs="Arial"/>
              </w:rPr>
              <w:t>Full replacement value of the Facility.  A deductible may be carried which deductible shall be the absolute responsibility of Seller.</w:t>
            </w:r>
          </w:p>
        </w:tc>
      </w:tr>
    </w:tbl>
    <w:p w:rsidRPr="00AD55EE" w:rsidR="00DB646C" w:rsidRDefault="00DB646C" w14:paraId="4B607BE6" w14:textId="77777777">
      <w:pPr>
        <w:pStyle w:val="BodyText11"/>
        <w:spacing w:before="60" w:after="420"/>
        <w:ind w:left="90"/>
        <w:rPr>
          <w:rFonts w:cs="Arial"/>
          <w:sz w:val="24"/>
          <w:szCs w:val="24"/>
        </w:rPr>
      </w:pPr>
      <w:r w:rsidRPr="00AD55EE">
        <w:rPr>
          <w:rFonts w:cs="Arial"/>
          <w:sz w:val="24"/>
          <w:szCs w:val="24"/>
        </w:rPr>
        <w:t>All-Risk Property insurance shall include:  (i) coverage for fire, flood, wind and storm, tornado and earthquake with respect to facilities similar in construction, location and occupancy to the Facility, with sublimits of no less than $10,000,000 each for flood and earthquake; and (ii) Boiler and Machinery insurance covering all objects customarily subject to such insurance, including boilers and turbines, in an amount equal to their full replacement value.</w:t>
      </w: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3826"/>
        <w:gridCol w:w="5251"/>
      </w:tblGrid>
      <w:tr w:rsidRPr="003B6941" w:rsidR="00DB646C" w:rsidTr="003548A6" w14:paraId="764B7E92" w14:textId="77777777">
        <w:tc>
          <w:tcPr>
            <w:tcW w:w="3978" w:type="dxa"/>
          </w:tcPr>
          <w:p w:rsidRPr="003B6941" w:rsidR="00DB646C" w:rsidRDefault="00DB646C" w14:paraId="4F7E1141" w14:textId="77777777">
            <w:pPr>
              <w:widowControl w:val="0"/>
              <w:spacing w:before="40" w:after="40"/>
              <w:rPr>
                <w:rFonts w:cs="Arial"/>
              </w:rPr>
            </w:pPr>
            <w:r w:rsidRPr="003B6941">
              <w:rPr>
                <w:rFonts w:cs="Arial"/>
              </w:rPr>
              <w:t>Business Interruption insurance</w:t>
            </w:r>
          </w:p>
        </w:tc>
        <w:tc>
          <w:tcPr>
            <w:tcW w:w="5490" w:type="dxa"/>
          </w:tcPr>
          <w:p w:rsidRPr="003B6941" w:rsidR="00DB646C" w:rsidRDefault="00DB646C" w14:paraId="3268B744" w14:textId="77777777">
            <w:pPr>
              <w:widowControl w:val="0"/>
              <w:spacing w:before="40" w:after="40"/>
              <w:jc w:val="both"/>
              <w:rPr>
                <w:rFonts w:cs="Arial"/>
              </w:rPr>
            </w:pPr>
            <w:r w:rsidRPr="003B6941">
              <w:rPr>
                <w:rFonts w:cs="Arial"/>
              </w:rPr>
              <w:t>Amount required to cover Seller’s continuing or increased expenses, resulting from full interruption, for a period of 12 calendar months.</w:t>
            </w:r>
          </w:p>
        </w:tc>
      </w:tr>
    </w:tbl>
    <w:p w:rsidRPr="00AD55EE" w:rsidR="00DB646C" w:rsidRDefault="00DB646C" w14:paraId="4943A332" w14:textId="77777777">
      <w:pPr>
        <w:pStyle w:val="BodyText11"/>
        <w:spacing w:before="60"/>
        <w:rPr>
          <w:rFonts w:cs="Arial"/>
          <w:sz w:val="24"/>
          <w:szCs w:val="24"/>
        </w:rPr>
      </w:pPr>
      <w:r w:rsidRPr="00AD55EE">
        <w:rPr>
          <w:rFonts w:cs="Arial"/>
          <w:sz w:val="24"/>
          <w:szCs w:val="24"/>
        </w:rPr>
        <w:t>Business Interruption insurance shall cover loss of revenues or the increased expense to resume operations attributable to the Facility by reason of total or partial suspension or delay of, or interruption in, the operation of the Facility as a result of an insured peril covered under Property insurance as set forth above, to the extent available on Commercially Reasonable terms as determined by Company, subject to a Commercially Reasonable deductible that shall be the responsibility of Seller.  Notwithstanding any other provision of this PPA, Seller shall not be required to have Business Interruption insurance until the Commercial Operation Date.</w:t>
      </w:r>
    </w:p>
    <w:p w:rsidRPr="003B6941" w:rsidR="00DB646C" w:rsidRDefault="00DB646C" w14:paraId="42D88E41" w14:textId="77777777">
      <w:pPr>
        <w:tabs>
          <w:tab w:val="center" w:pos="4680"/>
          <w:tab w:val="right" w:pos="9360"/>
        </w:tabs>
        <w:spacing w:before="140"/>
        <w:jc w:val="center"/>
        <w:outlineLvl w:val="0"/>
        <w:rPr>
          <w:rFonts w:cs="Arial"/>
        </w:rPr>
        <w:sectPr w:rsidRPr="003B6941" w:rsidR="00DB646C" w:rsidSect="00600D79">
          <w:footerReference w:type="default" r:id="rId54"/>
          <w:type w:val="continuous"/>
          <w:pgSz w:w="12240" w:h="15840"/>
          <w:pgMar w:top="1440" w:right="1526" w:bottom="1440" w:left="1627" w:header="720" w:footer="720" w:gutter="0"/>
          <w:pgNumType w:start="1" w:chapStyle="1"/>
          <w:cols w:space="720"/>
          <w:titlePg/>
          <w:docGrid w:linePitch="360"/>
        </w:sectPr>
      </w:pPr>
    </w:p>
    <w:p w:rsidRPr="003B6941" w:rsidR="00DB646C" w:rsidRDefault="00DB646C" w14:paraId="08D62C55" w14:textId="77777777">
      <w:pPr>
        <w:tabs>
          <w:tab w:val="center" w:pos="4680"/>
          <w:tab w:val="right" w:pos="9360"/>
        </w:tabs>
        <w:spacing w:after="120"/>
        <w:jc w:val="center"/>
        <w:outlineLvl w:val="0"/>
        <w:rPr>
          <w:rFonts w:cs="Arial"/>
          <w:b/>
        </w:rPr>
      </w:pPr>
      <w:bookmarkStart w:name="_Toc433954237" w:id="626"/>
      <w:r w:rsidRPr="003B6941">
        <w:rPr>
          <w:rFonts w:cs="Arial"/>
          <w:b/>
        </w:rPr>
        <w:lastRenderedPageBreak/>
        <w:t>EXHIBIT F</w:t>
      </w:r>
      <w:bookmarkEnd w:id="626"/>
    </w:p>
    <w:p w:rsidRPr="003B6941" w:rsidR="00DB646C" w:rsidRDefault="00DB646C" w14:paraId="1B6F6EC1" w14:textId="77777777">
      <w:pPr>
        <w:tabs>
          <w:tab w:val="center" w:pos="4680"/>
          <w:tab w:val="right" w:pos="9360"/>
        </w:tabs>
        <w:spacing w:after="120"/>
        <w:jc w:val="center"/>
        <w:outlineLvl w:val="0"/>
        <w:rPr>
          <w:rFonts w:cs="Arial"/>
          <w:b/>
        </w:rPr>
      </w:pPr>
      <w:bookmarkStart w:name="_Toc433954238" w:id="627"/>
      <w:r w:rsidRPr="003B6941">
        <w:rPr>
          <w:rFonts w:cs="Arial"/>
          <w:b/>
        </w:rPr>
        <w:t>SELLER’S NEEDED PERMITS</w:t>
      </w:r>
      <w:bookmarkEnd w:id="627"/>
      <w:r w:rsidRPr="003B6941">
        <w:rPr>
          <w:rFonts w:cs="Arial"/>
          <w:b/>
        </w:rPr>
        <w:fldChar w:fldCharType="begin"/>
      </w:r>
      <w:r w:rsidRPr="003B6941">
        <w:rPr>
          <w:rFonts w:cs="Arial"/>
        </w:rPr>
        <w:instrText xml:space="preserve"> TC \l "1"</w:instrText>
      </w:r>
      <w:r w:rsidRPr="003B6941">
        <w:rPr>
          <w:rFonts w:cs="Arial"/>
          <w:b/>
        </w:rPr>
        <w:fldChar w:fldCharType="end"/>
      </w:r>
    </w:p>
    <w:p w:rsidRPr="003B6941" w:rsidR="00DB646C" w:rsidRDefault="00DB646C" w14:paraId="1CF8AC98" w14:textId="77777777">
      <w:pPr>
        <w:jc w:val="center"/>
        <w:rPr>
          <w:rFonts w:cs="Arial"/>
          <w:b/>
        </w:rPr>
      </w:pPr>
    </w:p>
    <w:p w:rsidRPr="003B6941" w:rsidR="00DB646C" w:rsidRDefault="00DB646C" w14:paraId="0B020BD4" w14:textId="77777777">
      <w:pPr>
        <w:jc w:val="center"/>
        <w:rPr>
          <w:rFonts w:cs="Arial"/>
          <w:b/>
        </w:rPr>
      </w:pPr>
    </w:p>
    <w:p w:rsidRPr="003B6941" w:rsidR="00DB646C" w:rsidRDefault="00DB646C" w14:paraId="688C77DD" w14:textId="77777777">
      <w:pPr>
        <w:rPr>
          <w:rFonts w:cs="Arial"/>
        </w:rPr>
      </w:pPr>
      <w:r w:rsidRPr="003B6941">
        <w:rPr>
          <w:rFonts w:cs="Arial"/>
        </w:rPr>
        <w:t>Bid Specific</w:t>
      </w:r>
    </w:p>
    <w:p w:rsidRPr="003B6941" w:rsidR="00DB646C" w:rsidRDefault="00DB646C" w14:paraId="6FDF4DCC" w14:textId="77777777">
      <w:pPr>
        <w:rPr>
          <w:rFonts w:cs="Arial"/>
        </w:rPr>
      </w:pPr>
    </w:p>
    <w:p w:rsidRPr="003B6941" w:rsidR="00DB646C" w:rsidRDefault="00DB646C" w14:paraId="64B87641" w14:textId="77777777">
      <w:pPr>
        <w:rPr>
          <w:rFonts w:cs="Arial"/>
        </w:rPr>
        <w:sectPr w:rsidRPr="003B6941" w:rsidR="00DB646C">
          <w:footerReference w:type="first" r:id="rId55"/>
          <w:pgSz w:w="12240" w:h="15840"/>
          <w:pgMar w:top="1440" w:right="1800" w:bottom="1440" w:left="1800" w:header="720" w:footer="720" w:gutter="0"/>
          <w:pgNumType w:start="1" w:chapStyle="1"/>
          <w:cols w:space="720"/>
          <w:titlePg/>
          <w:docGrid w:linePitch="360"/>
        </w:sectPr>
      </w:pPr>
    </w:p>
    <w:p w:rsidRPr="003B6941" w:rsidR="00DB646C" w:rsidRDefault="00DB646C" w14:paraId="139D923A" w14:textId="77777777">
      <w:pPr>
        <w:pStyle w:val="TitleArial12"/>
        <w:spacing w:after="120"/>
        <w:rPr>
          <w:szCs w:val="24"/>
        </w:rPr>
      </w:pPr>
      <w:r w:rsidRPr="003B6941">
        <w:rPr>
          <w:szCs w:val="24"/>
        </w:rPr>
        <w:lastRenderedPageBreak/>
        <w:t>EXHIBIT G</w:t>
      </w:r>
    </w:p>
    <w:p w:rsidRPr="003B6941" w:rsidR="00DB646C" w:rsidRDefault="00DB646C" w14:paraId="1EFF8327" w14:textId="77777777">
      <w:pPr>
        <w:pStyle w:val="TitleArial12"/>
        <w:spacing w:after="120"/>
        <w:rPr>
          <w:szCs w:val="24"/>
        </w:rPr>
      </w:pPr>
      <w:r w:rsidRPr="003B6941">
        <w:rPr>
          <w:szCs w:val="24"/>
        </w:rPr>
        <w:t>FORM OF LETTER OF CREDIT</w:t>
      </w:r>
      <w:r w:rsidRPr="003B6941">
        <w:rPr>
          <w:szCs w:val="24"/>
        </w:rPr>
        <w:fldChar w:fldCharType="begin"/>
      </w:r>
      <w:r w:rsidRPr="003B6941">
        <w:rPr>
          <w:szCs w:val="24"/>
        </w:rPr>
        <w:instrText xml:space="preserve"> TC \l "1"</w:instrText>
      </w:r>
      <w:r w:rsidRPr="003B6941">
        <w:rPr>
          <w:szCs w:val="24"/>
        </w:rPr>
        <w:fldChar w:fldCharType="end"/>
      </w:r>
    </w:p>
    <w:p w:rsidRPr="003B6941" w:rsidR="00DB646C" w:rsidRDefault="00DB646C" w14:paraId="4B573EF7" w14:textId="77777777">
      <w:pPr>
        <w:pStyle w:val="TitleArial12"/>
        <w:rPr>
          <w:szCs w:val="24"/>
        </w:rPr>
      </w:pPr>
    </w:p>
    <w:p w:rsidRPr="003B6941" w:rsidR="00DB646C" w:rsidRDefault="00DB646C" w14:paraId="6D1774BA" w14:textId="77777777">
      <w:pPr>
        <w:keepNext/>
        <w:spacing w:after="240"/>
        <w:jc w:val="center"/>
        <w:rPr>
          <w:rFonts w:cs="Arial"/>
          <w:bCs/>
        </w:rPr>
      </w:pPr>
      <w:r w:rsidRPr="003B6941">
        <w:rPr>
          <w:rFonts w:cs="Arial"/>
          <w:bCs/>
        </w:rPr>
        <w:t>[LETTERHEAD OF ISSUING BANK]</w:t>
      </w:r>
    </w:p>
    <w:tbl>
      <w:tblPr>
        <w:tblW w:w="0" w:type="auto"/>
        <w:tblLook w:val="01E0" w:firstRow="1" w:lastRow="1" w:firstColumn="1" w:lastColumn="1" w:noHBand="0" w:noVBand="0"/>
      </w:tblPr>
      <w:tblGrid>
        <w:gridCol w:w="4428"/>
        <w:gridCol w:w="4428"/>
      </w:tblGrid>
      <w:tr w:rsidRPr="003B6941" w:rsidR="00DB646C" w:rsidTr="003548A6" w14:paraId="2B1C38C2" w14:textId="77777777">
        <w:tc>
          <w:tcPr>
            <w:tcW w:w="4428" w:type="dxa"/>
          </w:tcPr>
          <w:p w:rsidRPr="003B6941" w:rsidR="00DB646C" w:rsidRDefault="00DB646C" w14:paraId="37E5EC19" w14:textId="77777777">
            <w:pPr>
              <w:rPr>
                <w:rFonts w:cs="Arial"/>
              </w:rPr>
            </w:pPr>
            <w:r w:rsidRPr="003B6941">
              <w:rPr>
                <w:rFonts w:cs="Arial"/>
              </w:rPr>
              <w:t>Irrevocable Standby Letter of Credit  No: _______</w:t>
            </w:r>
          </w:p>
          <w:p w:rsidRPr="003B6941" w:rsidR="00DB646C" w:rsidRDefault="00DB646C" w14:paraId="0A9F3D8C" w14:textId="77777777">
            <w:pPr>
              <w:rPr>
                <w:rFonts w:cs="Arial"/>
              </w:rPr>
            </w:pPr>
          </w:p>
          <w:p w:rsidRPr="003B6941" w:rsidR="00DB646C" w:rsidP="00F34F6C" w:rsidRDefault="00DB646C" w14:paraId="1A08DBC2" w14:textId="728A5A01">
            <w:pPr>
              <w:rPr>
                <w:rFonts w:cs="Arial"/>
              </w:rPr>
            </w:pPr>
            <w:r w:rsidRPr="003B6941">
              <w:rPr>
                <w:rFonts w:cs="Arial"/>
              </w:rPr>
              <w:t xml:space="preserve">Beneficiary:  </w:t>
            </w:r>
            <w:r w:rsidR="00E810C2">
              <w:t>PSCo</w:t>
            </w:r>
          </w:p>
        </w:tc>
        <w:tc>
          <w:tcPr>
            <w:tcW w:w="4428" w:type="dxa"/>
          </w:tcPr>
          <w:p w:rsidRPr="003B6941" w:rsidR="00DB646C" w:rsidRDefault="00DB646C" w14:paraId="60E36848" w14:textId="77777777">
            <w:pPr>
              <w:rPr>
                <w:rFonts w:cs="Arial"/>
              </w:rPr>
            </w:pPr>
            <w:r w:rsidRPr="003B6941">
              <w:rPr>
                <w:rFonts w:cs="Arial"/>
              </w:rPr>
              <w:t>Date of Issuance: _________________</w:t>
            </w:r>
          </w:p>
          <w:p w:rsidRPr="003B6941" w:rsidR="00DB646C" w:rsidRDefault="00DB646C" w14:paraId="0F2484F3" w14:textId="77777777">
            <w:pPr>
              <w:rPr>
                <w:rFonts w:cs="Arial"/>
              </w:rPr>
            </w:pPr>
          </w:p>
          <w:p w:rsidRPr="003B6941" w:rsidR="00DB646C" w:rsidRDefault="00DB646C" w14:paraId="070D1C3F" w14:textId="77777777">
            <w:pPr>
              <w:rPr>
                <w:rFonts w:cs="Arial"/>
              </w:rPr>
            </w:pPr>
            <w:r w:rsidRPr="003B6941">
              <w:rPr>
                <w:rFonts w:cs="Arial"/>
              </w:rPr>
              <w:t>Initial Expiration Date: [</w:t>
            </w:r>
            <w:r w:rsidRPr="003B6941">
              <w:rPr>
                <w:rFonts w:cs="Arial"/>
                <w:u w:val="single"/>
              </w:rPr>
              <w:t>Must be at least one year after date of issuance</w:t>
            </w:r>
            <w:r w:rsidRPr="003B6941">
              <w:rPr>
                <w:rFonts w:cs="Arial"/>
              </w:rPr>
              <w:t>]</w:t>
            </w:r>
          </w:p>
          <w:p w:rsidRPr="003B6941" w:rsidR="00DB646C" w:rsidRDefault="00DB646C" w14:paraId="1D0158AF" w14:textId="77777777">
            <w:pPr>
              <w:rPr>
                <w:rFonts w:cs="Arial"/>
              </w:rPr>
            </w:pPr>
          </w:p>
          <w:p w:rsidRPr="003B6941" w:rsidR="00DB646C" w:rsidRDefault="00DB646C" w14:paraId="57B3E31A" w14:textId="77777777">
            <w:pPr>
              <w:rPr>
                <w:rFonts w:cs="Arial"/>
              </w:rPr>
            </w:pPr>
            <w:r w:rsidRPr="003B6941">
              <w:rPr>
                <w:rFonts w:cs="Arial"/>
              </w:rPr>
              <w:t>Applicant:</w:t>
            </w:r>
          </w:p>
        </w:tc>
      </w:tr>
    </w:tbl>
    <w:p w:rsidRPr="003B6941" w:rsidR="00DB646C" w:rsidRDefault="00DB646C" w14:paraId="74BA3BEC" w14:textId="77777777">
      <w:pPr>
        <w:rPr>
          <w:rFonts w:cs="Arial"/>
        </w:rPr>
      </w:pPr>
    </w:p>
    <w:p w:rsidRPr="003B6941" w:rsidR="00DB646C" w:rsidRDefault="00DB646C" w14:paraId="2799B795" w14:textId="77777777">
      <w:pPr>
        <w:spacing w:after="180"/>
        <w:jc w:val="both"/>
        <w:rPr>
          <w:rFonts w:cs="Arial"/>
        </w:rPr>
      </w:pPr>
      <w:r w:rsidRPr="003B6941">
        <w:rPr>
          <w:rFonts w:cs="Arial"/>
        </w:rPr>
        <w:t>As the Issuing Bank (“Issuer”), we, [Name of Issuing Bank], hereby establish this irrevocable Standby Letter of Credit No. _____ (this "Letter of Credit") in favor of the above-named beneficiary (“Beneficiary”) for the account of the above-named applicant (“Applicant”) in the amount of US$__________ (_________________ Million U.S. Dollars).</w:t>
      </w:r>
    </w:p>
    <w:p w:rsidRPr="003B6941" w:rsidR="00DB646C" w:rsidRDefault="00DB646C" w14:paraId="4F24A9DE" w14:textId="77777777">
      <w:pPr>
        <w:spacing w:after="180"/>
        <w:jc w:val="both"/>
        <w:rPr>
          <w:rFonts w:cs="Arial"/>
        </w:rPr>
      </w:pPr>
      <w:r w:rsidRPr="003B6941">
        <w:rPr>
          <w:rFonts w:cs="Arial"/>
        </w:rPr>
        <w:t>Beneficiary may draw all or any portion of this Letter of Credit at any time and from time to time, and Issuer will make funds immediately available to Beneficiary upon presentation of Beneficiary’s draft(s) at sight in substantially the form attached hereto as Exhibit “A” (“Sight Draft”), drawn on Issuer and accompanied by this Letter of Credit.  All Sight Drafts must be signed on behalf of Beneficiary, and the signator must indicate his or her title or other official capacity.  No other documents will be required to be presented.  Issuer will effect payment under this Letter of Credit within twenty-four (24) hours after presentment of any Sight Draft.  Payment shall be made in U.S. Dollars with Issuer’s own funds in immediately available funds.</w:t>
      </w:r>
    </w:p>
    <w:p w:rsidRPr="003B6941" w:rsidR="00DB646C" w:rsidRDefault="00DB646C" w14:paraId="4C958237" w14:textId="77777777">
      <w:pPr>
        <w:spacing w:after="180"/>
        <w:jc w:val="both"/>
        <w:rPr>
          <w:rFonts w:cs="Arial"/>
        </w:rPr>
      </w:pPr>
      <w:r w:rsidRPr="003B6941">
        <w:rPr>
          <w:rFonts w:cs="Arial"/>
        </w:rPr>
        <w:t>Issuer will honor any Sight Draft presented in substantial compliance with the terms of this Letter of Credit at the Issuer’s letterhead office, the office located at ______________________ or any other full service office of the Issuer on or before the above-stated expiration date, as such expiration date may be extended hereunder.  Partial and multiple draws and presentations are permitted on any number of occasions.  Following any partial draw, Issuer will endorse this Letter of Credit and return the original to Beneficiary.</w:t>
      </w:r>
    </w:p>
    <w:p w:rsidRPr="003B6941" w:rsidR="00DB646C" w:rsidRDefault="00DB646C" w14:paraId="1EB14648" w14:textId="0A8356D9">
      <w:pPr>
        <w:spacing w:after="180"/>
        <w:jc w:val="both"/>
        <w:rPr>
          <w:rFonts w:cs="Arial"/>
        </w:rPr>
      </w:pPr>
      <w:r w:rsidRPr="003B6941">
        <w:rPr>
          <w:rFonts w:cs="Arial"/>
        </w:rPr>
        <w:t xml:space="preserve">This Letter of Credit is issued pursuant to the provisions of that certain </w:t>
      </w:r>
      <w:r w:rsidRPr="0061747C" w:rsidR="003633DF">
        <w:rPr>
          <w:rFonts w:cs="Arial"/>
        </w:rPr>
        <w:t>Solar</w:t>
      </w:r>
      <w:r w:rsidR="003633DF">
        <w:rPr>
          <w:rFonts w:cs="Arial"/>
        </w:rPr>
        <w:t xml:space="preserve"> </w:t>
      </w:r>
      <w:r w:rsidR="00074014">
        <w:rPr>
          <w:rFonts w:cs="Arial"/>
        </w:rPr>
        <w:t>Generating and Battery Storage</w:t>
      </w:r>
      <w:r w:rsidRPr="003B6941">
        <w:rPr>
          <w:rFonts w:cs="Arial"/>
        </w:rPr>
        <w:t xml:space="preserve"> Energy Purchase Agreement between Beneficiary and Applicant dated as of _______________, 20__ (as the same may have been or may be amended from time to time, the “PPA”).  Notwithstanding any reference in this Letter of Credit to the PPA or any other documents, instruments or agreements, or references in the PPA or any other documents, instruments or agreements to this Letter of Credit, this Letter of Credit contains the entire agreement between Beneficiary and Issuer relating to the obligations of Issuer hereunder.  </w:t>
      </w:r>
    </w:p>
    <w:p w:rsidR="00600D79" w:rsidRDefault="00DB646C" w14:paraId="749CB997" w14:textId="77777777">
      <w:pPr>
        <w:spacing w:after="180"/>
        <w:jc w:val="both"/>
        <w:rPr>
          <w:rFonts w:cs="Arial"/>
        </w:rPr>
        <w:sectPr w:rsidR="00600D79">
          <w:footerReference w:type="default" r:id="rId56"/>
          <w:footerReference w:type="first" r:id="rId57"/>
          <w:pgSz w:w="12240" w:h="15840"/>
          <w:pgMar w:top="1440" w:right="1530" w:bottom="1440" w:left="1530" w:header="720" w:footer="720" w:gutter="0"/>
          <w:pgNumType w:start="1"/>
          <w:cols w:space="720"/>
          <w:titlePg/>
          <w:docGrid w:linePitch="360"/>
        </w:sectPr>
      </w:pPr>
      <w:r w:rsidRPr="003B6941">
        <w:rPr>
          <w:rFonts w:cs="Arial"/>
        </w:rPr>
        <w:t xml:space="preserve">This Letter of Credit will be automatically extended each year without amendment for a period of one (1) year from the expiration date hereof, as extended, unless at least thirty </w:t>
      </w:r>
    </w:p>
    <w:p w:rsidRPr="003B6941" w:rsidR="00DB646C" w:rsidRDefault="00DB646C" w14:paraId="11E20AE1" w14:textId="4565FCB6">
      <w:pPr>
        <w:spacing w:after="180"/>
        <w:jc w:val="both"/>
        <w:rPr>
          <w:rFonts w:cs="Arial"/>
        </w:rPr>
      </w:pPr>
      <w:r w:rsidRPr="003B6941">
        <w:rPr>
          <w:rFonts w:cs="Arial"/>
        </w:rPr>
        <w:lastRenderedPageBreak/>
        <w:t xml:space="preserve">(30) </w:t>
      </w:r>
      <w:r w:rsidR="00913DAB">
        <w:rPr>
          <w:rFonts w:cs="Arial"/>
        </w:rPr>
        <w:t>d</w:t>
      </w:r>
      <w:r w:rsidRPr="003B6941">
        <w:rPr>
          <w:rFonts w:cs="Arial"/>
        </w:rPr>
        <w:t>ays prior to the expiration date, Issuer notifies Beneficiary by registered or certified mail that it elects not to extend this Letter of Credit for such additional period.  Notice of non-extension will be given by Issuer to Beneficiary at Beneficiary’s address set forth herein or at such other address as Beneficiary may designate to Issuer in writing at Issuer’s letterhead address.</w:t>
      </w:r>
    </w:p>
    <w:p w:rsidRPr="003B6941" w:rsidR="00DB646C" w:rsidRDefault="00DB646C" w14:paraId="27C82199" w14:textId="77777777">
      <w:pPr>
        <w:spacing w:after="180"/>
        <w:jc w:val="both"/>
        <w:rPr>
          <w:rFonts w:cs="Arial"/>
        </w:rPr>
      </w:pPr>
      <w:r w:rsidRPr="003B6941">
        <w:rPr>
          <w:rFonts w:cs="Arial"/>
        </w:rPr>
        <w:t>This Letter of Credit is freely transferable by Beneficiary in whole or in part, and the number of transfers is unlimited.  Issuer shall effect any transfers immediately upon presentation to Issuer of this Letter of Credit and a completed written transfer request substantially in the form attached hereto as Exhibit "B."  Such transfer will be effected at no cost to Beneficiary.  Any transfer fees assessed by Issuer will be payable solely by Applicant, and the payment of any transfer fees will not be a condition to the validity or effectiveness of the transfer of this Letter of Credit.</w:t>
      </w:r>
    </w:p>
    <w:p w:rsidRPr="003B6941" w:rsidR="00DB646C" w:rsidRDefault="00DB646C" w14:paraId="43BDA57A" w14:textId="77777777">
      <w:pPr>
        <w:pStyle w:val="PlainText"/>
        <w:spacing w:after="180"/>
        <w:jc w:val="both"/>
        <w:rPr>
          <w:rFonts w:ascii="Arial" w:hAnsi="Arial" w:cs="Arial"/>
          <w:sz w:val="24"/>
          <w:szCs w:val="24"/>
        </w:rPr>
      </w:pPr>
      <w:r w:rsidRPr="003B6941">
        <w:rPr>
          <w:rFonts w:ascii="Arial" w:hAnsi="Arial" w:cs="Arial"/>
          <w:sz w:val="24"/>
          <w:szCs w:val="24"/>
        </w:rPr>
        <w:t>Issuer waives any rights it may have, at law or otherwise, to subrogate to any claims which Beneficiary may have against Applicant or Applicant may have against Beneficiary.</w:t>
      </w:r>
    </w:p>
    <w:p w:rsidRPr="003B6941" w:rsidR="00DB646C" w:rsidRDefault="00DB646C" w14:paraId="5D820A51" w14:textId="77777777">
      <w:pPr>
        <w:spacing w:after="180"/>
        <w:jc w:val="both"/>
        <w:rPr>
          <w:rFonts w:cs="Arial"/>
        </w:rPr>
      </w:pPr>
      <w:r w:rsidRPr="003B6941">
        <w:rPr>
          <w:rFonts w:cs="Arial"/>
        </w:rPr>
        <w:t>This Letter of Credit is subject to the uniform customs and practice for documentary credits (2007 Revision), International Chamber of Commerce publication No. 600 (the “UCP”), except to the extent that the terms hereof are inconsistent with the provisions of the UCP, including but not limited to Articles 14(b) and 36 of the UCP, in which case the terms of this Letter of Credit shall govern.  With respect to Article 14(b) of the UCP, Issuer shall have a reasonable amount of time, not to exceed three (3) banking days following the date of Issuer’s receipt of documents from Beneficiary (to the extent required herein), to examine the documents and determine whether to take up or refuse the documents and to inform Beneficiary accordingly.</w:t>
      </w:r>
    </w:p>
    <w:p w:rsidRPr="003B6941" w:rsidR="00DB646C" w:rsidRDefault="00DB646C" w14:paraId="60D2ACD3" w14:textId="77777777">
      <w:pPr>
        <w:spacing w:after="180"/>
        <w:jc w:val="both"/>
        <w:rPr>
          <w:rFonts w:cs="Arial"/>
        </w:rPr>
      </w:pPr>
      <w:r w:rsidRPr="003B6941">
        <w:rPr>
          <w:rFonts w:cs="Arial"/>
        </w:rPr>
        <w:t>In the event of an act of God, riot, civil commotion, insurrection, war or any other cause beyond Issuer’s control that interrupts Issuer’s business and causes the place for presentation of this Letter of Credit to be closed for business on the last day for presentation, the expiry date of this Letter of Credit will be automatically extended without amendment to a date thirty (30) calendar days after the place for presentation reopens for business.</w:t>
      </w:r>
    </w:p>
    <w:tbl>
      <w:tblPr>
        <w:tblW w:w="0" w:type="auto"/>
        <w:tblInd w:w="4428" w:type="dxa"/>
        <w:tblBorders>
          <w:insideV w:val="single" w:color="auto" w:sz="4" w:space="0"/>
        </w:tblBorders>
        <w:tblLook w:val="01E0" w:firstRow="1" w:lastRow="1" w:firstColumn="1" w:lastColumn="1" w:noHBand="0" w:noVBand="0"/>
      </w:tblPr>
      <w:tblGrid>
        <w:gridCol w:w="4428"/>
      </w:tblGrid>
      <w:tr w:rsidRPr="003B6941" w:rsidR="00DB646C" w:rsidTr="003548A6" w14:paraId="7A4DAB79" w14:textId="77777777">
        <w:tc>
          <w:tcPr>
            <w:tcW w:w="4428" w:type="dxa"/>
          </w:tcPr>
          <w:p w:rsidRPr="003B6941" w:rsidR="00DB646C" w:rsidRDefault="00DB646C" w14:paraId="0D3D0DF8" w14:textId="77777777">
            <w:pPr>
              <w:rPr>
                <w:rFonts w:cs="Arial"/>
              </w:rPr>
            </w:pPr>
            <w:r w:rsidRPr="003B6941">
              <w:rPr>
                <w:rFonts w:cs="Arial"/>
              </w:rPr>
              <w:t>ISSUER:</w:t>
            </w:r>
          </w:p>
        </w:tc>
      </w:tr>
      <w:tr w:rsidRPr="003B6941" w:rsidR="00DB646C" w:rsidTr="003548A6" w14:paraId="24121BBC" w14:textId="77777777">
        <w:tc>
          <w:tcPr>
            <w:tcW w:w="4428" w:type="dxa"/>
          </w:tcPr>
          <w:p w:rsidRPr="003B6941" w:rsidR="00DB646C" w:rsidRDefault="00DB646C" w14:paraId="10B82CA2" w14:textId="77777777">
            <w:pPr>
              <w:jc w:val="center"/>
              <w:rPr>
                <w:rFonts w:cs="Arial"/>
              </w:rPr>
            </w:pPr>
          </w:p>
          <w:p w:rsidRPr="003B6941" w:rsidR="00DB646C" w:rsidRDefault="00DB646C" w14:paraId="0494F715" w14:textId="77777777">
            <w:pPr>
              <w:rPr>
                <w:rFonts w:cs="Arial"/>
              </w:rPr>
            </w:pPr>
            <w:r w:rsidRPr="003B6941">
              <w:rPr>
                <w:rFonts w:cs="Arial"/>
              </w:rPr>
              <w:t>By: _____________________</w:t>
            </w:r>
          </w:p>
          <w:p w:rsidRPr="003B6941" w:rsidR="00DB646C" w:rsidRDefault="00DB646C" w14:paraId="61D784E4" w14:textId="77777777">
            <w:pPr>
              <w:rPr>
                <w:rFonts w:cs="Arial"/>
              </w:rPr>
            </w:pPr>
            <w:r w:rsidRPr="003B6941">
              <w:rPr>
                <w:rFonts w:cs="Arial"/>
              </w:rPr>
              <w:t xml:space="preserve">         Authorized Signature</w:t>
            </w:r>
          </w:p>
        </w:tc>
      </w:tr>
    </w:tbl>
    <w:p w:rsidRPr="003B6941" w:rsidR="00DB646C" w:rsidRDefault="00DB646C" w14:paraId="65BECD44" w14:textId="77777777">
      <w:pPr>
        <w:pageBreakBefore/>
        <w:jc w:val="center"/>
        <w:rPr>
          <w:rFonts w:cs="Arial"/>
          <w:b/>
        </w:rPr>
      </w:pPr>
      <w:r w:rsidRPr="003B6941">
        <w:rPr>
          <w:rFonts w:cs="Arial"/>
          <w:b/>
        </w:rPr>
        <w:lastRenderedPageBreak/>
        <w:t>EXHIBIT “A”</w:t>
      </w:r>
    </w:p>
    <w:p w:rsidRPr="00AD55EE" w:rsidR="00DB646C" w:rsidRDefault="00DB646C" w14:paraId="63D59EF7" w14:textId="77777777">
      <w:pPr>
        <w:jc w:val="center"/>
        <w:rPr>
          <w:rFonts w:cs="Arial"/>
        </w:rPr>
      </w:pPr>
      <w:r w:rsidRPr="00AD55EE">
        <w:rPr>
          <w:rFonts w:cs="Arial"/>
        </w:rPr>
        <w:t xml:space="preserve">TO LETTER OF CREDIT </w:t>
      </w:r>
    </w:p>
    <w:p w:rsidRPr="003B6941" w:rsidR="00DB646C" w:rsidRDefault="00DB646C" w14:paraId="15404DD6" w14:textId="77777777">
      <w:pPr>
        <w:jc w:val="center"/>
        <w:rPr>
          <w:rFonts w:cs="Arial"/>
          <w:b/>
        </w:rPr>
      </w:pPr>
    </w:p>
    <w:p w:rsidRPr="003B6941" w:rsidR="00DB646C" w:rsidRDefault="00DB646C" w14:paraId="5EF6D7FE" w14:textId="77777777">
      <w:pPr>
        <w:jc w:val="center"/>
        <w:rPr>
          <w:rFonts w:cs="Arial"/>
          <w:b/>
        </w:rPr>
      </w:pPr>
      <w:r w:rsidRPr="003B6941">
        <w:rPr>
          <w:rFonts w:cs="Arial"/>
          <w:b/>
        </w:rPr>
        <w:t>SIGHT DRAFT</w:t>
      </w:r>
    </w:p>
    <w:p w:rsidRPr="003B6941" w:rsidR="00DB646C" w:rsidRDefault="00DB646C" w14:paraId="3EC90F87" w14:textId="77777777">
      <w:pPr>
        <w:jc w:val="center"/>
        <w:rPr>
          <w:rFonts w:cs="Arial"/>
          <w:b/>
        </w:rPr>
      </w:pPr>
    </w:p>
    <w:p w:rsidRPr="003B6941" w:rsidR="00DB646C" w:rsidRDefault="00DB646C" w14:paraId="4265893B" w14:textId="77777777">
      <w:pPr>
        <w:jc w:val="center"/>
        <w:rPr>
          <w:rFonts w:cs="Arial"/>
        </w:rPr>
      </w:pPr>
    </w:p>
    <w:p w:rsidRPr="003B6941" w:rsidR="00DB646C" w:rsidRDefault="00DB646C" w14:paraId="4C4E7872" w14:textId="77777777">
      <w:pPr>
        <w:rPr>
          <w:rFonts w:cs="Arial"/>
        </w:rPr>
      </w:pPr>
      <w:r w:rsidRPr="003B6941">
        <w:rPr>
          <w:rFonts w:cs="Arial"/>
        </w:rPr>
        <w:t>Draft Number __________________</w:t>
      </w:r>
    </w:p>
    <w:p w:rsidRPr="003B6941" w:rsidR="00DB646C" w:rsidRDefault="00DB646C" w14:paraId="796F8959" w14:textId="77777777">
      <w:pPr>
        <w:rPr>
          <w:rFonts w:cs="Arial"/>
        </w:rPr>
      </w:pPr>
      <w:r w:rsidRPr="003B6941">
        <w:rPr>
          <w:rFonts w:cs="Arial"/>
        </w:rPr>
        <w:t>$____________________________</w:t>
      </w:r>
    </w:p>
    <w:p w:rsidRPr="003B6941" w:rsidR="00DB646C" w:rsidRDefault="00DB646C" w14:paraId="46F516AA" w14:textId="77777777">
      <w:pPr>
        <w:rPr>
          <w:rFonts w:cs="Arial"/>
        </w:rPr>
      </w:pPr>
    </w:p>
    <w:p w:rsidRPr="003B6941" w:rsidR="00DB646C" w:rsidRDefault="00DB646C" w14:paraId="437350FF" w14:textId="77777777">
      <w:pPr>
        <w:rPr>
          <w:rFonts w:cs="Arial"/>
        </w:rPr>
      </w:pPr>
      <w:r w:rsidRPr="003B6941">
        <w:rPr>
          <w:rFonts w:cs="Arial"/>
        </w:rPr>
        <w:tab/>
        <w:t>At sight, pay to the order of [Name of Beneficiary to be inserted], the amount of USD $____________ (__________________ and 00/100ths U.S. Dollars).</w:t>
      </w:r>
    </w:p>
    <w:p w:rsidRPr="003B6941" w:rsidR="00DB646C" w:rsidRDefault="00DB646C" w14:paraId="39F72D4A" w14:textId="77777777">
      <w:pPr>
        <w:rPr>
          <w:rFonts w:cs="Arial"/>
        </w:rPr>
      </w:pPr>
    </w:p>
    <w:p w:rsidRPr="003B6941" w:rsidR="00DB646C" w:rsidRDefault="00DB646C" w14:paraId="5A9143E0" w14:textId="77777777">
      <w:pPr>
        <w:rPr>
          <w:rFonts w:cs="Arial"/>
        </w:rPr>
      </w:pPr>
      <w:r w:rsidRPr="003B6941">
        <w:rPr>
          <w:rFonts w:cs="Arial"/>
        </w:rPr>
        <w:tab/>
        <w:t>Value received and charged to the account of: [Name of Issuer and address].  Drawn under [Name of Issuer to be inserted]  Standby Letter of Credit No. ______________.</w:t>
      </w:r>
    </w:p>
    <w:p w:rsidRPr="003B6941" w:rsidR="00DB646C" w:rsidRDefault="00DB646C" w14:paraId="11E5D9F8" w14:textId="77777777">
      <w:pPr>
        <w:rPr>
          <w:rFonts w:cs="Arial"/>
        </w:rPr>
      </w:pPr>
    </w:p>
    <w:p w:rsidRPr="003B6941" w:rsidR="00DB646C" w:rsidRDefault="00DB646C" w14:paraId="39E7C0A8" w14:textId="5B92497C">
      <w:pPr>
        <w:spacing w:after="360"/>
        <w:ind w:left="720"/>
        <w:rPr>
          <w:rFonts w:cs="Arial"/>
        </w:rPr>
      </w:pPr>
      <w:r w:rsidRPr="003B6941">
        <w:rPr>
          <w:rFonts w:cs="Arial"/>
        </w:rPr>
        <w:t xml:space="preserve">Dated: _____________ </w:t>
      </w:r>
      <w:r w:rsidRPr="003B6941">
        <w:rPr>
          <w:rFonts w:cs="Arial"/>
        </w:rPr>
        <w:tab/>
      </w:r>
      <w:r w:rsidRPr="003B6941">
        <w:rPr>
          <w:rFonts w:cs="Arial"/>
        </w:rPr>
        <w:tab/>
      </w:r>
      <w:r w:rsidR="00E810C2">
        <w:t>Public Service Company of Colorado</w:t>
      </w:r>
    </w:p>
    <w:p w:rsidRPr="003B6941" w:rsidR="00DB646C" w:rsidRDefault="00DB646C" w14:paraId="0AD6C467" w14:textId="77777777">
      <w:pPr>
        <w:ind w:left="720"/>
        <w:rPr>
          <w:rFonts w:cs="Arial"/>
        </w:rPr>
      </w:pPr>
      <w:r w:rsidRPr="003B6941">
        <w:rPr>
          <w:rFonts w:cs="Arial"/>
        </w:rPr>
        <w:tab/>
      </w:r>
      <w:r w:rsidRPr="003B6941">
        <w:rPr>
          <w:rFonts w:cs="Arial"/>
        </w:rPr>
        <w:tab/>
      </w:r>
      <w:r w:rsidRPr="003B6941">
        <w:rPr>
          <w:rFonts w:cs="Arial"/>
        </w:rPr>
        <w:tab/>
      </w:r>
      <w:r w:rsidRPr="003B6941">
        <w:rPr>
          <w:rFonts w:cs="Arial"/>
        </w:rPr>
        <w:tab/>
      </w:r>
      <w:r w:rsidRPr="003B6941">
        <w:rPr>
          <w:rFonts w:cs="Arial"/>
        </w:rPr>
        <w:tab/>
        <w:t xml:space="preserve">By:  ________________________ </w:t>
      </w:r>
    </w:p>
    <w:p w:rsidRPr="003B6941" w:rsidR="00DB646C" w:rsidRDefault="00DB646C" w14:paraId="6C394EF3" w14:textId="77777777">
      <w:pPr>
        <w:ind w:left="720"/>
        <w:rPr>
          <w:rFonts w:cs="Arial"/>
        </w:rPr>
      </w:pPr>
      <w:r w:rsidRPr="003B6941">
        <w:rPr>
          <w:rFonts w:cs="Arial"/>
        </w:rPr>
        <w:tab/>
      </w:r>
      <w:r w:rsidRPr="003B6941">
        <w:rPr>
          <w:rFonts w:cs="Arial"/>
        </w:rPr>
        <w:tab/>
      </w:r>
      <w:r w:rsidRPr="003B6941">
        <w:rPr>
          <w:rFonts w:cs="Arial"/>
        </w:rPr>
        <w:tab/>
      </w:r>
      <w:r w:rsidRPr="003B6941">
        <w:rPr>
          <w:rFonts w:cs="Arial"/>
        </w:rPr>
        <w:tab/>
      </w:r>
      <w:r w:rsidRPr="003B6941">
        <w:rPr>
          <w:rFonts w:cs="Arial"/>
        </w:rPr>
        <w:tab/>
      </w:r>
      <w:r w:rsidRPr="003B6941">
        <w:rPr>
          <w:rFonts w:cs="Arial"/>
        </w:rPr>
        <w:tab/>
        <w:t>[name and title]</w:t>
      </w:r>
    </w:p>
    <w:p w:rsidRPr="003B6941" w:rsidR="00DB646C" w:rsidRDefault="00DB646C" w14:paraId="6D96AE92" w14:textId="77777777">
      <w:pPr>
        <w:rPr>
          <w:rFonts w:cs="Arial"/>
        </w:rPr>
      </w:pPr>
    </w:p>
    <w:p w:rsidRPr="003B6941" w:rsidR="00DB646C" w:rsidRDefault="00DB646C" w14:paraId="48B3FF44" w14:textId="77777777">
      <w:pPr>
        <w:rPr>
          <w:rFonts w:cs="Arial"/>
        </w:rPr>
      </w:pPr>
    </w:p>
    <w:p w:rsidRPr="003B6941" w:rsidR="00DB646C" w:rsidRDefault="00DB646C" w14:paraId="3C54A0A8" w14:textId="77777777">
      <w:pPr>
        <w:rPr>
          <w:rFonts w:cs="Arial"/>
        </w:rPr>
      </w:pPr>
      <w:r w:rsidRPr="003B6941">
        <w:rPr>
          <w:rFonts w:cs="Arial"/>
        </w:rPr>
        <w:t xml:space="preserve"> Account:   </w:t>
      </w:r>
      <w:r w:rsidRPr="003B6941">
        <w:rPr>
          <w:rFonts w:cs="Arial"/>
          <w:u w:val="single"/>
        </w:rPr>
        <w:t>[Applicant to be inserted]</w:t>
      </w:r>
    </w:p>
    <w:p w:rsidRPr="003B6941" w:rsidR="00DB646C" w:rsidRDefault="00DB646C" w14:paraId="15A4156A" w14:textId="77777777">
      <w:pPr>
        <w:rPr>
          <w:rFonts w:cs="Arial"/>
        </w:rPr>
      </w:pPr>
    </w:p>
    <w:p w:rsidR="00600D79" w:rsidRDefault="00600D79" w14:paraId="24F8A29F" w14:textId="77777777">
      <w:pPr>
        <w:rPr>
          <w:rFonts w:cs="Arial"/>
        </w:rPr>
        <w:sectPr w:rsidR="00600D79" w:rsidSect="00600D79">
          <w:footerReference w:type="default" r:id="rId58"/>
          <w:footerReference w:type="first" r:id="rId59"/>
          <w:type w:val="continuous"/>
          <w:pgSz w:w="12240" w:h="15840"/>
          <w:pgMar w:top="1440" w:right="1530" w:bottom="1440" w:left="1530" w:header="720" w:footer="720" w:gutter="0"/>
          <w:pgNumType w:start="1"/>
          <w:cols w:space="720"/>
          <w:titlePg/>
          <w:docGrid w:linePitch="360"/>
        </w:sectPr>
      </w:pPr>
    </w:p>
    <w:p w:rsidRPr="003B6941" w:rsidR="00DB646C" w:rsidRDefault="00DB646C" w14:paraId="52D648D1" w14:textId="0F03EF1B">
      <w:pPr>
        <w:rPr>
          <w:rFonts w:cs="Arial"/>
        </w:rPr>
        <w:sectPr w:rsidRPr="003B6941" w:rsidR="00DB646C" w:rsidSect="00600D79">
          <w:type w:val="continuous"/>
          <w:pgSz w:w="12240" w:h="15840"/>
          <w:pgMar w:top="1440" w:right="1530" w:bottom="1440" w:left="1530" w:header="720" w:footer="720" w:gutter="0"/>
          <w:pgNumType w:start="1"/>
          <w:cols w:space="720"/>
          <w:titlePg/>
          <w:docGrid w:linePitch="360"/>
        </w:sectPr>
      </w:pPr>
    </w:p>
    <w:p w:rsidRPr="003B6941" w:rsidR="00DB646C" w:rsidRDefault="00DB646C" w14:paraId="01B45471" w14:textId="77777777">
      <w:pPr>
        <w:jc w:val="center"/>
        <w:rPr>
          <w:rFonts w:cs="Arial"/>
          <w:b/>
        </w:rPr>
      </w:pPr>
      <w:r w:rsidRPr="003B6941">
        <w:rPr>
          <w:rFonts w:cs="Arial"/>
          <w:b/>
        </w:rPr>
        <w:lastRenderedPageBreak/>
        <w:t>EXHIBIT “B”</w:t>
      </w:r>
    </w:p>
    <w:p w:rsidRPr="00AD55EE" w:rsidR="00DB646C" w:rsidRDefault="00DB646C" w14:paraId="7E1836B5" w14:textId="77777777">
      <w:pPr>
        <w:jc w:val="center"/>
        <w:rPr>
          <w:rFonts w:cs="Arial"/>
        </w:rPr>
      </w:pPr>
      <w:r w:rsidRPr="00AD55EE">
        <w:rPr>
          <w:rFonts w:cs="Arial"/>
        </w:rPr>
        <w:t xml:space="preserve">TO LETTER OF CREDIT </w:t>
      </w:r>
    </w:p>
    <w:p w:rsidRPr="003B6941" w:rsidR="00DB646C" w:rsidRDefault="00DB646C" w14:paraId="01F7BEC9" w14:textId="77777777">
      <w:pPr>
        <w:jc w:val="center"/>
        <w:rPr>
          <w:rFonts w:cs="Arial"/>
          <w:b/>
        </w:rPr>
      </w:pPr>
    </w:p>
    <w:p w:rsidRPr="003B6941" w:rsidR="00DB646C" w:rsidRDefault="00DB646C" w14:paraId="185EE755" w14:textId="77777777">
      <w:pPr>
        <w:jc w:val="center"/>
        <w:rPr>
          <w:rFonts w:cs="Arial"/>
          <w:b/>
        </w:rPr>
      </w:pPr>
      <w:r w:rsidRPr="003B6941">
        <w:rPr>
          <w:rFonts w:cs="Arial"/>
          <w:b/>
        </w:rPr>
        <w:t>FORM OF TRANSFER REQUEST</w:t>
      </w:r>
    </w:p>
    <w:p w:rsidRPr="003B6941" w:rsidR="00DB646C" w:rsidRDefault="00DB646C" w14:paraId="0BDD7835" w14:textId="77777777">
      <w:pPr>
        <w:jc w:val="center"/>
        <w:rPr>
          <w:rFonts w:cs="Arial"/>
          <w:b/>
        </w:rPr>
      </w:pPr>
    </w:p>
    <w:p w:rsidRPr="003B6941" w:rsidR="00DB646C" w:rsidRDefault="00DB646C" w14:paraId="4A5948F1" w14:textId="77777777">
      <w:pPr>
        <w:rPr>
          <w:rFonts w:cs="Arial"/>
        </w:rPr>
      </w:pPr>
      <w:r w:rsidRPr="003B6941">
        <w:rPr>
          <w:rFonts w:cs="Arial"/>
        </w:rPr>
        <w:t>Irrevocable Standby Letter of Credit No. ____________________</w:t>
      </w:r>
    </w:p>
    <w:p w:rsidRPr="003B6941" w:rsidR="00DB646C" w:rsidRDefault="00DB646C" w14:paraId="5E502E86" w14:textId="77777777">
      <w:pPr>
        <w:rPr>
          <w:rFonts w:cs="Arial"/>
        </w:rPr>
      </w:pPr>
    </w:p>
    <w:p w:rsidRPr="003B6941" w:rsidR="00DB646C" w:rsidRDefault="00DB646C" w14:paraId="4515B6E0" w14:textId="77777777">
      <w:pPr>
        <w:rPr>
          <w:rFonts w:cs="Arial"/>
        </w:rPr>
      </w:pPr>
    </w:p>
    <w:p w:rsidRPr="003B6941" w:rsidR="00DB646C" w:rsidRDefault="00DB646C" w14:paraId="6D15944D" w14:textId="77777777">
      <w:pPr>
        <w:rPr>
          <w:rFonts w:cs="Arial"/>
        </w:rPr>
      </w:pPr>
      <w:r w:rsidRPr="003B6941">
        <w:rPr>
          <w:rFonts w:cs="Arial"/>
        </w:rPr>
        <w:t>Current Beneficiary:</w:t>
      </w:r>
      <w:r w:rsidRPr="003B6941">
        <w:rPr>
          <w:rFonts w:cs="Arial"/>
        </w:rPr>
        <w:tab/>
      </w:r>
      <w:r w:rsidRPr="003B6941">
        <w:rPr>
          <w:rFonts w:cs="Arial"/>
        </w:rPr>
        <w:tab/>
      </w:r>
      <w:r w:rsidRPr="003B6941">
        <w:rPr>
          <w:rFonts w:cs="Arial"/>
        </w:rPr>
        <w:tab/>
      </w:r>
      <w:r w:rsidRPr="003B6941">
        <w:rPr>
          <w:rFonts w:cs="Arial"/>
        </w:rPr>
        <w:tab/>
        <w:t>Applicant:</w:t>
      </w:r>
    </w:p>
    <w:p w:rsidRPr="003B6941" w:rsidR="00DB646C" w:rsidRDefault="00DB646C" w14:paraId="6FE74182" w14:textId="77777777">
      <w:pPr>
        <w:rPr>
          <w:rFonts w:cs="Arial"/>
        </w:rPr>
      </w:pPr>
    </w:p>
    <w:p w:rsidRPr="003B6941" w:rsidR="00DB646C" w:rsidRDefault="00DB646C" w14:paraId="15C91C07" w14:textId="77777777">
      <w:pPr>
        <w:rPr>
          <w:rFonts w:cs="Arial"/>
        </w:rPr>
      </w:pPr>
      <w:r w:rsidRPr="003B6941">
        <w:rPr>
          <w:rFonts w:cs="Arial"/>
        </w:rPr>
        <w:t>__________________________</w:t>
      </w:r>
      <w:r w:rsidRPr="003B6941">
        <w:rPr>
          <w:rFonts w:cs="Arial"/>
        </w:rPr>
        <w:tab/>
      </w:r>
      <w:r w:rsidRPr="003B6941">
        <w:rPr>
          <w:rFonts w:cs="Arial"/>
        </w:rPr>
        <w:tab/>
        <w:t>____________________________</w:t>
      </w:r>
    </w:p>
    <w:p w:rsidRPr="003B6941" w:rsidR="00DB646C" w:rsidRDefault="00DB646C" w14:paraId="5F44FF80" w14:textId="77777777">
      <w:pPr>
        <w:rPr>
          <w:rFonts w:cs="Arial"/>
        </w:rPr>
      </w:pPr>
      <w:r w:rsidRPr="003B6941">
        <w:rPr>
          <w:rFonts w:cs="Arial"/>
        </w:rPr>
        <w:t>__________________________</w:t>
      </w:r>
      <w:r w:rsidRPr="003B6941">
        <w:rPr>
          <w:rFonts w:cs="Arial"/>
        </w:rPr>
        <w:tab/>
      </w:r>
      <w:r w:rsidRPr="003B6941">
        <w:rPr>
          <w:rFonts w:cs="Arial"/>
        </w:rPr>
        <w:tab/>
        <w:t>____________________________</w:t>
      </w:r>
    </w:p>
    <w:p w:rsidRPr="003B6941" w:rsidR="00DB646C" w:rsidRDefault="00DB646C" w14:paraId="750AABDC" w14:textId="77777777">
      <w:pPr>
        <w:rPr>
          <w:rFonts w:cs="Arial"/>
        </w:rPr>
      </w:pPr>
      <w:r w:rsidRPr="003B6941">
        <w:rPr>
          <w:rFonts w:cs="Arial"/>
        </w:rPr>
        <w:t>__________________________</w:t>
      </w:r>
      <w:r w:rsidRPr="003B6941">
        <w:rPr>
          <w:rFonts w:cs="Arial"/>
        </w:rPr>
        <w:tab/>
      </w:r>
      <w:r w:rsidRPr="003B6941">
        <w:rPr>
          <w:rFonts w:cs="Arial"/>
        </w:rPr>
        <w:tab/>
        <w:t>____________________________</w:t>
      </w:r>
    </w:p>
    <w:p w:rsidRPr="003B6941" w:rsidR="00DB646C" w:rsidRDefault="00DB646C" w14:paraId="3570195F" w14:textId="77777777">
      <w:pPr>
        <w:rPr>
          <w:rFonts w:cs="Arial"/>
        </w:rPr>
      </w:pPr>
      <w:r w:rsidRPr="003B6941">
        <w:rPr>
          <w:rFonts w:cs="Arial"/>
        </w:rPr>
        <w:t>__________________________</w:t>
      </w:r>
      <w:r w:rsidRPr="003B6941">
        <w:rPr>
          <w:rFonts w:cs="Arial"/>
        </w:rPr>
        <w:tab/>
      </w:r>
      <w:r w:rsidRPr="003B6941">
        <w:rPr>
          <w:rFonts w:cs="Arial"/>
        </w:rPr>
        <w:tab/>
        <w:t>____________________________</w:t>
      </w:r>
    </w:p>
    <w:p w:rsidRPr="003B6941" w:rsidR="00DB646C" w:rsidRDefault="00DB646C" w14:paraId="288A347E" w14:textId="77777777">
      <w:pPr>
        <w:rPr>
          <w:rFonts w:cs="Arial"/>
        </w:rPr>
      </w:pPr>
    </w:p>
    <w:p w:rsidRPr="003B6941" w:rsidR="00DB646C" w:rsidRDefault="00DB646C" w14:paraId="590C9D97" w14:textId="77777777">
      <w:pPr>
        <w:rPr>
          <w:rFonts w:cs="Arial"/>
        </w:rPr>
      </w:pPr>
      <w:r w:rsidRPr="003B6941">
        <w:rPr>
          <w:rFonts w:cs="Arial"/>
        </w:rPr>
        <w:t>To: [Name of Issuer] ("Issuer")</w:t>
      </w:r>
    </w:p>
    <w:p w:rsidRPr="003B6941" w:rsidR="00DB646C" w:rsidRDefault="00DB646C" w14:paraId="54067F33" w14:textId="77777777">
      <w:pPr>
        <w:rPr>
          <w:rFonts w:cs="Arial"/>
        </w:rPr>
      </w:pPr>
    </w:p>
    <w:p w:rsidRPr="003B6941" w:rsidR="00DB646C" w:rsidRDefault="00DB646C" w14:paraId="184A9D19" w14:textId="77777777">
      <w:pPr>
        <w:rPr>
          <w:rFonts w:cs="Arial"/>
        </w:rPr>
      </w:pPr>
      <w:r w:rsidRPr="003B6941">
        <w:rPr>
          <w:rFonts w:cs="Arial"/>
        </w:rPr>
        <w:t>The undersigned, as the current "Beneficiary" of the above-referenced Letter of Credit, hereby requests that you reissue the Letter of Credit in favor of the transferee named below [insert transferee name and address below]:</w:t>
      </w:r>
    </w:p>
    <w:p w:rsidRPr="003B6941" w:rsidR="00DB646C" w:rsidRDefault="00DB646C" w14:paraId="01798C32" w14:textId="77777777">
      <w:pPr>
        <w:rPr>
          <w:rFonts w:cs="Arial"/>
        </w:rPr>
      </w:pPr>
    </w:p>
    <w:p w:rsidRPr="003B6941" w:rsidR="00DB646C" w:rsidRDefault="00DB646C" w14:paraId="2F0411E9" w14:textId="77777777">
      <w:pPr>
        <w:ind w:left="540"/>
        <w:rPr>
          <w:rFonts w:cs="Arial"/>
        </w:rPr>
      </w:pPr>
      <w:r w:rsidRPr="003B6941">
        <w:rPr>
          <w:rFonts w:cs="Arial"/>
        </w:rPr>
        <w:t>_____________________________</w:t>
      </w:r>
    </w:p>
    <w:p w:rsidRPr="003B6941" w:rsidR="00DB646C" w:rsidRDefault="00DB646C" w14:paraId="4A2FF6E1" w14:textId="77777777">
      <w:pPr>
        <w:ind w:left="540"/>
        <w:rPr>
          <w:rFonts w:cs="Arial"/>
        </w:rPr>
      </w:pPr>
      <w:r w:rsidRPr="003B6941">
        <w:rPr>
          <w:rFonts w:cs="Arial"/>
        </w:rPr>
        <w:t>_____________________________</w:t>
      </w:r>
    </w:p>
    <w:p w:rsidRPr="003B6941" w:rsidR="00DB646C" w:rsidRDefault="00DB646C" w14:paraId="2D1EF5E9" w14:textId="77777777">
      <w:pPr>
        <w:ind w:left="540"/>
        <w:rPr>
          <w:rFonts w:cs="Arial"/>
        </w:rPr>
      </w:pPr>
      <w:r w:rsidRPr="003B6941">
        <w:rPr>
          <w:rFonts w:cs="Arial"/>
        </w:rPr>
        <w:t>_____________________________</w:t>
      </w:r>
    </w:p>
    <w:p w:rsidRPr="003B6941" w:rsidR="00DB646C" w:rsidRDefault="00DB646C" w14:paraId="17CCB77A" w14:textId="77777777">
      <w:pPr>
        <w:ind w:left="540"/>
        <w:rPr>
          <w:rFonts w:cs="Arial"/>
        </w:rPr>
      </w:pPr>
      <w:r w:rsidRPr="003B6941">
        <w:rPr>
          <w:rFonts w:cs="Arial"/>
        </w:rPr>
        <w:t>_____________________________</w:t>
      </w:r>
    </w:p>
    <w:p w:rsidRPr="003B6941" w:rsidR="00DB646C" w:rsidRDefault="00DB646C" w14:paraId="23A76FE8" w14:textId="77777777">
      <w:pPr>
        <w:rPr>
          <w:rFonts w:cs="Arial"/>
        </w:rPr>
      </w:pPr>
    </w:p>
    <w:p w:rsidRPr="003B6941" w:rsidR="00DB646C" w:rsidRDefault="00DB646C" w14:paraId="697CCDAD" w14:textId="77777777">
      <w:pPr>
        <w:rPr>
          <w:rFonts w:cs="Arial"/>
        </w:rPr>
      </w:pPr>
      <w:r w:rsidRPr="003B6941">
        <w:rPr>
          <w:rFonts w:cs="Arial"/>
        </w:rPr>
        <w:t>From and after the date this transfer request is delivered to Issuer, the transferee shall be the "Beneficiary" under the Letter of Credit for all purposes and shall be entitled to exercise and enjoy all of the rights, privileges and benefits thereof.</w:t>
      </w:r>
    </w:p>
    <w:p w:rsidRPr="003B6941" w:rsidR="00DB646C" w:rsidRDefault="00DB646C" w14:paraId="73EB611A" w14:textId="77777777">
      <w:pPr>
        <w:rPr>
          <w:rFonts w:cs="Arial"/>
        </w:rPr>
      </w:pPr>
    </w:p>
    <w:p w:rsidRPr="003B6941" w:rsidR="00DB646C" w:rsidRDefault="00DB646C" w14:paraId="27F91AEF" w14:textId="4DD7C19D">
      <w:pPr>
        <w:rPr>
          <w:rFonts w:cs="Arial"/>
        </w:rPr>
      </w:pPr>
      <w:r w:rsidRPr="003B6941">
        <w:rPr>
          <w:rFonts w:cs="Arial"/>
        </w:rPr>
        <w:t>Dated: ________________</w:t>
      </w:r>
      <w:r w:rsidRPr="003B6941">
        <w:rPr>
          <w:rFonts w:cs="Arial"/>
        </w:rPr>
        <w:tab/>
      </w:r>
      <w:r w:rsidRPr="003B6941">
        <w:rPr>
          <w:rFonts w:cs="Arial"/>
        </w:rPr>
        <w:tab/>
      </w:r>
      <w:r w:rsidR="00E810C2">
        <w:t>Public Service Company of Colorado</w:t>
      </w:r>
    </w:p>
    <w:p w:rsidRPr="003B6941" w:rsidR="00DB646C" w:rsidRDefault="00DB646C" w14:paraId="1A8AF94D" w14:textId="77777777">
      <w:pPr>
        <w:rPr>
          <w:rFonts w:cs="Arial"/>
        </w:rPr>
      </w:pPr>
    </w:p>
    <w:p w:rsidRPr="003B6941" w:rsidR="00DB646C" w:rsidRDefault="00DB646C" w14:paraId="608AB478" w14:textId="77777777">
      <w:pPr>
        <w:rPr>
          <w:rFonts w:cs="Arial"/>
        </w:rPr>
      </w:pPr>
    </w:p>
    <w:p w:rsidRPr="003B6941" w:rsidR="00DB646C" w:rsidRDefault="00DB646C" w14:paraId="443A53F5" w14:textId="77777777">
      <w:pPr>
        <w:rPr>
          <w:rFonts w:cs="Arial"/>
        </w:rPr>
      </w:pPr>
      <w:r w:rsidRPr="003B6941">
        <w:rPr>
          <w:rFonts w:cs="Arial"/>
        </w:rPr>
        <w:tab/>
      </w:r>
      <w:r w:rsidRPr="003B6941">
        <w:rPr>
          <w:rFonts w:cs="Arial"/>
        </w:rPr>
        <w:tab/>
      </w:r>
      <w:r w:rsidRPr="003B6941">
        <w:rPr>
          <w:rFonts w:cs="Arial"/>
        </w:rPr>
        <w:tab/>
      </w:r>
      <w:r w:rsidRPr="003B6941">
        <w:rPr>
          <w:rFonts w:cs="Arial"/>
        </w:rPr>
        <w:tab/>
      </w:r>
      <w:r w:rsidRPr="003B6941">
        <w:rPr>
          <w:rFonts w:cs="Arial"/>
        </w:rPr>
        <w:tab/>
      </w:r>
      <w:r w:rsidRPr="003B6941">
        <w:rPr>
          <w:rFonts w:cs="Arial"/>
        </w:rPr>
        <w:tab/>
        <w:t>By: ______________________</w:t>
      </w:r>
    </w:p>
    <w:p w:rsidRPr="003B6941" w:rsidR="00DB646C" w:rsidRDefault="00DB646C" w14:paraId="0CB3BB38" w14:textId="77777777">
      <w:pPr>
        <w:rPr>
          <w:rFonts w:cs="Arial"/>
        </w:rPr>
      </w:pPr>
      <w:r w:rsidRPr="003B6941">
        <w:rPr>
          <w:rFonts w:cs="Arial"/>
        </w:rPr>
        <w:tab/>
      </w:r>
      <w:r w:rsidRPr="003B6941">
        <w:rPr>
          <w:rFonts w:cs="Arial"/>
        </w:rPr>
        <w:tab/>
      </w:r>
      <w:r w:rsidRPr="003B6941">
        <w:rPr>
          <w:rFonts w:cs="Arial"/>
        </w:rPr>
        <w:tab/>
      </w:r>
      <w:r w:rsidRPr="003B6941">
        <w:rPr>
          <w:rFonts w:cs="Arial"/>
        </w:rPr>
        <w:tab/>
      </w:r>
      <w:r w:rsidRPr="003B6941">
        <w:rPr>
          <w:rFonts w:cs="Arial"/>
        </w:rPr>
        <w:tab/>
      </w:r>
      <w:r w:rsidRPr="003B6941">
        <w:rPr>
          <w:rFonts w:cs="Arial"/>
        </w:rPr>
        <w:tab/>
        <w:t xml:space="preserve">       Name: ______________</w:t>
      </w:r>
    </w:p>
    <w:p w:rsidRPr="003B6941" w:rsidR="00DB646C" w:rsidRDefault="00DB646C" w14:paraId="66220552" w14:textId="77777777">
      <w:pPr>
        <w:rPr>
          <w:rFonts w:cs="Arial"/>
        </w:rPr>
      </w:pPr>
      <w:r w:rsidRPr="003B6941">
        <w:rPr>
          <w:rFonts w:cs="Arial"/>
        </w:rPr>
        <w:tab/>
      </w:r>
      <w:r w:rsidRPr="003B6941">
        <w:rPr>
          <w:rFonts w:cs="Arial"/>
        </w:rPr>
        <w:tab/>
      </w:r>
      <w:r w:rsidRPr="003B6941">
        <w:rPr>
          <w:rFonts w:cs="Arial"/>
        </w:rPr>
        <w:tab/>
      </w:r>
      <w:r w:rsidRPr="003B6941">
        <w:rPr>
          <w:rFonts w:cs="Arial"/>
        </w:rPr>
        <w:tab/>
      </w:r>
      <w:r w:rsidRPr="003B6941">
        <w:rPr>
          <w:rFonts w:cs="Arial"/>
        </w:rPr>
        <w:tab/>
      </w:r>
      <w:r w:rsidRPr="003B6941">
        <w:rPr>
          <w:rFonts w:cs="Arial"/>
        </w:rPr>
        <w:tab/>
        <w:t xml:space="preserve">       Title: ______________</w:t>
      </w:r>
    </w:p>
    <w:p w:rsidRPr="003B6941" w:rsidR="00DB646C" w:rsidRDefault="00DB646C" w14:paraId="4232FA8C" w14:textId="77777777">
      <w:pPr>
        <w:rPr>
          <w:rFonts w:cs="Arial"/>
        </w:rPr>
      </w:pPr>
    </w:p>
    <w:p w:rsidRPr="003B6941" w:rsidR="00DB646C" w:rsidRDefault="00DB646C" w14:paraId="38C2ABF2" w14:textId="77777777">
      <w:pPr>
        <w:rPr>
          <w:rFonts w:cs="Arial"/>
        </w:rPr>
      </w:pPr>
      <w:r w:rsidRPr="003B6941">
        <w:rPr>
          <w:rFonts w:cs="Arial"/>
        </w:rPr>
        <w:tab/>
      </w:r>
      <w:r w:rsidRPr="003B6941">
        <w:rPr>
          <w:rFonts w:cs="Arial"/>
        </w:rPr>
        <w:tab/>
      </w:r>
      <w:r w:rsidRPr="003B6941">
        <w:rPr>
          <w:rFonts w:cs="Arial"/>
        </w:rPr>
        <w:tab/>
      </w:r>
      <w:r w:rsidRPr="003B6941">
        <w:rPr>
          <w:rFonts w:cs="Arial"/>
        </w:rPr>
        <w:tab/>
      </w:r>
      <w:r w:rsidRPr="003B6941">
        <w:rPr>
          <w:rFonts w:cs="Arial"/>
        </w:rPr>
        <w:tab/>
      </w:r>
      <w:r w:rsidRPr="003B6941">
        <w:rPr>
          <w:rFonts w:cs="Arial"/>
        </w:rPr>
        <w:tab/>
        <w:t>[Notary Acknowledgement]</w:t>
      </w:r>
    </w:p>
    <w:p w:rsidRPr="003B6941" w:rsidR="00DB646C" w:rsidRDefault="00DB646C" w14:paraId="1F4B29A6" w14:textId="77777777">
      <w:pPr>
        <w:rPr>
          <w:rFonts w:cs="Arial"/>
        </w:rPr>
      </w:pPr>
    </w:p>
    <w:p w:rsidRPr="003B6941" w:rsidR="00DB646C" w:rsidRDefault="00DB646C" w14:paraId="21898AC4" w14:textId="77777777">
      <w:pPr>
        <w:rPr>
          <w:rFonts w:cs="Arial"/>
        </w:rPr>
      </w:pPr>
      <w:r w:rsidRPr="003B6941">
        <w:rPr>
          <w:rFonts w:cs="Arial"/>
        </w:rPr>
        <w:t>To be signed by a person purporting to be an authorized representative of Beneficiary and indicating his or her title or other official capacity, and acknowledged by a notary public.</w:t>
      </w:r>
    </w:p>
    <w:p w:rsidR="00600D79" w:rsidRDefault="00600D79" w14:paraId="3DD99340" w14:textId="77777777">
      <w:pPr>
        <w:spacing w:line="200" w:lineRule="exact"/>
        <w:rPr>
          <w:rFonts w:cs="Arial"/>
        </w:rPr>
        <w:sectPr w:rsidR="00600D79">
          <w:footerReference w:type="default" r:id="rId60"/>
          <w:footerReference w:type="first" r:id="rId61"/>
          <w:pgSz w:w="12240" w:h="15840" w:code="1"/>
          <w:pgMar w:top="1440" w:right="1440" w:bottom="1440" w:left="1440" w:header="720" w:footer="720" w:gutter="0"/>
          <w:cols w:space="720"/>
          <w:titlePg/>
          <w:docGrid w:linePitch="360"/>
        </w:sectPr>
      </w:pPr>
    </w:p>
    <w:p w:rsidRPr="003B6941" w:rsidR="00DB646C" w:rsidRDefault="00DB646C" w14:paraId="102B4FAB" w14:textId="2EE26215">
      <w:pPr>
        <w:spacing w:line="200" w:lineRule="exact"/>
        <w:rPr>
          <w:rFonts w:cs="Arial"/>
        </w:rPr>
        <w:sectPr w:rsidRPr="003B6941" w:rsidR="00DB646C" w:rsidSect="00600D79">
          <w:type w:val="continuous"/>
          <w:pgSz w:w="12240" w:h="15840" w:code="1"/>
          <w:pgMar w:top="1440" w:right="1440" w:bottom="1440" w:left="1440" w:header="720" w:footer="720" w:gutter="0"/>
          <w:cols w:space="720"/>
          <w:titlePg/>
          <w:docGrid w:linePitch="360"/>
        </w:sectPr>
      </w:pPr>
    </w:p>
    <w:p w:rsidRPr="003B6941" w:rsidR="00DB646C" w:rsidRDefault="00DB646C" w14:paraId="689C082B" w14:textId="2A7EA6AF">
      <w:pPr>
        <w:pageBreakBefore/>
        <w:spacing w:after="120"/>
        <w:jc w:val="center"/>
        <w:rPr>
          <w:rFonts w:cs="Arial"/>
          <w:b/>
        </w:rPr>
      </w:pPr>
      <w:r w:rsidRPr="003B6941">
        <w:rPr>
          <w:rFonts w:cs="Arial"/>
          <w:b/>
        </w:rPr>
        <w:lastRenderedPageBreak/>
        <w:t>EXHIBIT H</w:t>
      </w:r>
    </w:p>
    <w:p w:rsidRPr="003B6941" w:rsidR="00DB646C" w:rsidRDefault="00DB646C" w14:paraId="44F24A8A" w14:textId="77777777">
      <w:pPr>
        <w:spacing w:after="120"/>
        <w:jc w:val="center"/>
        <w:rPr>
          <w:rFonts w:cs="Arial"/>
          <w:b/>
        </w:rPr>
      </w:pPr>
      <w:r w:rsidRPr="003B6941">
        <w:rPr>
          <w:rFonts w:cs="Arial"/>
          <w:b/>
        </w:rPr>
        <w:t>FORM OF GUARANTY</w:t>
      </w:r>
      <w:r w:rsidRPr="003B6941">
        <w:rPr>
          <w:rFonts w:cs="Arial"/>
          <w:b/>
        </w:rPr>
        <w:fldChar w:fldCharType="begin"/>
      </w:r>
      <w:r w:rsidRPr="003B6941">
        <w:rPr>
          <w:rFonts w:cs="Arial"/>
        </w:rPr>
        <w:instrText xml:space="preserve"> TC \l "1"</w:instrText>
      </w:r>
      <w:r w:rsidRPr="003B6941">
        <w:rPr>
          <w:rFonts w:cs="Arial"/>
          <w:b/>
        </w:rPr>
        <w:fldChar w:fldCharType="end"/>
      </w:r>
    </w:p>
    <w:p w:rsidRPr="003B6941" w:rsidR="00DB646C" w:rsidRDefault="00DB646C" w14:paraId="1E225FB6" w14:textId="77777777">
      <w:pPr>
        <w:jc w:val="center"/>
        <w:rPr>
          <w:rFonts w:cs="Arial"/>
          <w:b/>
        </w:rPr>
      </w:pPr>
    </w:p>
    <w:p w:rsidRPr="003B6941" w:rsidR="00DB646C" w:rsidRDefault="00DB646C" w14:paraId="27BE78D9" w14:textId="77777777">
      <w:pPr>
        <w:spacing w:after="240"/>
        <w:jc w:val="center"/>
        <w:rPr>
          <w:rFonts w:cs="Arial"/>
          <w:b/>
          <w:u w:val="single"/>
        </w:rPr>
      </w:pPr>
      <w:r w:rsidRPr="003B6941">
        <w:rPr>
          <w:rFonts w:cs="Arial"/>
          <w:b/>
          <w:u w:val="single"/>
        </w:rPr>
        <w:t>GUARANTY</w:t>
      </w:r>
    </w:p>
    <w:p w:rsidRPr="003B6941" w:rsidR="00DB646C" w:rsidRDefault="00DB646C" w14:paraId="512EEB5B" w14:textId="2B19211B">
      <w:pPr>
        <w:ind w:firstLine="720"/>
        <w:jc w:val="both"/>
        <w:rPr>
          <w:rFonts w:cs="Arial"/>
        </w:rPr>
      </w:pPr>
      <w:r w:rsidRPr="003B6941">
        <w:rPr>
          <w:rFonts w:cs="Arial"/>
        </w:rPr>
        <w:t xml:space="preserve">This Guaranty is executed and delivered as of this _____ day of ___________, 20__ by </w:t>
      </w:r>
      <w:r w:rsidRPr="003B6941">
        <w:rPr>
          <w:rFonts w:cs="Arial"/>
          <w:b/>
        </w:rPr>
        <w:t>_____________________,</w:t>
      </w:r>
      <w:r w:rsidRPr="003B6941">
        <w:rPr>
          <w:rFonts w:cs="Arial"/>
        </w:rPr>
        <w:t xml:space="preserve"> a _____________ [corporation] (“</w:t>
      </w:r>
      <w:r w:rsidRPr="003B6941">
        <w:rPr>
          <w:rFonts w:cs="Arial"/>
          <w:u w:val="single"/>
        </w:rPr>
        <w:t>Guarantor</w:t>
      </w:r>
      <w:r w:rsidRPr="003B6941">
        <w:rPr>
          <w:rFonts w:cs="Arial"/>
        </w:rPr>
        <w:t xml:space="preserve">”), in favor of </w:t>
      </w:r>
      <w:r w:rsidR="00E810C2">
        <w:t>Public Service Company of Colorado</w:t>
      </w:r>
      <w:r w:rsidR="004811D0">
        <w:t xml:space="preserve"> </w:t>
      </w:r>
      <w:r w:rsidRPr="003B6941">
        <w:rPr>
          <w:rFonts w:cs="Arial"/>
        </w:rPr>
        <w:t>(“</w:t>
      </w:r>
      <w:r w:rsidRPr="003B6941">
        <w:rPr>
          <w:rFonts w:cs="Arial"/>
          <w:u w:val="single"/>
        </w:rPr>
        <w:t>Company</w:t>
      </w:r>
      <w:r w:rsidRPr="003B6941">
        <w:rPr>
          <w:rFonts w:cs="Arial"/>
        </w:rPr>
        <w:t xml:space="preserve">”), in connection with the performance by </w:t>
      </w:r>
      <w:r w:rsidRPr="003B6941">
        <w:rPr>
          <w:rFonts w:cs="Arial"/>
          <w:b/>
        </w:rPr>
        <w:t>______________________________,</w:t>
      </w:r>
      <w:r w:rsidRPr="003B6941">
        <w:rPr>
          <w:rFonts w:cs="Arial"/>
        </w:rPr>
        <w:t xml:space="preserve"> a ______________ [limited liability company] (“</w:t>
      </w:r>
      <w:r w:rsidRPr="003B6941">
        <w:rPr>
          <w:rFonts w:cs="Arial"/>
          <w:u w:val="single"/>
        </w:rPr>
        <w:t>Seller</w:t>
      </w:r>
      <w:r w:rsidRPr="003B6941">
        <w:rPr>
          <w:rFonts w:cs="Arial"/>
        </w:rPr>
        <w:t xml:space="preserve">”) of a </w:t>
      </w:r>
      <w:r w:rsidRPr="0061747C" w:rsidR="003633DF">
        <w:rPr>
          <w:rFonts w:cs="Arial"/>
        </w:rPr>
        <w:t>Solar</w:t>
      </w:r>
      <w:r w:rsidR="003633DF">
        <w:rPr>
          <w:rFonts w:cs="Arial"/>
        </w:rPr>
        <w:t xml:space="preserve"> </w:t>
      </w:r>
      <w:r w:rsidR="00074014">
        <w:rPr>
          <w:rFonts w:cs="Arial"/>
        </w:rPr>
        <w:t xml:space="preserve">Generating and Battery Storage </w:t>
      </w:r>
      <w:r w:rsidRPr="003B6941">
        <w:rPr>
          <w:rFonts w:cs="Arial"/>
        </w:rPr>
        <w:t>Energy Purchase Agreement dated ___________________, 20____ between Seller and Company (the “</w:t>
      </w:r>
      <w:r w:rsidRPr="003B6941">
        <w:rPr>
          <w:rFonts w:cs="Arial"/>
          <w:u w:val="single"/>
        </w:rPr>
        <w:t>PPA</w:t>
      </w:r>
      <w:r w:rsidRPr="003B6941">
        <w:rPr>
          <w:rFonts w:cs="Arial"/>
        </w:rPr>
        <w:t>”).</w:t>
      </w:r>
    </w:p>
    <w:p w:rsidRPr="00AD55EE" w:rsidR="00DB646C" w:rsidRDefault="00DB646C" w14:paraId="1007E9B0" w14:textId="77777777">
      <w:pPr>
        <w:spacing w:before="240" w:after="240"/>
        <w:jc w:val="center"/>
        <w:rPr>
          <w:rFonts w:cs="Arial"/>
        </w:rPr>
      </w:pPr>
      <w:r w:rsidRPr="00AD55EE">
        <w:rPr>
          <w:rFonts w:cs="Arial"/>
        </w:rPr>
        <w:t>- RECITALS -</w:t>
      </w:r>
    </w:p>
    <w:p w:rsidRPr="003B6941" w:rsidR="00DB646C" w:rsidRDefault="00DB646C" w14:paraId="1A9CC06F" w14:textId="3C42BBF1">
      <w:pPr>
        <w:spacing w:after="240"/>
        <w:ind w:firstLine="720"/>
        <w:jc w:val="both"/>
        <w:rPr>
          <w:rFonts w:cs="Arial"/>
        </w:rPr>
      </w:pPr>
      <w:r w:rsidRPr="003B6941">
        <w:rPr>
          <w:rFonts w:cs="Arial"/>
        </w:rPr>
        <w:t>A.</w:t>
      </w:r>
      <w:r w:rsidRPr="003B6941">
        <w:rPr>
          <w:rFonts w:cs="Arial"/>
        </w:rPr>
        <w:tab/>
        <w:t xml:space="preserve">Seller </w:t>
      </w:r>
      <w:r w:rsidR="00457944">
        <w:rPr>
          <w:rFonts w:cs="Arial"/>
        </w:rPr>
        <w:t xml:space="preserve">proposes to construct, </w:t>
      </w:r>
      <w:r w:rsidRPr="003B6941">
        <w:rPr>
          <w:rFonts w:cs="Arial"/>
        </w:rPr>
        <w:t xml:space="preserve">own and operate a </w:t>
      </w:r>
      <w:r w:rsidRPr="0061747C" w:rsidR="003633DF">
        <w:rPr>
          <w:rFonts w:cs="Arial"/>
        </w:rPr>
        <w:t>solar</w:t>
      </w:r>
      <w:r w:rsidR="003633DF">
        <w:rPr>
          <w:rFonts w:cs="Arial"/>
        </w:rPr>
        <w:t xml:space="preserve"> </w:t>
      </w:r>
      <w:r w:rsidRPr="003B6941">
        <w:rPr>
          <w:rFonts w:cs="Arial"/>
        </w:rPr>
        <w:t xml:space="preserve">power electric generation </w:t>
      </w:r>
      <w:r w:rsidR="00074014">
        <w:rPr>
          <w:rFonts w:cs="Arial"/>
        </w:rPr>
        <w:t xml:space="preserve">and </w:t>
      </w:r>
      <w:r w:rsidR="00CE7012">
        <w:rPr>
          <w:rFonts w:cs="Arial"/>
        </w:rPr>
        <w:t>Battery Storage System</w:t>
      </w:r>
      <w:r w:rsidRPr="003B6941">
        <w:rPr>
          <w:rFonts w:cs="Arial"/>
        </w:rPr>
        <w:t xml:space="preserve"> having </w:t>
      </w:r>
      <w:r w:rsidR="0050112E">
        <w:rPr>
          <w:rFonts w:cs="Arial"/>
        </w:rPr>
        <w:t xml:space="preserve">a </w:t>
      </w:r>
      <w:r w:rsidRPr="0061747C" w:rsidR="00EC177C">
        <w:t>Solar</w:t>
      </w:r>
      <w:r w:rsidR="00EC177C">
        <w:t xml:space="preserve"> </w:t>
      </w:r>
      <w:r w:rsidR="0050112E">
        <w:rPr>
          <w:rFonts w:cs="Arial"/>
        </w:rPr>
        <w:t>N</w:t>
      </w:r>
      <w:r w:rsidRPr="003B6941">
        <w:rPr>
          <w:rFonts w:cs="Arial"/>
        </w:rPr>
        <w:t xml:space="preserve">ameplate </w:t>
      </w:r>
      <w:r w:rsidR="0050112E">
        <w:rPr>
          <w:rFonts w:cs="Arial"/>
        </w:rPr>
        <w:t>C</w:t>
      </w:r>
      <w:r w:rsidRPr="003B6941">
        <w:rPr>
          <w:rFonts w:cs="Arial"/>
        </w:rPr>
        <w:t xml:space="preserve">apacity of approximately ____ MW </w:t>
      </w:r>
      <w:r w:rsidR="00E57261">
        <w:rPr>
          <w:rFonts w:cs="Arial"/>
        </w:rPr>
        <w:t xml:space="preserve">and a Battery Storage System Nameplate Capacity of approximately ____ MW </w:t>
      </w:r>
      <w:r w:rsidRPr="003B6941">
        <w:rPr>
          <w:rFonts w:cs="Arial"/>
        </w:rPr>
        <w:t>located in ______________ County, __________ (the “</w:t>
      </w:r>
      <w:r w:rsidR="00E927E6">
        <w:rPr>
          <w:rFonts w:cs="Arial"/>
          <w:u w:val="single"/>
        </w:rPr>
        <w:t>Facility</w:t>
      </w:r>
      <w:r w:rsidRPr="003B6941">
        <w:rPr>
          <w:rFonts w:cs="Arial"/>
        </w:rPr>
        <w:t>”).</w:t>
      </w:r>
    </w:p>
    <w:p w:rsidRPr="003B6941" w:rsidR="00DB646C" w:rsidRDefault="00DB646C" w14:paraId="0A8F1E58" w14:textId="77777777">
      <w:pPr>
        <w:spacing w:after="240"/>
        <w:ind w:firstLine="720"/>
        <w:jc w:val="both"/>
        <w:rPr>
          <w:rFonts w:cs="Arial"/>
        </w:rPr>
      </w:pPr>
      <w:r w:rsidRPr="003B6941">
        <w:rPr>
          <w:rFonts w:cs="Arial"/>
        </w:rPr>
        <w:t>B.</w:t>
      </w:r>
      <w:r w:rsidRPr="003B6941">
        <w:rPr>
          <w:rFonts w:cs="Arial"/>
        </w:rPr>
        <w:tab/>
        <w:t xml:space="preserve">Seller and Company have entered into the PPA </w:t>
      </w:r>
      <w:r w:rsidR="00A153D7">
        <w:rPr>
          <w:rFonts w:cs="Arial"/>
        </w:rPr>
        <w:t xml:space="preserve">for the purchase and sale of </w:t>
      </w:r>
      <w:r w:rsidRPr="003B6941">
        <w:rPr>
          <w:rFonts w:cs="Arial"/>
        </w:rPr>
        <w:t xml:space="preserve">electrical energy </w:t>
      </w:r>
      <w:r w:rsidR="00A153D7">
        <w:rPr>
          <w:rFonts w:cs="Arial"/>
        </w:rPr>
        <w:t xml:space="preserve">from the </w:t>
      </w:r>
      <w:r w:rsidR="00E927E6">
        <w:rPr>
          <w:rFonts w:cs="Arial"/>
        </w:rPr>
        <w:t>Facility</w:t>
      </w:r>
      <w:r w:rsidR="00A153D7">
        <w:rPr>
          <w:rFonts w:cs="Arial"/>
        </w:rPr>
        <w:t xml:space="preserve"> </w:t>
      </w:r>
      <w:r w:rsidRPr="003B6941">
        <w:rPr>
          <w:rFonts w:cs="Arial"/>
        </w:rPr>
        <w:t>on the terms and conditions set forth therein.</w:t>
      </w:r>
    </w:p>
    <w:p w:rsidRPr="003B6941" w:rsidR="00DB646C" w:rsidRDefault="00DB646C" w14:paraId="2F8BDC67" w14:textId="77777777">
      <w:pPr>
        <w:spacing w:after="240"/>
        <w:ind w:firstLine="720"/>
        <w:jc w:val="both"/>
        <w:rPr>
          <w:rFonts w:cs="Arial"/>
        </w:rPr>
      </w:pPr>
      <w:r w:rsidRPr="003B6941">
        <w:rPr>
          <w:rFonts w:cs="Arial"/>
        </w:rPr>
        <w:t>C.</w:t>
      </w:r>
      <w:r w:rsidRPr="003B6941">
        <w:rPr>
          <w:rFonts w:cs="Arial"/>
        </w:rPr>
        <w:tab/>
        <w:t>Seller is controlled by Guarantor.  Guarantor expects to derive substantial benefits from the performance of the PPA by Seller and Company.  To induce Company to enter into and continue the PPA and to consummate the purchase and sale of electrical energy contemplated by the PPA, Guarantor has agreed to guarantee the obligations of Seller as provided in this Guaranty.</w:t>
      </w:r>
    </w:p>
    <w:p w:rsidRPr="003B6941" w:rsidR="00DB646C" w:rsidRDefault="00DB646C" w14:paraId="23932B5E" w14:textId="77777777">
      <w:pPr>
        <w:spacing w:after="240"/>
        <w:ind w:firstLine="720"/>
        <w:jc w:val="both"/>
        <w:rPr>
          <w:rFonts w:cs="Arial"/>
        </w:rPr>
      </w:pPr>
      <w:r w:rsidRPr="003B6941">
        <w:rPr>
          <w:rFonts w:cs="Arial"/>
        </w:rPr>
        <w:t>NOW, THEREFORE, in consideration of the foregoing, Guarantor agrees as follows:</w:t>
      </w:r>
    </w:p>
    <w:p w:rsidRPr="00AD55EE" w:rsidR="00DB646C" w:rsidRDefault="00DB646C" w14:paraId="5FF387B8" w14:textId="77777777">
      <w:pPr>
        <w:spacing w:after="240"/>
        <w:jc w:val="center"/>
        <w:rPr>
          <w:rFonts w:cs="Arial"/>
        </w:rPr>
      </w:pPr>
      <w:r w:rsidRPr="00AD55EE">
        <w:rPr>
          <w:rFonts w:cs="Arial"/>
        </w:rPr>
        <w:t>- AGREEMENT -</w:t>
      </w:r>
    </w:p>
    <w:p w:rsidRPr="003B6941" w:rsidR="00DB646C" w:rsidRDefault="00DB646C" w14:paraId="1CAA7E21" w14:textId="77777777">
      <w:pPr>
        <w:spacing w:after="240"/>
        <w:ind w:firstLine="720"/>
        <w:jc w:val="both"/>
        <w:rPr>
          <w:rFonts w:cs="Arial"/>
        </w:rPr>
      </w:pPr>
      <w:r w:rsidRPr="003B6941">
        <w:rPr>
          <w:rFonts w:cs="Arial"/>
        </w:rPr>
        <w:t>1.</w:t>
      </w:r>
      <w:r w:rsidRPr="003B6941">
        <w:rPr>
          <w:rFonts w:cs="Arial"/>
        </w:rPr>
        <w:tab/>
      </w:r>
      <w:r w:rsidRPr="003B6941">
        <w:rPr>
          <w:rFonts w:cs="Arial"/>
          <w:u w:val="single"/>
        </w:rPr>
        <w:t>Guaranty</w:t>
      </w:r>
      <w:r w:rsidRPr="003B6941">
        <w:rPr>
          <w:rFonts w:cs="Arial"/>
        </w:rPr>
        <w:t>.  Subject to the provisions of this Guaranty, Guarantor hereby absolutely, irrevocably, unconditionally, and fully guarantees to Company the due, prompt, and complete observance, performance, and discharge of each and every payment obligation of Seller under the PPA, whether incurred before or after the date of delivery of this Guaranty (the “</w:t>
      </w:r>
      <w:r w:rsidRPr="003B6941">
        <w:rPr>
          <w:rFonts w:cs="Arial"/>
          <w:u w:val="single"/>
        </w:rPr>
        <w:t>Obligations</w:t>
      </w:r>
      <w:r w:rsidRPr="003B6941">
        <w:rPr>
          <w:rFonts w:cs="Arial"/>
        </w:rPr>
        <w:t>”).  This is a guaranty of payment, not of collection, and as such, Company shall not be required to institute, pursue, or exhaust any remedies against Seller before instituting suit, obtaining judgment, and executing thereon against Guarantor under this Guaranty.  This Guaranty shall survive termination of the PPA to the extent necessary to enforce and complete the rights, duties and obligations of Company and Seller thereunder.</w:t>
      </w:r>
    </w:p>
    <w:p w:rsidR="00600D79" w:rsidRDefault="00600D79" w14:paraId="51A32816" w14:textId="77777777">
      <w:pPr>
        <w:spacing w:after="240"/>
        <w:ind w:firstLine="720"/>
        <w:jc w:val="both"/>
        <w:rPr>
          <w:rFonts w:cs="Arial"/>
        </w:rPr>
        <w:sectPr w:rsidR="00600D79">
          <w:footerReference w:type="default" r:id="rId62"/>
          <w:pgSz w:w="12240" w:h="15840" w:code="1"/>
          <w:pgMar w:top="1440" w:right="1440" w:bottom="1440" w:left="1440" w:header="720" w:footer="720" w:gutter="0"/>
          <w:pgNumType w:start="1"/>
          <w:cols w:space="720"/>
        </w:sectPr>
      </w:pPr>
    </w:p>
    <w:p w:rsidRPr="003B6941" w:rsidR="00DB646C" w:rsidRDefault="00DB646C" w14:paraId="53B57B20" w14:textId="69A09C90">
      <w:pPr>
        <w:spacing w:after="240"/>
        <w:ind w:firstLine="720"/>
        <w:jc w:val="both"/>
        <w:rPr>
          <w:rFonts w:cs="Arial"/>
        </w:rPr>
      </w:pPr>
      <w:r w:rsidRPr="003B6941">
        <w:rPr>
          <w:rFonts w:cs="Arial"/>
        </w:rPr>
        <w:lastRenderedPageBreak/>
        <w:t>2.</w:t>
      </w:r>
      <w:r w:rsidRPr="003B6941">
        <w:rPr>
          <w:rFonts w:cs="Arial"/>
        </w:rPr>
        <w:tab/>
      </w:r>
      <w:r w:rsidRPr="003B6941">
        <w:rPr>
          <w:rFonts w:cs="Arial"/>
          <w:u w:val="single"/>
        </w:rPr>
        <w:t>Maximum Liability</w:t>
      </w:r>
      <w:r w:rsidRPr="003B6941">
        <w:rPr>
          <w:rFonts w:cs="Arial"/>
        </w:rPr>
        <w:t>.  Notwithstanding anything herein to the contrary, Guarantor’s maximum liability under this Guaranty shall be limited to ______________ dollars (US$_______) plus costs of collection under Section 10 below.</w:t>
      </w:r>
    </w:p>
    <w:p w:rsidRPr="003B6941" w:rsidR="00DB646C" w:rsidRDefault="00DB646C" w14:paraId="74414ADF" w14:textId="77777777">
      <w:pPr>
        <w:spacing w:after="240"/>
        <w:ind w:firstLine="720"/>
        <w:jc w:val="both"/>
        <w:rPr>
          <w:rFonts w:cs="Arial"/>
        </w:rPr>
      </w:pPr>
      <w:r w:rsidRPr="003B6941">
        <w:rPr>
          <w:rFonts w:cs="Arial"/>
        </w:rPr>
        <w:t>3.</w:t>
      </w:r>
      <w:r w:rsidRPr="003B6941">
        <w:rPr>
          <w:rFonts w:cs="Arial"/>
        </w:rPr>
        <w:tab/>
      </w:r>
      <w:r w:rsidRPr="003B6941">
        <w:rPr>
          <w:rFonts w:cs="Arial"/>
          <w:u w:val="single"/>
        </w:rPr>
        <w:t>Rights of Company</w:t>
      </w:r>
      <w:r w:rsidRPr="003B6941">
        <w:rPr>
          <w:rFonts w:cs="Arial"/>
        </w:rPr>
        <w:t>.  Guarantor hereby grants to Company, in Company’s discretion and without the need to notify or obtain any consent from Guarantor, and without termination, impairment, or any other effect upon Guarantor’s duties hereunder, the power and authority from time to time:</w:t>
      </w:r>
    </w:p>
    <w:p w:rsidRPr="003B6941" w:rsidR="00DB646C" w:rsidRDefault="00DB646C" w14:paraId="07E23B76" w14:textId="77777777">
      <w:pPr>
        <w:spacing w:after="240"/>
        <w:ind w:firstLine="1440"/>
        <w:jc w:val="both"/>
        <w:rPr>
          <w:rFonts w:cs="Arial"/>
        </w:rPr>
      </w:pPr>
      <w:r w:rsidRPr="003B6941">
        <w:rPr>
          <w:rFonts w:cs="Arial"/>
        </w:rPr>
        <w:t>(a)</w:t>
      </w:r>
      <w:r w:rsidRPr="003B6941">
        <w:rPr>
          <w:rFonts w:cs="Arial"/>
        </w:rPr>
        <w:tab/>
        <w:t>to renew, compromise, extend, accelerate, or otherwise change, substitute, supersede, or terminate the terms of performance of any of the Obligations, in each case in accordance with the PPA;</w:t>
      </w:r>
    </w:p>
    <w:p w:rsidRPr="003B6941" w:rsidR="00DB646C" w:rsidRDefault="00DB646C" w14:paraId="0D0FC775" w14:textId="77777777">
      <w:pPr>
        <w:spacing w:after="240"/>
        <w:ind w:firstLine="1440"/>
        <w:jc w:val="both"/>
        <w:rPr>
          <w:rFonts w:cs="Arial"/>
        </w:rPr>
      </w:pPr>
      <w:r w:rsidRPr="003B6941">
        <w:rPr>
          <w:rFonts w:cs="Arial"/>
        </w:rPr>
        <w:t>(b)</w:t>
      </w:r>
      <w:r w:rsidRPr="003B6941">
        <w:rPr>
          <w:rFonts w:cs="Arial"/>
        </w:rPr>
        <w:tab/>
        <w:t>to grant any indulgences, forbearances, and waivers, on one or more occasions, for any length of time, with respect to Seller’s performance of any of the Obligations; and</w:t>
      </w:r>
    </w:p>
    <w:p w:rsidRPr="003B6941" w:rsidR="00DB646C" w:rsidRDefault="00DB646C" w14:paraId="31637FB6" w14:textId="77777777">
      <w:pPr>
        <w:spacing w:after="240"/>
        <w:ind w:firstLine="1440"/>
        <w:jc w:val="both"/>
        <w:rPr>
          <w:rFonts w:cs="Arial"/>
        </w:rPr>
      </w:pPr>
      <w:r w:rsidRPr="003B6941">
        <w:rPr>
          <w:rFonts w:cs="Arial"/>
        </w:rPr>
        <w:t>(c)</w:t>
      </w:r>
      <w:r w:rsidRPr="003B6941">
        <w:rPr>
          <w:rFonts w:cs="Arial"/>
        </w:rPr>
        <w:tab/>
        <w:t>to accept collateral, further guaranties, and/or other security for the Obligations, and, if so accepted, then to impair, exhaust, exchange, enforce, waive, or release any such security.</w:t>
      </w:r>
    </w:p>
    <w:p w:rsidRPr="003B6941" w:rsidR="00DB646C" w:rsidRDefault="00DB646C" w14:paraId="51274966" w14:textId="77777777">
      <w:pPr>
        <w:spacing w:after="240"/>
        <w:ind w:firstLine="720"/>
        <w:jc w:val="both"/>
        <w:rPr>
          <w:rFonts w:cs="Arial"/>
        </w:rPr>
      </w:pPr>
      <w:r w:rsidRPr="003B6941">
        <w:rPr>
          <w:rFonts w:cs="Arial"/>
        </w:rPr>
        <w:t>4.</w:t>
      </w:r>
      <w:r w:rsidRPr="003B6941">
        <w:rPr>
          <w:rFonts w:cs="Arial"/>
        </w:rPr>
        <w:tab/>
      </w:r>
      <w:r w:rsidRPr="003B6941">
        <w:rPr>
          <w:rFonts w:cs="Arial"/>
          <w:u w:val="single"/>
        </w:rPr>
        <w:t>Performance</w:t>
      </w:r>
      <w:r w:rsidRPr="003B6941">
        <w:rPr>
          <w:rFonts w:cs="Arial"/>
        </w:rPr>
        <w:t>.  If any of the Obligations are not performed according to the tenor thereof, and any applicable notice and cure period provided by the PPA has expired (“</w:t>
      </w:r>
      <w:r w:rsidRPr="003B6941">
        <w:rPr>
          <w:rFonts w:cs="Arial"/>
          <w:u w:val="single"/>
        </w:rPr>
        <w:t>Default</w:t>
      </w:r>
      <w:r w:rsidRPr="003B6941">
        <w:rPr>
          <w:rFonts w:cs="Arial"/>
        </w:rPr>
        <w:t>”), Guarantor shall immediately upon receipt of written demand by Company (a) perform or cause Seller to perform the Obligation in Default, and (b) pay, reimburse, and indemnify Company against any liabilities, damages, and related costs (including attorneys’ fees) incurred by Company as a result thereof, all in such manner and at such times as Company may reasonably direct.</w:t>
      </w:r>
    </w:p>
    <w:p w:rsidRPr="003B6941" w:rsidR="00DB646C" w:rsidRDefault="00DB646C" w14:paraId="6B37B78D" w14:textId="77777777">
      <w:pPr>
        <w:spacing w:after="240"/>
        <w:ind w:firstLine="720"/>
        <w:jc w:val="both"/>
        <w:rPr>
          <w:rFonts w:cs="Arial"/>
        </w:rPr>
      </w:pPr>
      <w:r w:rsidRPr="003B6941">
        <w:rPr>
          <w:rFonts w:cs="Arial"/>
        </w:rPr>
        <w:t>5.</w:t>
      </w:r>
      <w:r w:rsidRPr="003B6941">
        <w:rPr>
          <w:rFonts w:cs="Arial"/>
        </w:rPr>
        <w:tab/>
      </w:r>
      <w:r w:rsidRPr="003B6941">
        <w:rPr>
          <w:rFonts w:cs="Arial"/>
          <w:u w:val="single"/>
        </w:rPr>
        <w:t>Satisfaction</w:t>
      </w:r>
      <w:r w:rsidRPr="003B6941">
        <w:rPr>
          <w:rFonts w:cs="Arial"/>
        </w:rPr>
        <w:t xml:space="preserve">.  Satisfaction by Guarantor of any duty hereunder incident to a particular Default or the occurrence of any other Default shall not discharge Guarantor except with respect to the Default satisfied, it being the intent of Guarantor that this Guaranty be continuing until such time as all of the Obligations have irrevocably been discharged in full, at which time this Guaranty shall automatically terminate.  If at any time the performance of any Obligation by Seller or Guarantor is rescinded or voided under the federal Bankruptcy Code or otherwise, then Guarantor’s duties hereunder shall continue and be deemed to have been automatically reinstated, restored, and continued with respect to that Obligation, as though the performance of that Obligation had never occurred, regardless </w:t>
      </w:r>
      <w:r w:rsidRPr="003B6941" w:rsidR="00E46D8C">
        <w:rPr>
          <w:rFonts w:cs="Arial"/>
        </w:rPr>
        <w:t>of</w:t>
      </w:r>
      <w:r w:rsidRPr="003B6941">
        <w:rPr>
          <w:rFonts w:cs="Arial"/>
        </w:rPr>
        <w:t xml:space="preserve"> whether this Guaranty otherwise had terminated or would have been terminated following or as a result of that performance.</w:t>
      </w:r>
    </w:p>
    <w:p w:rsidRPr="003B6941" w:rsidR="00DB646C" w:rsidRDefault="00DB646C" w14:paraId="538992D5" w14:textId="77777777">
      <w:pPr>
        <w:spacing w:after="240"/>
        <w:ind w:firstLine="720"/>
        <w:jc w:val="both"/>
        <w:rPr>
          <w:rFonts w:cs="Arial"/>
        </w:rPr>
      </w:pPr>
      <w:r w:rsidRPr="003B6941">
        <w:rPr>
          <w:rFonts w:cs="Arial"/>
        </w:rPr>
        <w:t>6.</w:t>
      </w:r>
      <w:r w:rsidRPr="003B6941">
        <w:rPr>
          <w:rFonts w:cs="Arial"/>
        </w:rPr>
        <w:tab/>
      </w:r>
      <w:r w:rsidRPr="003B6941">
        <w:rPr>
          <w:rFonts w:cs="Arial"/>
          <w:u w:val="single"/>
        </w:rPr>
        <w:t>Notice of Acceptance</w:t>
      </w:r>
      <w:r w:rsidRPr="003B6941">
        <w:rPr>
          <w:rFonts w:cs="Arial"/>
        </w:rPr>
        <w:t>.  Guarantor waives and acknowledges notice of acceptance of this Guaranty by Company.</w:t>
      </w:r>
    </w:p>
    <w:p w:rsidR="00600D79" w:rsidRDefault="00DB646C" w14:paraId="6770B36F" w14:textId="77777777">
      <w:pPr>
        <w:spacing w:after="240"/>
        <w:ind w:firstLine="720"/>
        <w:jc w:val="both"/>
        <w:rPr>
          <w:rFonts w:cs="Arial"/>
        </w:rPr>
        <w:sectPr w:rsidR="00600D79" w:rsidSect="00600D79">
          <w:footerReference w:type="default" r:id="rId63"/>
          <w:type w:val="continuous"/>
          <w:pgSz w:w="12240" w:h="15840" w:code="1"/>
          <w:pgMar w:top="1440" w:right="1440" w:bottom="1440" w:left="1440" w:header="720" w:footer="720" w:gutter="0"/>
          <w:pgNumType w:start="1"/>
          <w:cols w:space="720"/>
        </w:sectPr>
      </w:pPr>
      <w:r w:rsidRPr="003B6941">
        <w:rPr>
          <w:rFonts w:cs="Arial"/>
        </w:rPr>
        <w:t>7.</w:t>
      </w:r>
      <w:r w:rsidRPr="003B6941">
        <w:rPr>
          <w:rFonts w:cs="Arial"/>
        </w:rPr>
        <w:tab/>
      </w:r>
      <w:r w:rsidRPr="003B6941">
        <w:rPr>
          <w:rFonts w:cs="Arial"/>
          <w:u w:val="single"/>
        </w:rPr>
        <w:t>Waivers by Guarantor</w:t>
      </w:r>
      <w:r w:rsidRPr="003B6941">
        <w:rPr>
          <w:rFonts w:cs="Arial"/>
        </w:rPr>
        <w:t>.  Guarantor hereby waives and agrees not to assert or take advantage of:</w:t>
      </w:r>
    </w:p>
    <w:p w:rsidR="00600D79" w:rsidRDefault="00600D79" w14:paraId="177CFA1E" w14:textId="5E6518AE">
      <w:pPr>
        <w:spacing w:after="240"/>
        <w:ind w:firstLine="720"/>
        <w:jc w:val="both"/>
        <w:rPr>
          <w:rFonts w:cs="Arial"/>
        </w:rPr>
        <w:sectPr w:rsidR="00600D79" w:rsidSect="00600D79">
          <w:type w:val="continuous"/>
          <w:pgSz w:w="12240" w:h="15840" w:code="1"/>
          <w:pgMar w:top="1440" w:right="1440" w:bottom="1440" w:left="1440" w:header="720" w:footer="720" w:gutter="0"/>
          <w:pgNumType w:start="1"/>
          <w:cols w:space="720"/>
        </w:sectPr>
      </w:pPr>
    </w:p>
    <w:p w:rsidRPr="003B6941" w:rsidR="00DB646C" w:rsidRDefault="00DB646C" w14:paraId="5FD2E3E6" w14:textId="23AF4F2B">
      <w:pPr>
        <w:spacing w:after="240"/>
        <w:ind w:firstLine="720"/>
        <w:jc w:val="both"/>
        <w:rPr>
          <w:rFonts w:cs="Arial"/>
        </w:rPr>
      </w:pPr>
    </w:p>
    <w:p w:rsidR="00600D79" w:rsidRDefault="00600D79" w14:paraId="44A332FC" w14:textId="77777777">
      <w:pPr>
        <w:spacing w:after="240"/>
        <w:ind w:firstLine="1440"/>
        <w:jc w:val="both"/>
        <w:rPr>
          <w:rFonts w:cs="Arial"/>
        </w:rPr>
        <w:sectPr w:rsidR="00600D79" w:rsidSect="00600D79">
          <w:footerReference w:type="default" r:id="rId64"/>
          <w:type w:val="continuous"/>
          <w:pgSz w:w="12240" w:h="15840" w:code="1"/>
          <w:pgMar w:top="1440" w:right="1440" w:bottom="1440" w:left="1440" w:header="720" w:footer="720" w:gutter="0"/>
          <w:pgNumType w:start="1"/>
          <w:cols w:space="720"/>
        </w:sectPr>
      </w:pPr>
    </w:p>
    <w:p w:rsidRPr="003B6941" w:rsidR="00DB646C" w:rsidRDefault="00DB646C" w14:paraId="387DC553" w14:textId="6EA4D599">
      <w:pPr>
        <w:spacing w:after="240"/>
        <w:ind w:firstLine="1440"/>
        <w:jc w:val="both"/>
        <w:rPr>
          <w:rFonts w:cs="Arial"/>
        </w:rPr>
      </w:pPr>
      <w:r w:rsidRPr="003B6941">
        <w:rPr>
          <w:rFonts w:cs="Arial"/>
        </w:rPr>
        <w:t>(a)</w:t>
      </w:r>
      <w:r w:rsidRPr="003B6941">
        <w:rPr>
          <w:rFonts w:cs="Arial"/>
        </w:rPr>
        <w:tab/>
        <w:t>all set-offs, counterclaims, and, subject to Section 4 above, all presentments, demands for performance, notices of non-performance, protests, and notices of every kind that may be required by Applicable Laws;</w:t>
      </w:r>
    </w:p>
    <w:p w:rsidRPr="003B6941" w:rsidR="00DB646C" w:rsidRDefault="00DB646C" w14:paraId="4C07C1AA" w14:textId="77777777">
      <w:pPr>
        <w:spacing w:after="240"/>
        <w:ind w:firstLine="1440"/>
        <w:jc w:val="both"/>
        <w:rPr>
          <w:rFonts w:cs="Arial"/>
        </w:rPr>
      </w:pPr>
      <w:r w:rsidRPr="003B6941">
        <w:rPr>
          <w:rFonts w:cs="Arial"/>
        </w:rPr>
        <w:t>(b)</w:t>
      </w:r>
      <w:r w:rsidRPr="003B6941">
        <w:rPr>
          <w:rFonts w:cs="Arial"/>
        </w:rPr>
        <w:tab/>
        <w:t>any right to require Company to proceed against Seller or any other person, or to require Company first to exhaust any remedies against Seller or any other person, before proceeding against Guarantor hereunder;</w:t>
      </w:r>
    </w:p>
    <w:p w:rsidRPr="003B6941" w:rsidR="00DB646C" w:rsidRDefault="00DB646C" w14:paraId="609D7FA8" w14:textId="77777777">
      <w:pPr>
        <w:spacing w:after="240"/>
        <w:ind w:firstLine="1440"/>
        <w:jc w:val="both"/>
        <w:rPr>
          <w:rFonts w:cs="Arial"/>
        </w:rPr>
      </w:pPr>
      <w:r w:rsidRPr="003B6941">
        <w:rPr>
          <w:rFonts w:cs="Arial"/>
        </w:rPr>
        <w:t>(c)</w:t>
      </w:r>
      <w:r w:rsidRPr="003B6941">
        <w:rPr>
          <w:rFonts w:cs="Arial"/>
        </w:rPr>
        <w:tab/>
        <w:t>any defense based upon an election of remedies by Company;</w:t>
      </w:r>
    </w:p>
    <w:p w:rsidRPr="003B6941" w:rsidR="00DB646C" w:rsidRDefault="00DB646C" w14:paraId="15373543" w14:textId="77777777">
      <w:pPr>
        <w:spacing w:after="240"/>
        <w:ind w:firstLine="1440"/>
        <w:jc w:val="both"/>
        <w:rPr>
          <w:rFonts w:cs="Arial"/>
        </w:rPr>
      </w:pPr>
      <w:r w:rsidRPr="003B6941">
        <w:rPr>
          <w:rFonts w:cs="Arial"/>
        </w:rPr>
        <w:t>(d)</w:t>
      </w:r>
      <w:r w:rsidRPr="003B6941">
        <w:rPr>
          <w:rFonts w:cs="Arial"/>
        </w:rPr>
        <w:tab/>
        <w:t>any duty of Company to protect or not impair any security for the Obligations;</w:t>
      </w:r>
    </w:p>
    <w:p w:rsidRPr="003B6941" w:rsidR="00DB646C" w:rsidRDefault="00DB646C" w14:paraId="02030E08" w14:textId="77777777">
      <w:pPr>
        <w:spacing w:after="240"/>
        <w:ind w:firstLine="1440"/>
        <w:jc w:val="both"/>
        <w:rPr>
          <w:rFonts w:cs="Arial"/>
        </w:rPr>
      </w:pPr>
      <w:r w:rsidRPr="003B6941">
        <w:rPr>
          <w:rFonts w:cs="Arial"/>
        </w:rPr>
        <w:t>(e)</w:t>
      </w:r>
      <w:r w:rsidRPr="003B6941">
        <w:rPr>
          <w:rFonts w:cs="Arial"/>
        </w:rPr>
        <w:tab/>
        <w:t>the benefit of any laws limiting the liability of a surety;</w:t>
      </w:r>
    </w:p>
    <w:p w:rsidRPr="003B6941" w:rsidR="00DB646C" w:rsidRDefault="00DB646C" w14:paraId="4A3DEF58" w14:textId="77777777">
      <w:pPr>
        <w:spacing w:after="240"/>
        <w:ind w:firstLine="1440"/>
        <w:jc w:val="both"/>
        <w:rPr>
          <w:rFonts w:cs="Arial"/>
        </w:rPr>
      </w:pPr>
      <w:r w:rsidRPr="003B6941">
        <w:rPr>
          <w:rFonts w:cs="Arial"/>
        </w:rPr>
        <w:t>(f)</w:t>
      </w:r>
      <w:r w:rsidRPr="003B6941">
        <w:rPr>
          <w:rFonts w:cs="Arial"/>
        </w:rPr>
        <w:tab/>
        <w:t xml:space="preserve">any duty of Company to disclose to Guarantor any facts concerning Seller, the PPA or the </w:t>
      </w:r>
      <w:r w:rsidR="00E927E6">
        <w:rPr>
          <w:rFonts w:cs="Arial"/>
        </w:rPr>
        <w:t>Facility</w:t>
      </w:r>
      <w:r w:rsidRPr="003B6941">
        <w:rPr>
          <w:rFonts w:cs="Arial"/>
        </w:rPr>
        <w:t>, or any other circumstances, that would or allegedly would increase the risk to Guarantor under this Guaranty, whether now known or hereafter learned by Company, it being understood that Guarantor is capable of and assumes the responsibility for being and remaining informed as to all such facts and circumstances; and</w:t>
      </w:r>
    </w:p>
    <w:p w:rsidRPr="003B6941" w:rsidR="00DB646C" w:rsidRDefault="00DB646C" w14:paraId="4513E3C7" w14:textId="77777777">
      <w:pPr>
        <w:spacing w:after="240"/>
        <w:ind w:firstLine="1440"/>
        <w:jc w:val="both"/>
        <w:rPr>
          <w:rFonts w:cs="Arial"/>
        </w:rPr>
      </w:pPr>
      <w:r w:rsidRPr="003B6941">
        <w:rPr>
          <w:rFonts w:cs="Arial"/>
        </w:rPr>
        <w:t>(g)</w:t>
      </w:r>
      <w:r w:rsidRPr="003B6941">
        <w:rPr>
          <w:rFonts w:cs="Arial"/>
        </w:rPr>
        <w:tab/>
        <w:t>until all Obligations in Default have been fully paid and/or performed, any rights of subrogation, contribution, reimbursement, indemnification, or other rights of payment or recovery for any payment or performance by it hereunder.  For the avoidance of doubt, if any amount is paid to Guarantor in violation of this provision, such amount shall be held by Guarantor for the benefit of, and promptly paid to, Company.</w:t>
      </w:r>
    </w:p>
    <w:p w:rsidRPr="003B6941" w:rsidR="00DB646C" w:rsidRDefault="00DB646C" w14:paraId="27162DD9" w14:textId="77777777">
      <w:pPr>
        <w:spacing w:after="240"/>
        <w:ind w:firstLine="720"/>
        <w:jc w:val="both"/>
        <w:rPr>
          <w:rFonts w:cs="Arial"/>
        </w:rPr>
      </w:pPr>
      <w:r w:rsidRPr="003B6941">
        <w:rPr>
          <w:rFonts w:cs="Arial"/>
        </w:rPr>
        <w:t>8.</w:t>
      </w:r>
      <w:r w:rsidRPr="003B6941">
        <w:rPr>
          <w:rFonts w:cs="Arial"/>
        </w:rPr>
        <w:tab/>
      </w:r>
      <w:r w:rsidRPr="003B6941">
        <w:rPr>
          <w:rFonts w:cs="Arial"/>
          <w:u w:val="single"/>
        </w:rPr>
        <w:t>Cumulative Remedies</w:t>
      </w:r>
      <w:r w:rsidRPr="003B6941">
        <w:rPr>
          <w:rFonts w:cs="Arial"/>
        </w:rPr>
        <w:t>.  The rights and remedies of Company hereunder shall be cumulative and not alternative to any other rights, powers, and remedies that Company may have at law, in equity, or under the PPA.  The obligations of Guarantor hereunder are independent of those of Seller and shall survive unaffected by the bankruptcy of Seller.  Company need not join Seller in any action against Guarantor to preserve its rights set forth herein.</w:t>
      </w:r>
    </w:p>
    <w:p w:rsidRPr="003B6941" w:rsidR="00DB646C" w:rsidRDefault="00DB646C" w14:paraId="18E9AE88" w14:textId="77777777">
      <w:pPr>
        <w:spacing w:after="240"/>
        <w:ind w:firstLine="720"/>
        <w:jc w:val="both"/>
        <w:rPr>
          <w:rFonts w:cs="Arial"/>
        </w:rPr>
      </w:pPr>
      <w:r w:rsidRPr="003B6941">
        <w:rPr>
          <w:rFonts w:cs="Arial"/>
        </w:rPr>
        <w:t>9.</w:t>
      </w:r>
      <w:r w:rsidRPr="003B6941">
        <w:rPr>
          <w:rFonts w:cs="Arial"/>
        </w:rPr>
        <w:tab/>
      </w:r>
      <w:r w:rsidRPr="003B6941">
        <w:rPr>
          <w:rFonts w:cs="Arial"/>
          <w:u w:val="single"/>
        </w:rPr>
        <w:t>Representations and Warranties</w:t>
      </w:r>
      <w:r w:rsidRPr="003B6941">
        <w:rPr>
          <w:rFonts w:cs="Arial"/>
        </w:rPr>
        <w:t>.  Guarantor represents and warrants to Company as follows:</w:t>
      </w:r>
    </w:p>
    <w:p w:rsidRPr="003B6941" w:rsidR="00DB646C" w:rsidRDefault="00DB646C" w14:paraId="57D962EF" w14:textId="77777777">
      <w:pPr>
        <w:spacing w:after="240"/>
        <w:ind w:firstLine="1440"/>
        <w:jc w:val="both"/>
        <w:rPr>
          <w:rFonts w:cs="Arial"/>
        </w:rPr>
      </w:pPr>
      <w:r w:rsidRPr="003B6941">
        <w:rPr>
          <w:rFonts w:cs="Arial"/>
        </w:rPr>
        <w:t>(a)</w:t>
      </w:r>
      <w:r w:rsidRPr="003B6941">
        <w:rPr>
          <w:rFonts w:cs="Arial"/>
        </w:rPr>
        <w:tab/>
        <w:t>Guarantor is a corporation, duly organized, validly existing, and in good standing under the laws of the state of its incorporation.  Seller is a direct or indirect wholly-owned subsidiary of Guarantor.  Guarantor has all necessary corporate power and authority to execute and deliver this Guaranty and to perform its obligations hereunder.</w:t>
      </w:r>
    </w:p>
    <w:p w:rsidR="00600D79" w:rsidRDefault="00DB646C" w14:paraId="2E6E1093" w14:textId="77777777">
      <w:pPr>
        <w:spacing w:after="240"/>
        <w:ind w:firstLine="1440"/>
        <w:jc w:val="both"/>
        <w:rPr>
          <w:rFonts w:cs="Arial"/>
        </w:rPr>
        <w:sectPr w:rsidR="00600D79" w:rsidSect="00600D79">
          <w:type w:val="continuous"/>
          <w:pgSz w:w="12240" w:h="15840" w:code="1"/>
          <w:pgMar w:top="1440" w:right="1440" w:bottom="1440" w:left="1440" w:header="720" w:footer="720" w:gutter="0"/>
          <w:pgNumType w:start="1"/>
          <w:cols w:space="720"/>
        </w:sectPr>
      </w:pPr>
      <w:r w:rsidRPr="003B6941">
        <w:rPr>
          <w:rFonts w:cs="Arial"/>
        </w:rPr>
        <w:t>(b)</w:t>
      </w:r>
      <w:r w:rsidRPr="003B6941">
        <w:rPr>
          <w:rFonts w:cs="Arial"/>
        </w:rPr>
        <w:tab/>
        <w:t xml:space="preserve">The execution, delivery and performance of this Guaranty has been duly and validly authorized by all corporate proceedings of Guarantor and is not in violation of any law, judgment of court or government agency .  This Guaranty has been </w:t>
      </w:r>
    </w:p>
    <w:p w:rsidRPr="003B6941" w:rsidR="00DB646C" w:rsidP="004334B2" w:rsidRDefault="00DB646C" w14:paraId="49B54842" w14:textId="4B239092">
      <w:pPr>
        <w:spacing w:after="240"/>
        <w:jc w:val="both"/>
        <w:rPr>
          <w:rFonts w:cs="Arial"/>
        </w:rPr>
      </w:pPr>
      <w:r w:rsidRPr="003B6941">
        <w:rPr>
          <w:rFonts w:cs="Arial"/>
        </w:rPr>
        <w:lastRenderedPageBreak/>
        <w:t>duly and validly executed and delivered by Guarantor and constitutes a legal, valid and binding obligation of Guarantor, enforceable against Guarantor in accordance with its terms.</w:t>
      </w:r>
    </w:p>
    <w:p w:rsidRPr="003B6941" w:rsidR="00DB646C" w:rsidRDefault="00DB646C" w14:paraId="4AA1F939" w14:textId="77777777">
      <w:pPr>
        <w:spacing w:after="240"/>
        <w:ind w:firstLine="720"/>
        <w:jc w:val="both"/>
        <w:rPr>
          <w:rFonts w:cs="Arial"/>
        </w:rPr>
      </w:pPr>
      <w:r w:rsidRPr="003B6941">
        <w:rPr>
          <w:rFonts w:cs="Arial"/>
        </w:rPr>
        <w:t>10.</w:t>
      </w:r>
      <w:r w:rsidRPr="003B6941">
        <w:rPr>
          <w:rFonts w:cs="Arial"/>
        </w:rPr>
        <w:tab/>
      </w:r>
      <w:r w:rsidRPr="003B6941">
        <w:rPr>
          <w:rFonts w:cs="Arial"/>
          <w:u w:val="single"/>
        </w:rPr>
        <w:t>Collection Costs</w:t>
      </w:r>
      <w:r w:rsidRPr="003B6941">
        <w:rPr>
          <w:rFonts w:cs="Arial"/>
        </w:rPr>
        <w:t>.  Guarantor shall pay to Company, upon demand, and in addition to the maximum liability set forth in Section </w:t>
      </w:r>
      <w:r w:rsidRPr="003B6941" w:rsidR="00CD503D">
        <w:rPr>
          <w:rFonts w:cs="Arial"/>
        </w:rPr>
        <w:t>2</w:t>
      </w:r>
      <w:r w:rsidRPr="003B6941">
        <w:rPr>
          <w:rFonts w:cs="Arial"/>
        </w:rPr>
        <w:t xml:space="preserve"> hereof, all reasonable attorneys’ fees and other expenses which Company may expend or incur in enforcing the Obligations against Seller and/or enforcing this Guaranty against Guarantor, whether or not suit is filed, including, without limitation, all attorneys’ fees, and other expenses incurred by Company in connection with any insolvency, bankruptcy, reorganization, arrangement, or other similar proceedings involving Seller that in any way affect the exercise by Company of its rights and remedies hereunder.</w:t>
      </w:r>
    </w:p>
    <w:p w:rsidRPr="003B6941" w:rsidR="00DB646C" w:rsidRDefault="00DB646C" w14:paraId="42E2D31A" w14:textId="77777777">
      <w:pPr>
        <w:spacing w:after="240"/>
        <w:ind w:firstLine="720"/>
        <w:jc w:val="both"/>
        <w:rPr>
          <w:rFonts w:cs="Arial"/>
        </w:rPr>
      </w:pPr>
      <w:r w:rsidRPr="003B6941">
        <w:rPr>
          <w:rFonts w:cs="Arial"/>
        </w:rPr>
        <w:t>11.</w:t>
      </w:r>
      <w:r w:rsidRPr="003B6941">
        <w:rPr>
          <w:rFonts w:cs="Arial"/>
        </w:rPr>
        <w:tab/>
      </w:r>
      <w:r w:rsidRPr="003B6941">
        <w:rPr>
          <w:rFonts w:cs="Arial"/>
          <w:u w:val="single"/>
        </w:rPr>
        <w:t>Severability</w:t>
      </w:r>
      <w:r w:rsidRPr="003B6941">
        <w:rPr>
          <w:rFonts w:cs="Arial"/>
        </w:rPr>
        <w:t>.  Should any one or more provisions of this Guaranty be determined to be illegal or unenforceable, all other provisions nevertheless shall be effective.</w:t>
      </w:r>
    </w:p>
    <w:p w:rsidRPr="003B6941" w:rsidR="00DB646C" w:rsidRDefault="00DB646C" w14:paraId="12C96CA8" w14:textId="77777777">
      <w:pPr>
        <w:spacing w:after="240"/>
        <w:ind w:firstLine="720"/>
        <w:jc w:val="both"/>
        <w:rPr>
          <w:rFonts w:cs="Arial"/>
        </w:rPr>
      </w:pPr>
      <w:r w:rsidRPr="003B6941">
        <w:rPr>
          <w:rFonts w:cs="Arial"/>
        </w:rPr>
        <w:t>12.</w:t>
      </w:r>
      <w:r w:rsidRPr="003B6941">
        <w:rPr>
          <w:rFonts w:cs="Arial"/>
        </w:rPr>
        <w:tab/>
      </w:r>
      <w:r w:rsidRPr="003B6941">
        <w:rPr>
          <w:rFonts w:cs="Arial"/>
          <w:u w:val="single"/>
        </w:rPr>
        <w:t>Waiver or Amendment</w:t>
      </w:r>
      <w:r w:rsidRPr="003B6941">
        <w:rPr>
          <w:rFonts w:cs="Arial"/>
        </w:rPr>
        <w:t>.  No provision of this Guaranty or right of Company hereunder can be waived, nor can Guarantor be released from Guarantor’s duties hereunder, except by a writing duly executed by Company.  This Guaranty may not be modified, amended, revised, revoked, terminated, changed, or varied in any way whatsoever except by the express terms of a writing duly executed by Company.</w:t>
      </w:r>
    </w:p>
    <w:p w:rsidRPr="003B6941" w:rsidR="00DB646C" w:rsidRDefault="00DB646C" w14:paraId="545A2533" w14:textId="77777777">
      <w:pPr>
        <w:spacing w:after="240"/>
        <w:ind w:firstLine="720"/>
        <w:jc w:val="both"/>
        <w:rPr>
          <w:rFonts w:cs="Arial"/>
        </w:rPr>
      </w:pPr>
      <w:r w:rsidRPr="003B6941">
        <w:rPr>
          <w:rFonts w:cs="Arial"/>
        </w:rPr>
        <w:t>13.</w:t>
      </w:r>
      <w:r w:rsidRPr="003B6941">
        <w:rPr>
          <w:rFonts w:cs="Arial"/>
        </w:rPr>
        <w:tab/>
      </w:r>
      <w:r w:rsidRPr="003B6941">
        <w:rPr>
          <w:rFonts w:cs="Arial"/>
          <w:u w:val="single"/>
        </w:rPr>
        <w:t>Successors and Assigns</w:t>
      </w:r>
      <w:r w:rsidRPr="003B6941">
        <w:rPr>
          <w:rFonts w:cs="Arial"/>
        </w:rPr>
        <w:t>.  This Guaranty shall inure to the benefit of and bind the successors and assigns of Company and Guarantor.</w:t>
      </w:r>
    </w:p>
    <w:p w:rsidRPr="003B6941" w:rsidR="00DB646C" w:rsidRDefault="00DB646C" w14:paraId="2151E9E6" w14:textId="77777777">
      <w:pPr>
        <w:spacing w:after="240"/>
        <w:ind w:firstLine="720"/>
        <w:jc w:val="both"/>
        <w:rPr>
          <w:rFonts w:cs="Arial"/>
        </w:rPr>
      </w:pPr>
      <w:r w:rsidRPr="003B6941">
        <w:rPr>
          <w:rFonts w:cs="Arial"/>
        </w:rPr>
        <w:t>14.</w:t>
      </w:r>
      <w:r w:rsidRPr="003B6941">
        <w:rPr>
          <w:rFonts w:cs="Arial"/>
        </w:rPr>
        <w:tab/>
      </w:r>
      <w:r w:rsidRPr="003B6941">
        <w:rPr>
          <w:rFonts w:cs="Arial"/>
          <w:u w:val="single"/>
        </w:rPr>
        <w:t>Governing Law</w:t>
      </w:r>
      <w:r w:rsidRPr="003B6941">
        <w:rPr>
          <w:rFonts w:cs="Arial"/>
        </w:rPr>
        <w:t>.  This Guaranty shall be governed by and construed in accordance with the law of the State of [</w:t>
      </w:r>
      <w:r w:rsidRPr="003B6941">
        <w:rPr>
          <w:rFonts w:cs="Arial"/>
          <w:i/>
        </w:rPr>
        <w:t>insert home state of Company</w:t>
      </w:r>
      <w:r w:rsidRPr="003B6941">
        <w:rPr>
          <w:rFonts w:cs="Arial"/>
        </w:rPr>
        <w:t>] without regard to the principles of conflicts of law thereof.  Venue for any dispute hereunder shall be as set forth in Section 13.5 of the PPA.</w:t>
      </w:r>
    </w:p>
    <w:p w:rsidRPr="003B6941" w:rsidR="00DB646C" w:rsidRDefault="00DB646C" w14:paraId="5E86E442" w14:textId="77777777">
      <w:pPr>
        <w:spacing w:after="240"/>
        <w:ind w:firstLine="720"/>
        <w:jc w:val="both"/>
        <w:rPr>
          <w:rFonts w:cs="Arial"/>
        </w:rPr>
      </w:pPr>
      <w:r w:rsidRPr="003B6941">
        <w:rPr>
          <w:rFonts w:cs="Arial"/>
        </w:rPr>
        <w:t>15.</w:t>
      </w:r>
      <w:r w:rsidRPr="003B6941">
        <w:rPr>
          <w:rFonts w:cs="Arial"/>
        </w:rPr>
        <w:tab/>
      </w:r>
      <w:r w:rsidRPr="003B6941">
        <w:rPr>
          <w:rFonts w:cs="Arial"/>
          <w:u w:val="single"/>
        </w:rPr>
        <w:t>Notices</w:t>
      </w:r>
      <w:r w:rsidRPr="003B6941">
        <w:rPr>
          <w:rFonts w:cs="Arial"/>
        </w:rPr>
        <w:t>.  All notices, requests, claims, demands, and other communications hereunder shall be in writing and shall be given (and shall be deemed to have been duly given upon receipt) by delivery in the manner contemplated by the PPA, addressed as follows:</w:t>
      </w:r>
    </w:p>
    <w:p w:rsidRPr="003B6941" w:rsidR="00DB646C" w:rsidRDefault="00DB646C" w14:paraId="77EFB1A8" w14:textId="77777777">
      <w:pPr>
        <w:spacing w:after="240"/>
        <w:ind w:left="720"/>
        <w:jc w:val="both"/>
        <w:rPr>
          <w:rFonts w:cs="Arial"/>
        </w:rPr>
      </w:pPr>
      <w:r w:rsidRPr="003B6941">
        <w:rPr>
          <w:rFonts w:cs="Arial"/>
        </w:rPr>
        <w:t>(a)</w:t>
      </w:r>
      <w:r w:rsidRPr="003B6941">
        <w:rPr>
          <w:rFonts w:cs="Arial"/>
        </w:rPr>
        <w:tab/>
      </w:r>
      <w:r w:rsidRPr="003B6941">
        <w:rPr>
          <w:rFonts w:cs="Arial"/>
          <w:i/>
          <w:u w:val="single"/>
        </w:rPr>
        <w:t>if to Company</w:t>
      </w:r>
      <w:r w:rsidRPr="003B6941">
        <w:rPr>
          <w:rFonts w:cs="Arial"/>
        </w:rPr>
        <w:t xml:space="preserve">:  </w:t>
      </w:r>
      <w:r w:rsidRPr="003B6941">
        <w:rPr>
          <w:rFonts w:cs="Arial"/>
        </w:rPr>
        <w:tab/>
        <w:t>as provided in the PPA</w:t>
      </w:r>
    </w:p>
    <w:p w:rsidRPr="003B6941" w:rsidR="00DB646C" w:rsidRDefault="00DB646C" w14:paraId="417F79A2" w14:textId="77777777">
      <w:pPr>
        <w:keepNext/>
        <w:keepLines/>
        <w:tabs>
          <w:tab w:val="left" w:pos="0"/>
        </w:tabs>
        <w:ind w:firstLine="720"/>
        <w:rPr>
          <w:rFonts w:cs="Arial"/>
        </w:rPr>
      </w:pPr>
      <w:r w:rsidRPr="003B6941">
        <w:rPr>
          <w:rFonts w:cs="Arial"/>
        </w:rPr>
        <w:t>(b)</w:t>
      </w:r>
      <w:r w:rsidRPr="003B6941">
        <w:rPr>
          <w:rFonts w:cs="Arial"/>
        </w:rPr>
        <w:tab/>
      </w:r>
      <w:r w:rsidRPr="003B6941">
        <w:rPr>
          <w:rFonts w:cs="Arial"/>
          <w:i/>
          <w:u w:val="single"/>
        </w:rPr>
        <w:t>if to Guarantor</w:t>
      </w:r>
      <w:r w:rsidRPr="003B6941">
        <w:rPr>
          <w:rFonts w:cs="Arial"/>
        </w:rPr>
        <w:t>:</w:t>
      </w:r>
      <w:r w:rsidRPr="003B6941">
        <w:rPr>
          <w:rFonts w:cs="Arial"/>
        </w:rPr>
        <w:tab/>
        <w:t>__________________</w:t>
      </w:r>
    </w:p>
    <w:p w:rsidRPr="003B6941" w:rsidR="00DB646C" w:rsidRDefault="00DB646C" w14:paraId="526A2294" w14:textId="77777777">
      <w:pPr>
        <w:keepNext/>
        <w:keepLines/>
        <w:tabs>
          <w:tab w:val="left" w:pos="3600"/>
        </w:tabs>
        <w:rPr>
          <w:rFonts w:cs="Arial"/>
        </w:rPr>
      </w:pPr>
      <w:r w:rsidRPr="003B6941">
        <w:rPr>
          <w:rFonts w:cs="Arial"/>
        </w:rPr>
        <w:tab/>
        <w:t>__________________</w:t>
      </w:r>
    </w:p>
    <w:p w:rsidRPr="003B6941" w:rsidR="00DB646C" w:rsidRDefault="00DB646C" w14:paraId="4CBD62BA" w14:textId="77777777">
      <w:pPr>
        <w:keepNext/>
        <w:keepLines/>
        <w:tabs>
          <w:tab w:val="left" w:pos="3600"/>
        </w:tabs>
        <w:rPr>
          <w:rFonts w:cs="Arial"/>
        </w:rPr>
      </w:pPr>
      <w:r w:rsidRPr="003B6941">
        <w:rPr>
          <w:rFonts w:cs="Arial"/>
        </w:rPr>
        <w:tab/>
        <w:t>__________________</w:t>
      </w:r>
    </w:p>
    <w:p w:rsidRPr="003B6941" w:rsidR="00DB646C" w:rsidRDefault="00DB646C" w14:paraId="1881670B" w14:textId="77777777">
      <w:pPr>
        <w:keepNext/>
        <w:keepLines/>
        <w:tabs>
          <w:tab w:val="left" w:pos="3600"/>
        </w:tabs>
        <w:rPr>
          <w:rFonts w:cs="Arial"/>
        </w:rPr>
      </w:pPr>
      <w:r w:rsidRPr="003B6941">
        <w:rPr>
          <w:rFonts w:cs="Arial"/>
          <w:i/>
        </w:rPr>
        <w:tab/>
        <w:t>Attn</w:t>
      </w:r>
      <w:r w:rsidRPr="003B6941">
        <w:rPr>
          <w:rFonts w:cs="Arial"/>
        </w:rPr>
        <w:t xml:space="preserve">:  </w:t>
      </w:r>
    </w:p>
    <w:p w:rsidRPr="003B6941" w:rsidR="00DB646C" w:rsidRDefault="00DB646C" w14:paraId="375AD2EF" w14:textId="77777777">
      <w:pPr>
        <w:keepNext/>
        <w:keepLines/>
        <w:tabs>
          <w:tab w:val="left" w:pos="3600"/>
        </w:tabs>
        <w:rPr>
          <w:rFonts w:cs="Arial"/>
        </w:rPr>
      </w:pPr>
    </w:p>
    <w:p w:rsidRPr="003B6941" w:rsidR="00DB646C" w:rsidRDefault="00DB646C" w14:paraId="325AEEAC" w14:textId="77777777">
      <w:pPr>
        <w:tabs>
          <w:tab w:val="left" w:pos="0"/>
        </w:tabs>
        <w:ind w:firstLine="720"/>
        <w:rPr>
          <w:rFonts w:cs="Arial"/>
        </w:rPr>
      </w:pPr>
      <w:r w:rsidRPr="003B6941">
        <w:rPr>
          <w:rFonts w:cs="Arial"/>
          <w:i/>
        </w:rPr>
        <w:tab/>
        <w:t xml:space="preserve">      with a copy to: </w:t>
      </w:r>
      <w:r w:rsidRPr="003B6941">
        <w:rPr>
          <w:rFonts w:cs="Arial"/>
        </w:rPr>
        <w:t xml:space="preserve"> </w:t>
      </w:r>
      <w:r w:rsidRPr="003B6941">
        <w:rPr>
          <w:rFonts w:cs="Arial"/>
        </w:rPr>
        <w:tab/>
        <w:t>___________________</w:t>
      </w:r>
    </w:p>
    <w:p w:rsidRPr="003B6941" w:rsidR="00DB646C" w:rsidRDefault="00DB646C" w14:paraId="6582F9C6" w14:textId="77777777">
      <w:pPr>
        <w:tabs>
          <w:tab w:val="left" w:pos="3600"/>
        </w:tabs>
        <w:rPr>
          <w:rFonts w:cs="Arial"/>
        </w:rPr>
      </w:pPr>
      <w:r w:rsidRPr="003B6941">
        <w:rPr>
          <w:rFonts w:cs="Arial"/>
        </w:rPr>
        <w:tab/>
        <w:t>___________________</w:t>
      </w:r>
    </w:p>
    <w:p w:rsidRPr="003B6941" w:rsidR="00DB646C" w:rsidRDefault="00DB646C" w14:paraId="6CB51118" w14:textId="77777777">
      <w:pPr>
        <w:tabs>
          <w:tab w:val="left" w:pos="3600"/>
        </w:tabs>
        <w:rPr>
          <w:rFonts w:cs="Arial"/>
        </w:rPr>
      </w:pPr>
      <w:r w:rsidRPr="003B6941">
        <w:rPr>
          <w:rFonts w:cs="Arial"/>
        </w:rPr>
        <w:tab/>
        <w:t>___________________</w:t>
      </w:r>
    </w:p>
    <w:p w:rsidRPr="003B6941" w:rsidR="00DB646C" w:rsidRDefault="00DB646C" w14:paraId="795DC2B2" w14:textId="77777777">
      <w:pPr>
        <w:tabs>
          <w:tab w:val="left" w:pos="3600"/>
        </w:tabs>
        <w:rPr>
          <w:rFonts w:cs="Arial"/>
        </w:rPr>
      </w:pPr>
      <w:r w:rsidRPr="003B6941">
        <w:rPr>
          <w:rFonts w:cs="Arial"/>
          <w:i/>
        </w:rPr>
        <w:tab/>
        <w:t>Attn</w:t>
      </w:r>
      <w:r w:rsidRPr="003B6941">
        <w:rPr>
          <w:rFonts w:cs="Arial"/>
        </w:rPr>
        <w:t xml:space="preserve">:  </w:t>
      </w:r>
    </w:p>
    <w:p w:rsidRPr="003B6941" w:rsidR="00DB646C" w:rsidRDefault="00DB646C" w14:paraId="1D0325F8" w14:textId="77777777">
      <w:pPr>
        <w:tabs>
          <w:tab w:val="left" w:pos="3600"/>
        </w:tabs>
        <w:rPr>
          <w:rFonts w:cs="Arial"/>
        </w:rPr>
      </w:pPr>
    </w:p>
    <w:p w:rsidR="00600D79" w:rsidRDefault="00600D79" w14:paraId="6079D704" w14:textId="77777777">
      <w:pPr>
        <w:spacing w:after="240"/>
        <w:jc w:val="both"/>
        <w:rPr>
          <w:rFonts w:cs="Arial"/>
        </w:rPr>
        <w:sectPr w:rsidR="00600D79" w:rsidSect="00600D79">
          <w:footerReference w:type="default" r:id="rId65"/>
          <w:type w:val="continuous"/>
          <w:pgSz w:w="12240" w:h="15840" w:code="1"/>
          <w:pgMar w:top="1440" w:right="1440" w:bottom="1440" w:left="1440" w:header="720" w:footer="720" w:gutter="0"/>
          <w:pgNumType w:start="1"/>
          <w:cols w:space="720"/>
        </w:sectPr>
      </w:pPr>
    </w:p>
    <w:p w:rsidRPr="003B6941" w:rsidR="00DB646C" w:rsidRDefault="00DB646C" w14:paraId="1CD465F3" w14:textId="1A76F3F6">
      <w:pPr>
        <w:spacing w:after="240"/>
        <w:jc w:val="both"/>
        <w:rPr>
          <w:rFonts w:cs="Arial"/>
        </w:rPr>
      </w:pPr>
      <w:r w:rsidRPr="003B6941">
        <w:rPr>
          <w:rFonts w:cs="Arial"/>
        </w:rPr>
        <w:lastRenderedPageBreak/>
        <w:t>or to such other address (es) as the person to whom notice is given may have previously furnished to the others in writing in the manner set forth above.</w:t>
      </w:r>
    </w:p>
    <w:p w:rsidRPr="003B6941" w:rsidR="00DB646C" w:rsidRDefault="00DB646C" w14:paraId="1B57E05D" w14:textId="77777777">
      <w:pPr>
        <w:spacing w:after="240"/>
        <w:ind w:firstLine="720"/>
        <w:jc w:val="both"/>
        <w:rPr>
          <w:rFonts w:cs="Arial"/>
        </w:rPr>
      </w:pPr>
      <w:r w:rsidRPr="003B6941">
        <w:rPr>
          <w:rFonts w:cs="Arial"/>
        </w:rPr>
        <w:t>IN WITNESS WHEREOF, Guarantor has caused this Guaranty to be duly executed and delivered to Company as of the day and year first above written.</w:t>
      </w:r>
    </w:p>
    <w:p w:rsidRPr="003B6941" w:rsidR="00DB646C" w:rsidRDefault="00DB646C" w14:paraId="15471565" w14:textId="77777777">
      <w:pPr>
        <w:ind w:firstLine="3600"/>
        <w:rPr>
          <w:rFonts w:cs="Arial"/>
          <w:b/>
        </w:rPr>
      </w:pPr>
      <w:r w:rsidRPr="003B6941">
        <w:rPr>
          <w:rFonts w:cs="Arial"/>
          <w:b/>
        </w:rPr>
        <w:t>[Name of Guarantor]</w:t>
      </w:r>
    </w:p>
    <w:p w:rsidRPr="003B6941" w:rsidR="00DB646C" w:rsidRDefault="00DB646C" w14:paraId="630C93B7" w14:textId="77777777">
      <w:pPr>
        <w:ind w:firstLine="3600"/>
        <w:rPr>
          <w:rFonts w:cs="Arial"/>
        </w:rPr>
      </w:pPr>
    </w:p>
    <w:p w:rsidRPr="003B6941" w:rsidR="00DB646C" w:rsidRDefault="00DB646C" w14:paraId="748BAD04" w14:textId="77777777">
      <w:pPr>
        <w:ind w:firstLine="3600"/>
        <w:rPr>
          <w:rFonts w:cs="Arial"/>
        </w:rPr>
      </w:pPr>
      <w:r w:rsidRPr="003B6941">
        <w:rPr>
          <w:rFonts w:cs="Arial"/>
        </w:rPr>
        <w:t>By:</w:t>
      </w:r>
      <w:r w:rsidRPr="003B6941">
        <w:rPr>
          <w:rFonts w:cs="Arial"/>
          <w:u w:val="single"/>
        </w:rPr>
        <w:tab/>
      </w:r>
      <w:r w:rsidRPr="003B6941">
        <w:rPr>
          <w:rFonts w:cs="Arial"/>
          <w:u w:val="single"/>
        </w:rPr>
        <w:tab/>
      </w:r>
      <w:r w:rsidRPr="003B6941">
        <w:rPr>
          <w:rFonts w:cs="Arial"/>
          <w:u w:val="single"/>
        </w:rPr>
        <w:tab/>
      </w:r>
      <w:r w:rsidRPr="003B6941">
        <w:rPr>
          <w:rFonts w:cs="Arial"/>
          <w:u w:val="single"/>
        </w:rPr>
        <w:tab/>
      </w:r>
      <w:r w:rsidRPr="003B6941">
        <w:rPr>
          <w:rFonts w:cs="Arial"/>
          <w:u w:val="single"/>
        </w:rPr>
        <w:tab/>
      </w:r>
      <w:r w:rsidRPr="003B6941">
        <w:rPr>
          <w:rFonts w:cs="Arial"/>
          <w:u w:val="single"/>
        </w:rPr>
        <w:tab/>
      </w:r>
      <w:r w:rsidRPr="003B6941">
        <w:rPr>
          <w:rFonts w:cs="Arial"/>
          <w:u w:val="single"/>
        </w:rPr>
        <w:tab/>
      </w:r>
    </w:p>
    <w:p w:rsidRPr="003B6941" w:rsidR="00DB646C" w:rsidRDefault="00DB646C" w14:paraId="2D7974FB" w14:textId="77777777">
      <w:pPr>
        <w:ind w:left="720" w:firstLine="3600"/>
        <w:rPr>
          <w:rFonts w:cs="Arial"/>
        </w:rPr>
      </w:pPr>
      <w:r w:rsidRPr="003B6941">
        <w:rPr>
          <w:rFonts w:cs="Arial"/>
        </w:rPr>
        <w:t>Name:</w:t>
      </w:r>
    </w:p>
    <w:p w:rsidRPr="003B6941" w:rsidR="00DB646C" w:rsidRDefault="00DB646C" w14:paraId="278984D8" w14:textId="77777777">
      <w:pPr>
        <w:spacing w:after="240"/>
        <w:ind w:left="720" w:firstLine="3600"/>
        <w:rPr>
          <w:rFonts w:cs="Arial"/>
        </w:rPr>
      </w:pPr>
      <w:r w:rsidRPr="003B6941">
        <w:rPr>
          <w:rFonts w:cs="Arial"/>
        </w:rPr>
        <w:t>Title:</w:t>
      </w:r>
    </w:p>
    <w:p w:rsidRPr="003B6941" w:rsidR="00DB646C" w:rsidRDefault="00DB646C" w14:paraId="61BA2D21" w14:textId="77777777">
      <w:pPr>
        <w:rPr>
          <w:rFonts w:cs="Arial"/>
        </w:rPr>
      </w:pPr>
      <w:r w:rsidRPr="003B6941">
        <w:rPr>
          <w:rFonts w:cs="Arial"/>
        </w:rPr>
        <w:t>STATE OF_________________</w:t>
      </w:r>
      <w:r w:rsidRPr="003B6941">
        <w:rPr>
          <w:rFonts w:cs="Arial"/>
        </w:rPr>
        <w:tab/>
        <w:t>)</w:t>
      </w:r>
    </w:p>
    <w:p w:rsidRPr="003B6941" w:rsidR="00DB646C" w:rsidRDefault="00DB646C" w14:paraId="3E6242F3" w14:textId="77777777">
      <w:pPr>
        <w:rPr>
          <w:rFonts w:cs="Arial"/>
        </w:rPr>
      </w:pPr>
      <w:r w:rsidRPr="003B6941">
        <w:rPr>
          <w:rFonts w:cs="Arial"/>
        </w:rPr>
        <w:tab/>
      </w:r>
      <w:r w:rsidRPr="003B6941">
        <w:rPr>
          <w:rFonts w:cs="Arial"/>
        </w:rPr>
        <w:tab/>
      </w:r>
      <w:r w:rsidRPr="003B6941">
        <w:rPr>
          <w:rFonts w:cs="Arial"/>
        </w:rPr>
        <w:tab/>
      </w:r>
      <w:r w:rsidRPr="003B6941">
        <w:rPr>
          <w:rFonts w:cs="Arial"/>
        </w:rPr>
        <w:tab/>
      </w:r>
      <w:r w:rsidRPr="003B6941">
        <w:rPr>
          <w:rFonts w:cs="Arial"/>
        </w:rPr>
        <w:tab/>
        <w:t>)  ss.</w:t>
      </w:r>
    </w:p>
    <w:p w:rsidRPr="003B6941" w:rsidR="00DB646C" w:rsidRDefault="00DB646C" w14:paraId="5AAF36B2" w14:textId="77777777">
      <w:pPr>
        <w:spacing w:after="240"/>
        <w:rPr>
          <w:rFonts w:cs="Arial"/>
        </w:rPr>
      </w:pPr>
      <w:r w:rsidRPr="003B6941">
        <w:rPr>
          <w:rFonts w:cs="Arial"/>
        </w:rPr>
        <w:t>COUNTY OF ______________</w:t>
      </w:r>
      <w:r w:rsidRPr="003B6941">
        <w:rPr>
          <w:rFonts w:cs="Arial"/>
        </w:rPr>
        <w:tab/>
        <w:t>)</w:t>
      </w:r>
    </w:p>
    <w:p w:rsidRPr="003B6941" w:rsidR="00DB646C" w:rsidRDefault="00DB646C" w14:paraId="0ED24360" w14:textId="77777777">
      <w:pPr>
        <w:spacing w:after="240"/>
        <w:ind w:firstLine="720"/>
        <w:rPr>
          <w:rFonts w:cs="Arial"/>
        </w:rPr>
      </w:pPr>
      <w:r w:rsidRPr="003B6941">
        <w:rPr>
          <w:rFonts w:cs="Arial"/>
        </w:rPr>
        <w:t>The foregoing instrument was acknowledged before me this _____ day of __________, 20__, by _____________________________, as __________________ of ____________________________.</w:t>
      </w:r>
    </w:p>
    <w:p w:rsidRPr="003B6941" w:rsidR="00DB646C" w:rsidRDefault="00DB646C" w14:paraId="336F8541" w14:textId="77777777">
      <w:pPr>
        <w:spacing w:after="120"/>
        <w:rPr>
          <w:rFonts w:cs="Arial"/>
        </w:rPr>
      </w:pPr>
      <w:r w:rsidRPr="003B6941">
        <w:rPr>
          <w:rFonts w:cs="Arial"/>
        </w:rPr>
        <w:tab/>
      </w:r>
      <w:r w:rsidRPr="003B6941">
        <w:rPr>
          <w:rFonts w:cs="Arial"/>
        </w:rPr>
        <w:tab/>
      </w:r>
      <w:r w:rsidRPr="003B6941">
        <w:rPr>
          <w:rFonts w:cs="Arial"/>
        </w:rPr>
        <w:tab/>
        <w:t>Witness my hand and official seal.</w:t>
      </w:r>
    </w:p>
    <w:p w:rsidRPr="003B6941" w:rsidR="00DB646C" w:rsidRDefault="00DB646C" w14:paraId="5857DE1C" w14:textId="77777777">
      <w:pPr>
        <w:rPr>
          <w:rFonts w:cs="Arial"/>
        </w:rPr>
      </w:pPr>
      <w:r w:rsidRPr="003B6941">
        <w:rPr>
          <w:rFonts w:cs="Arial"/>
        </w:rPr>
        <w:tab/>
      </w:r>
      <w:r w:rsidRPr="003B6941">
        <w:rPr>
          <w:rFonts w:cs="Arial"/>
        </w:rPr>
        <w:tab/>
        <w:t>My commission expires:</w:t>
      </w:r>
      <w:r w:rsidRPr="003B6941">
        <w:rPr>
          <w:rFonts w:cs="Arial"/>
          <w:u w:val="single"/>
        </w:rPr>
        <w:tab/>
      </w:r>
      <w:r w:rsidRPr="003B6941">
        <w:rPr>
          <w:rFonts w:cs="Arial"/>
          <w:u w:val="single"/>
        </w:rPr>
        <w:tab/>
      </w:r>
      <w:r w:rsidRPr="003B6941">
        <w:rPr>
          <w:rFonts w:cs="Arial"/>
          <w:u w:val="single"/>
        </w:rPr>
        <w:tab/>
      </w:r>
      <w:r w:rsidRPr="003B6941">
        <w:rPr>
          <w:rFonts w:cs="Arial"/>
          <w:u w:val="single"/>
        </w:rPr>
        <w:tab/>
      </w:r>
      <w:r w:rsidRPr="003B6941">
        <w:rPr>
          <w:rFonts w:cs="Arial"/>
          <w:u w:val="single"/>
        </w:rPr>
        <w:tab/>
      </w:r>
      <w:r w:rsidRPr="003B6941">
        <w:rPr>
          <w:rFonts w:cs="Arial"/>
        </w:rPr>
        <w:t>.</w:t>
      </w:r>
    </w:p>
    <w:p w:rsidRPr="003B6941" w:rsidR="00DB646C" w:rsidRDefault="00DB646C" w14:paraId="3DF0CDA9" w14:textId="77777777">
      <w:pPr>
        <w:rPr>
          <w:rFonts w:cs="Arial"/>
        </w:rPr>
      </w:pPr>
    </w:p>
    <w:p w:rsidRPr="003B6941" w:rsidR="00DB646C" w:rsidRDefault="00DB646C" w14:paraId="5A0E9F0A" w14:textId="77777777">
      <w:pPr>
        <w:rPr>
          <w:rFonts w:cs="Arial"/>
        </w:rPr>
      </w:pPr>
    </w:p>
    <w:p w:rsidRPr="003B6941" w:rsidR="00DB646C" w:rsidRDefault="00DB646C" w14:paraId="7DF829E1" w14:textId="77777777">
      <w:pPr>
        <w:rPr>
          <w:rFonts w:cs="Arial"/>
          <w:u w:val="single"/>
        </w:rPr>
      </w:pPr>
      <w:r w:rsidRPr="003B6941">
        <w:rPr>
          <w:rFonts w:cs="Arial"/>
        </w:rPr>
        <w:t xml:space="preserve">   ( S E A L )</w:t>
      </w:r>
      <w:r w:rsidRPr="003B6941">
        <w:rPr>
          <w:rFonts w:cs="Arial"/>
        </w:rPr>
        <w:tab/>
      </w:r>
      <w:r w:rsidRPr="003B6941">
        <w:rPr>
          <w:rFonts w:cs="Arial"/>
        </w:rPr>
        <w:tab/>
      </w:r>
      <w:r w:rsidRPr="003B6941">
        <w:rPr>
          <w:rFonts w:cs="Arial"/>
        </w:rPr>
        <w:tab/>
      </w:r>
      <w:r w:rsidRPr="003B6941">
        <w:rPr>
          <w:rFonts w:cs="Arial"/>
        </w:rPr>
        <w:tab/>
      </w:r>
      <w:r w:rsidRPr="003B6941">
        <w:rPr>
          <w:rFonts w:cs="Arial"/>
        </w:rPr>
        <w:tab/>
        <w:t>_______________________________</w:t>
      </w:r>
    </w:p>
    <w:p w:rsidRPr="003B6941" w:rsidR="00DB646C" w:rsidRDefault="00DB646C" w14:paraId="346BA87B" w14:textId="77777777">
      <w:pPr>
        <w:rPr>
          <w:rFonts w:cs="Arial"/>
        </w:rPr>
      </w:pPr>
      <w:r w:rsidRPr="003B6941">
        <w:rPr>
          <w:rFonts w:cs="Arial"/>
        </w:rPr>
        <w:tab/>
      </w:r>
      <w:r w:rsidRPr="003B6941">
        <w:rPr>
          <w:rFonts w:cs="Arial"/>
        </w:rPr>
        <w:tab/>
      </w:r>
      <w:r w:rsidRPr="003B6941">
        <w:rPr>
          <w:rFonts w:cs="Arial"/>
        </w:rPr>
        <w:tab/>
      </w:r>
      <w:r w:rsidRPr="003B6941">
        <w:rPr>
          <w:rFonts w:cs="Arial"/>
        </w:rPr>
        <w:tab/>
      </w:r>
      <w:r w:rsidRPr="003B6941">
        <w:rPr>
          <w:rFonts w:cs="Arial"/>
        </w:rPr>
        <w:tab/>
      </w:r>
      <w:r w:rsidRPr="003B6941">
        <w:rPr>
          <w:rFonts w:cs="Arial"/>
        </w:rPr>
        <w:tab/>
      </w:r>
      <w:r w:rsidRPr="003B6941">
        <w:rPr>
          <w:rFonts w:cs="Arial"/>
        </w:rPr>
        <w:tab/>
        <w:t xml:space="preserve">        Notary Public</w:t>
      </w:r>
    </w:p>
    <w:p w:rsidRPr="003B6941" w:rsidR="00DB646C" w:rsidRDefault="00DB646C" w14:paraId="212B4762" w14:textId="77777777">
      <w:pPr>
        <w:rPr>
          <w:rFonts w:cs="Arial"/>
        </w:rPr>
      </w:pPr>
    </w:p>
    <w:p w:rsidRPr="003B6941" w:rsidR="00DB646C" w:rsidRDefault="00DB646C" w14:paraId="145E4622" w14:textId="77777777">
      <w:pPr>
        <w:rPr>
          <w:rFonts w:cs="Arial"/>
        </w:rPr>
        <w:sectPr w:rsidRPr="003B6941" w:rsidR="00DB646C" w:rsidSect="00600D79">
          <w:footerReference w:type="default" r:id="rId66"/>
          <w:type w:val="continuous"/>
          <w:pgSz w:w="12240" w:h="15840" w:code="1"/>
          <w:pgMar w:top="1440" w:right="1440" w:bottom="1440" w:left="1440" w:header="720" w:footer="720" w:gutter="0"/>
          <w:pgNumType w:start="1"/>
          <w:cols w:space="720"/>
        </w:sectPr>
      </w:pPr>
    </w:p>
    <w:p w:rsidRPr="003B6941" w:rsidR="00DB646C" w:rsidRDefault="00DB646C" w14:paraId="7FB53D6C" w14:textId="77777777">
      <w:pPr>
        <w:pageBreakBefore/>
        <w:spacing w:after="120"/>
        <w:jc w:val="center"/>
        <w:rPr>
          <w:rFonts w:cs="Arial"/>
          <w:b/>
        </w:rPr>
      </w:pPr>
      <w:r w:rsidRPr="003B6941">
        <w:rPr>
          <w:rFonts w:cs="Arial"/>
          <w:b/>
        </w:rPr>
        <w:lastRenderedPageBreak/>
        <w:t xml:space="preserve">EXHIBIT I </w:t>
      </w:r>
    </w:p>
    <w:p w:rsidRPr="003B6941" w:rsidR="00DB646C" w:rsidRDefault="00DB646C" w14:paraId="6702457A" w14:textId="6499719F">
      <w:pPr>
        <w:spacing w:after="120"/>
        <w:jc w:val="center"/>
        <w:rPr>
          <w:rFonts w:cs="Arial"/>
        </w:rPr>
      </w:pPr>
      <w:r w:rsidRPr="003B6941">
        <w:rPr>
          <w:rFonts w:cs="Arial"/>
          <w:i/>
        </w:rPr>
        <w:t xml:space="preserve"> </w:t>
      </w:r>
      <w:r w:rsidRPr="003B6941">
        <w:rPr>
          <w:rFonts w:cs="Arial"/>
          <w:b/>
        </w:rPr>
        <w:t xml:space="preserve">AGC PROTOCOLS;  </w:t>
      </w:r>
      <w:r w:rsidR="0001154A">
        <w:rPr>
          <w:rFonts w:cs="Arial"/>
          <w:b/>
        </w:rPr>
        <w:t xml:space="preserve">DISPATCH AND AVAILABILITY NOTICES; </w:t>
      </w:r>
      <w:r w:rsidRPr="003B6941">
        <w:rPr>
          <w:rFonts w:cs="Arial"/>
          <w:b/>
        </w:rPr>
        <w:t>DATA COLLECTION;  TECHNICAL SPECIFICATIONS</w:t>
      </w:r>
      <w:r w:rsidRPr="003B6941">
        <w:rPr>
          <w:rFonts w:cs="Arial"/>
          <w:b/>
        </w:rPr>
        <w:fldChar w:fldCharType="begin"/>
      </w:r>
      <w:r w:rsidRPr="003B6941">
        <w:rPr>
          <w:rFonts w:cs="Arial"/>
        </w:rPr>
        <w:instrText xml:space="preserve"> TC \l "1"</w:instrText>
      </w:r>
      <w:r w:rsidRPr="003B6941">
        <w:rPr>
          <w:rFonts w:cs="Arial"/>
          <w:b/>
        </w:rPr>
        <w:fldChar w:fldCharType="end"/>
      </w:r>
    </w:p>
    <w:p w:rsidRPr="003B6941" w:rsidR="00DB646C" w:rsidRDefault="00DB646C" w14:paraId="5D30533A" w14:textId="77777777">
      <w:pPr>
        <w:jc w:val="center"/>
        <w:rPr>
          <w:rFonts w:cs="Arial"/>
        </w:rPr>
      </w:pPr>
    </w:p>
    <w:p w:rsidRPr="005B37DA" w:rsidR="009B1F3D" w:rsidP="009B1F3D" w:rsidRDefault="009B1F3D" w14:paraId="71E2720F" w14:textId="77777777">
      <w:pPr>
        <w:spacing w:after="240"/>
        <w:jc w:val="both"/>
        <w:rPr>
          <w:b/>
          <w:u w:val="single"/>
        </w:rPr>
      </w:pPr>
      <w:r w:rsidRPr="005B37DA">
        <w:rPr>
          <w:b/>
          <w:u w:val="single"/>
        </w:rPr>
        <w:t>AGC</w:t>
      </w:r>
    </w:p>
    <w:p w:rsidRPr="003D7924" w:rsidR="009B1F3D" w:rsidP="009A4A82" w:rsidRDefault="009B1F3D" w14:paraId="5ABCF4E1" w14:textId="4867DE89">
      <w:pPr>
        <w:pStyle w:val="ListParagraph"/>
        <w:numPr>
          <w:ilvl w:val="0"/>
          <w:numId w:val="78"/>
        </w:numPr>
        <w:spacing w:after="240"/>
        <w:ind w:left="0" w:firstLine="360"/>
        <w:jc w:val="both"/>
        <w:rPr>
          <w:bCs/>
        </w:rPr>
      </w:pPr>
      <w:r w:rsidRPr="003D7924">
        <w:rPr>
          <w:b/>
        </w:rPr>
        <w:t>AGC Communications between Company and Seller</w:t>
      </w:r>
      <w:r w:rsidRPr="003D7924">
        <w:rPr>
          <w:bCs/>
        </w:rPr>
        <w:t xml:space="preserve">.  </w:t>
      </w:r>
      <w:r w:rsidRPr="005B37DA">
        <w:t xml:space="preserve">Company will receive and send AGC Set-Point and related data over </w:t>
      </w:r>
      <w:r w:rsidRPr="008C2002">
        <w:t>a secure</w:t>
      </w:r>
      <w:r w:rsidRPr="005B37DA">
        <w:t xml:space="preserve"> analog or digital line.  The data points covered under this PPA, as described below, may overlap data requirements for the Transmission Authority or Company’s applicable forecasting group.</w:t>
      </w:r>
      <w:r w:rsidR="0011283C">
        <w:t xml:space="preserve">  </w:t>
      </w:r>
      <w:r w:rsidRPr="003D7924" w:rsidR="0011283C">
        <w:rPr>
          <w:bCs/>
        </w:rPr>
        <w:t>Latitude and longitude coordinates for the location of the AGC Communications at the facility are: [</w:t>
      </w:r>
      <w:r w:rsidRPr="003D7924" w:rsidR="0011283C">
        <w:rPr>
          <w:bCs/>
          <w:highlight w:val="yellow"/>
        </w:rPr>
        <w:t>___________________________</w:t>
      </w:r>
      <w:r w:rsidRPr="003D7924" w:rsidR="0011283C">
        <w:rPr>
          <w:bCs/>
        </w:rPr>
        <w:t>].</w:t>
      </w:r>
    </w:p>
    <w:p w:rsidRPr="005B37DA" w:rsidR="003D7924" w:rsidP="009A4A82" w:rsidRDefault="003D7924" w14:paraId="78EB2A99" w14:textId="1CAD1CDD">
      <w:pPr>
        <w:pStyle w:val="ListParagraph"/>
        <w:numPr>
          <w:ilvl w:val="0"/>
          <w:numId w:val="78"/>
        </w:numPr>
        <w:spacing w:after="240"/>
        <w:ind w:left="0" w:firstLine="360"/>
        <w:jc w:val="both"/>
        <w:rPr>
          <w:b/>
        </w:rPr>
      </w:pPr>
      <w:r>
        <w:rPr>
          <w:b/>
          <w:bCs/>
        </w:rPr>
        <w:t xml:space="preserve">AGC Data Points to be sent from Seller to Company via SCADA.  </w:t>
      </w:r>
      <w:r>
        <w:t>The following data points will be transmitted via SCADA from Seller to Company and represent Facility level data:</w:t>
      </w:r>
    </w:p>
    <w:tbl>
      <w:tblPr>
        <w:tblpPr w:leftFromText="180" w:rightFromText="180" w:bottomFromText="115" w:vertAnchor="text" w:horzAnchor="margin" w:tblpY="182"/>
        <w:tblW w:w="9890" w:type="dxa"/>
        <w:tblCellMar>
          <w:left w:w="0" w:type="dxa"/>
          <w:right w:w="0" w:type="dxa"/>
        </w:tblCellMar>
        <w:tblLook w:val="04A0" w:firstRow="1" w:lastRow="0" w:firstColumn="1" w:lastColumn="0" w:noHBand="0" w:noVBand="1"/>
      </w:tblPr>
      <w:tblGrid>
        <w:gridCol w:w="3193"/>
        <w:gridCol w:w="942"/>
        <w:gridCol w:w="4058"/>
        <w:gridCol w:w="1697"/>
      </w:tblGrid>
      <w:tr w:rsidRPr="008C2002" w:rsidR="009B1F3D" w:rsidTr="0061747C" w14:paraId="39E2D798" w14:textId="77777777">
        <w:trPr>
          <w:trHeight w:val="208"/>
        </w:trPr>
        <w:tc>
          <w:tcPr>
            <w:tcW w:w="4135" w:type="dxa"/>
            <w:gridSpan w:val="2"/>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hideMark/>
          </w:tcPr>
          <w:p w:rsidRPr="008C2002" w:rsidR="009B1F3D" w:rsidP="009B1F3D" w:rsidRDefault="009B1F3D" w14:paraId="1E0B38A7" w14:textId="77777777">
            <w:pPr>
              <w:spacing w:line="252" w:lineRule="auto"/>
              <w:jc w:val="center"/>
              <w:rPr>
                <w:u w:val="single"/>
              </w:rPr>
            </w:pPr>
            <w:r w:rsidRPr="008C2002">
              <w:rPr>
                <w:u w:val="single"/>
              </w:rPr>
              <w:t>Facility</w:t>
            </w:r>
          </w:p>
        </w:tc>
        <w:tc>
          <w:tcPr>
            <w:tcW w:w="5755"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hideMark/>
          </w:tcPr>
          <w:p w:rsidRPr="008C2002" w:rsidR="009B1F3D" w:rsidP="0061747C" w:rsidRDefault="009B1F3D" w14:paraId="2F891B23" w14:textId="092C0B3C">
            <w:pPr>
              <w:spacing w:line="252" w:lineRule="auto"/>
              <w:jc w:val="center"/>
              <w:rPr>
                <w:u w:val="single"/>
              </w:rPr>
            </w:pPr>
          </w:p>
        </w:tc>
      </w:tr>
      <w:tr w:rsidRPr="003B6941" w:rsidR="009B1F3D" w:rsidTr="0061747C" w14:paraId="49E6F065" w14:textId="77777777">
        <w:trPr>
          <w:trHeight w:val="208"/>
        </w:trPr>
        <w:tc>
          <w:tcPr>
            <w:tcW w:w="319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hideMark/>
          </w:tcPr>
          <w:p w:rsidRPr="00214F37" w:rsidR="009B1F3D" w:rsidP="009B1F3D" w:rsidRDefault="009B1F3D" w14:paraId="4E75BFCE" w14:textId="77777777">
            <w:pPr>
              <w:spacing w:line="252" w:lineRule="auto"/>
              <w:jc w:val="center"/>
              <w:rPr>
                <w:u w:val="single"/>
              </w:rPr>
            </w:pPr>
            <w:r w:rsidRPr="005B37DA">
              <w:rPr>
                <w:u w:val="single"/>
              </w:rPr>
              <w:t>Description</w:t>
            </w:r>
          </w:p>
        </w:tc>
        <w:tc>
          <w:tcPr>
            <w:tcW w:w="942" w:type="dxa"/>
            <w:tcBorders>
              <w:top w:val="nil"/>
              <w:left w:val="nil"/>
              <w:bottom w:val="single" w:color="auto" w:sz="8" w:space="0"/>
              <w:right w:val="single" w:color="auto" w:sz="8" w:space="0"/>
            </w:tcBorders>
            <w:shd w:val="clear" w:color="auto" w:fill="auto"/>
            <w:tcMar>
              <w:top w:w="0" w:type="dxa"/>
              <w:left w:w="108" w:type="dxa"/>
              <w:bottom w:w="0" w:type="dxa"/>
              <w:right w:w="108" w:type="dxa"/>
            </w:tcMar>
            <w:hideMark/>
          </w:tcPr>
          <w:p w:rsidRPr="005B37DA" w:rsidR="009B1F3D" w:rsidP="009B1F3D" w:rsidRDefault="009B1F3D" w14:paraId="164C16A8" w14:textId="77777777">
            <w:pPr>
              <w:spacing w:line="252" w:lineRule="auto"/>
              <w:jc w:val="center"/>
              <w:rPr>
                <w:u w:val="single"/>
              </w:rPr>
            </w:pPr>
            <w:r w:rsidRPr="005B37DA">
              <w:rPr>
                <w:u w:val="single"/>
              </w:rPr>
              <w:t>Units</w:t>
            </w:r>
          </w:p>
        </w:tc>
        <w:tc>
          <w:tcPr>
            <w:tcW w:w="4058" w:type="dxa"/>
            <w:tcBorders>
              <w:top w:val="nil"/>
              <w:left w:val="nil"/>
              <w:bottom w:val="single" w:color="auto" w:sz="8" w:space="0"/>
              <w:right w:val="single" w:color="auto" w:sz="8" w:space="0"/>
            </w:tcBorders>
            <w:tcMar>
              <w:top w:w="0" w:type="dxa"/>
              <w:left w:w="108" w:type="dxa"/>
              <w:bottom w:w="0" w:type="dxa"/>
              <w:right w:w="108" w:type="dxa"/>
            </w:tcMar>
            <w:hideMark/>
          </w:tcPr>
          <w:p w:rsidRPr="008C2002" w:rsidR="009B1F3D" w:rsidP="009B1F3D" w:rsidRDefault="009B1F3D" w14:paraId="000DF630" w14:textId="77777777">
            <w:pPr>
              <w:spacing w:line="252" w:lineRule="auto"/>
              <w:jc w:val="center"/>
              <w:rPr>
                <w:u w:val="single"/>
              </w:rPr>
            </w:pPr>
            <w:r w:rsidRPr="008C2002">
              <w:rPr>
                <w:u w:val="single"/>
              </w:rPr>
              <w:t>Description</w:t>
            </w:r>
          </w:p>
        </w:tc>
        <w:tc>
          <w:tcPr>
            <w:tcW w:w="1697" w:type="dxa"/>
            <w:tcBorders>
              <w:top w:val="nil"/>
              <w:left w:val="nil"/>
              <w:bottom w:val="single" w:color="auto" w:sz="8" w:space="0"/>
              <w:right w:val="single" w:color="auto" w:sz="8" w:space="0"/>
            </w:tcBorders>
            <w:tcMar>
              <w:top w:w="0" w:type="dxa"/>
              <w:left w:w="108" w:type="dxa"/>
              <w:bottom w:w="0" w:type="dxa"/>
              <w:right w:w="108" w:type="dxa"/>
            </w:tcMar>
            <w:hideMark/>
          </w:tcPr>
          <w:p w:rsidRPr="008C2002" w:rsidR="009B1F3D" w:rsidP="009B1F3D" w:rsidRDefault="009B1F3D" w14:paraId="32AA4A08" w14:textId="77777777">
            <w:pPr>
              <w:spacing w:line="252" w:lineRule="auto"/>
              <w:jc w:val="center"/>
              <w:rPr>
                <w:u w:val="single"/>
              </w:rPr>
            </w:pPr>
            <w:r w:rsidRPr="008C2002">
              <w:rPr>
                <w:u w:val="single"/>
              </w:rPr>
              <w:t>Units</w:t>
            </w:r>
          </w:p>
        </w:tc>
      </w:tr>
      <w:tr w:rsidRPr="003B6941" w:rsidR="009B1F3D" w:rsidTr="0061747C" w14:paraId="13701CEE" w14:textId="77777777">
        <w:trPr>
          <w:trHeight w:val="200"/>
        </w:trPr>
        <w:tc>
          <w:tcPr>
            <w:tcW w:w="3193" w:type="dxa"/>
            <w:tcBorders>
              <w:top w:val="nil"/>
              <w:left w:val="single" w:color="auto" w:sz="8" w:space="0"/>
              <w:bottom w:val="single" w:color="auto" w:sz="8" w:space="0"/>
              <w:right w:val="single" w:color="auto" w:sz="8" w:space="0"/>
            </w:tcBorders>
            <w:tcMar>
              <w:top w:w="0" w:type="dxa"/>
              <w:left w:w="108" w:type="dxa"/>
              <w:bottom w:w="0" w:type="dxa"/>
              <w:right w:w="108" w:type="dxa"/>
            </w:tcMar>
            <w:hideMark/>
          </w:tcPr>
          <w:p w:rsidRPr="008C2002" w:rsidR="009B1F3D" w:rsidP="009B1F3D" w:rsidRDefault="009B1F3D" w14:paraId="3BA131DA" w14:textId="77777777">
            <w:pPr>
              <w:spacing w:line="252" w:lineRule="auto"/>
            </w:pPr>
            <w:r w:rsidRPr="008C2002">
              <w:t xml:space="preserve">Actual Real Power </w:t>
            </w:r>
          </w:p>
        </w:tc>
        <w:tc>
          <w:tcPr>
            <w:tcW w:w="942" w:type="dxa"/>
            <w:tcBorders>
              <w:top w:val="nil"/>
              <w:left w:val="nil"/>
              <w:bottom w:val="single" w:color="auto" w:sz="8" w:space="0"/>
              <w:right w:val="single" w:color="auto" w:sz="8" w:space="0"/>
            </w:tcBorders>
            <w:tcMar>
              <w:top w:w="0" w:type="dxa"/>
              <w:left w:w="108" w:type="dxa"/>
              <w:bottom w:w="0" w:type="dxa"/>
              <w:right w:w="108" w:type="dxa"/>
            </w:tcMar>
            <w:hideMark/>
          </w:tcPr>
          <w:p w:rsidRPr="008C2002" w:rsidR="009B1F3D" w:rsidP="009B1F3D" w:rsidRDefault="009B1F3D" w14:paraId="320245E6" w14:textId="77777777">
            <w:pPr>
              <w:spacing w:line="252" w:lineRule="auto"/>
            </w:pPr>
            <w:r w:rsidRPr="008C2002">
              <w:t>MW</w:t>
            </w:r>
          </w:p>
        </w:tc>
        <w:tc>
          <w:tcPr>
            <w:tcW w:w="4058" w:type="dxa"/>
            <w:tcBorders>
              <w:top w:val="nil"/>
              <w:left w:val="nil"/>
              <w:bottom w:val="single" w:color="auto" w:sz="8" w:space="0"/>
              <w:right w:val="single" w:color="auto" w:sz="8" w:space="0"/>
            </w:tcBorders>
            <w:shd w:val="clear" w:color="auto" w:fill="auto"/>
            <w:tcMar>
              <w:top w:w="0" w:type="dxa"/>
              <w:left w:w="108" w:type="dxa"/>
              <w:bottom w:w="0" w:type="dxa"/>
              <w:right w:w="108" w:type="dxa"/>
            </w:tcMar>
            <w:hideMark/>
          </w:tcPr>
          <w:p w:rsidRPr="005B37DA" w:rsidR="009B1F3D" w:rsidP="009B1F3D" w:rsidRDefault="009B1F3D" w14:paraId="1C4049E5" w14:textId="77777777">
            <w:pPr>
              <w:spacing w:line="252" w:lineRule="auto"/>
            </w:pPr>
            <w:r w:rsidRPr="005B37DA">
              <w:t>AGC Set-Point (echo)</w:t>
            </w:r>
          </w:p>
        </w:tc>
        <w:tc>
          <w:tcPr>
            <w:tcW w:w="1697" w:type="dxa"/>
            <w:tcBorders>
              <w:top w:val="nil"/>
              <w:left w:val="nil"/>
              <w:bottom w:val="single" w:color="auto" w:sz="8" w:space="0"/>
              <w:right w:val="single" w:color="auto" w:sz="8" w:space="0"/>
            </w:tcBorders>
            <w:shd w:val="clear" w:color="auto" w:fill="auto"/>
            <w:tcMar>
              <w:top w:w="0" w:type="dxa"/>
              <w:left w:w="108" w:type="dxa"/>
              <w:bottom w:w="0" w:type="dxa"/>
              <w:right w:w="108" w:type="dxa"/>
            </w:tcMar>
            <w:hideMark/>
          </w:tcPr>
          <w:p w:rsidRPr="005B37DA" w:rsidR="009B1F3D" w:rsidP="009B1F3D" w:rsidRDefault="009B1F3D" w14:paraId="695F98A7" w14:textId="77777777">
            <w:pPr>
              <w:spacing w:line="252" w:lineRule="auto"/>
            </w:pPr>
            <w:r w:rsidRPr="005B37DA">
              <w:t>MW</w:t>
            </w:r>
          </w:p>
        </w:tc>
      </w:tr>
      <w:tr w:rsidRPr="003B6941" w:rsidR="009B1F3D" w:rsidTr="0061747C" w14:paraId="080F88D7" w14:textId="77777777">
        <w:trPr>
          <w:trHeight w:val="208"/>
        </w:trPr>
        <w:tc>
          <w:tcPr>
            <w:tcW w:w="319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hideMark/>
          </w:tcPr>
          <w:p w:rsidRPr="005B37DA" w:rsidR="009B1F3D" w:rsidP="009B1F3D" w:rsidRDefault="009B1F3D" w14:paraId="4F129D45" w14:textId="77777777">
            <w:pPr>
              <w:spacing w:line="252" w:lineRule="auto"/>
            </w:pPr>
            <w:r w:rsidRPr="005B37DA">
              <w:t xml:space="preserve">Actual </w:t>
            </w:r>
            <w:r w:rsidRPr="008C2002">
              <w:t xml:space="preserve">Reactive Power </w:t>
            </w:r>
          </w:p>
        </w:tc>
        <w:tc>
          <w:tcPr>
            <w:tcW w:w="942" w:type="dxa"/>
            <w:tcBorders>
              <w:top w:val="nil"/>
              <w:left w:val="nil"/>
              <w:bottom w:val="single" w:color="auto" w:sz="8" w:space="0"/>
              <w:right w:val="single" w:color="auto" w:sz="8" w:space="0"/>
            </w:tcBorders>
            <w:tcMar>
              <w:top w:w="0" w:type="dxa"/>
              <w:left w:w="108" w:type="dxa"/>
              <w:bottom w:w="0" w:type="dxa"/>
              <w:right w:w="108" w:type="dxa"/>
            </w:tcMar>
            <w:hideMark/>
          </w:tcPr>
          <w:p w:rsidRPr="008C2002" w:rsidR="009B1F3D" w:rsidP="009B1F3D" w:rsidRDefault="009B1F3D" w14:paraId="18282C7F" w14:textId="77777777">
            <w:pPr>
              <w:spacing w:line="252" w:lineRule="auto"/>
            </w:pPr>
            <w:r w:rsidRPr="008C2002">
              <w:t>MVar</w:t>
            </w:r>
          </w:p>
        </w:tc>
        <w:tc>
          <w:tcPr>
            <w:tcW w:w="4058" w:type="dxa"/>
            <w:tcBorders>
              <w:top w:val="nil"/>
              <w:left w:val="nil"/>
              <w:bottom w:val="single" w:color="auto" w:sz="8" w:space="0"/>
              <w:right w:val="single" w:color="auto" w:sz="8" w:space="0"/>
            </w:tcBorders>
            <w:tcMar>
              <w:top w:w="0" w:type="dxa"/>
              <w:left w:w="108" w:type="dxa"/>
              <w:bottom w:w="0" w:type="dxa"/>
              <w:right w:w="108" w:type="dxa"/>
            </w:tcMar>
            <w:hideMark/>
          </w:tcPr>
          <w:p w:rsidRPr="008C2002" w:rsidR="009B1F3D" w:rsidP="009B1F3D" w:rsidRDefault="009B1F3D" w14:paraId="583FC21A" w14:textId="77777777">
            <w:pPr>
              <w:spacing w:line="252" w:lineRule="auto"/>
            </w:pPr>
            <w:r w:rsidRPr="008C2002">
              <w:t>Actual Real Power</w:t>
            </w:r>
          </w:p>
        </w:tc>
        <w:tc>
          <w:tcPr>
            <w:tcW w:w="1697" w:type="dxa"/>
            <w:tcBorders>
              <w:top w:val="nil"/>
              <w:left w:val="nil"/>
              <w:bottom w:val="single" w:color="auto" w:sz="8" w:space="0"/>
              <w:right w:val="single" w:color="auto" w:sz="8" w:space="0"/>
            </w:tcBorders>
            <w:shd w:val="clear" w:color="auto" w:fill="auto"/>
            <w:tcMar>
              <w:top w:w="0" w:type="dxa"/>
              <w:left w:w="108" w:type="dxa"/>
              <w:bottom w:w="0" w:type="dxa"/>
              <w:right w:w="108" w:type="dxa"/>
            </w:tcMar>
            <w:hideMark/>
          </w:tcPr>
          <w:p w:rsidRPr="005B37DA" w:rsidR="009B1F3D" w:rsidP="009B1F3D" w:rsidRDefault="009B1F3D" w14:paraId="2106419B" w14:textId="77777777">
            <w:pPr>
              <w:spacing w:line="252" w:lineRule="auto"/>
            </w:pPr>
            <w:r w:rsidRPr="005B37DA">
              <w:t>MW</w:t>
            </w:r>
          </w:p>
        </w:tc>
      </w:tr>
      <w:tr w:rsidRPr="003B6941" w:rsidR="009B1F3D" w:rsidTr="0061747C" w14:paraId="40E64185" w14:textId="77777777">
        <w:trPr>
          <w:trHeight w:val="208"/>
        </w:trPr>
        <w:tc>
          <w:tcPr>
            <w:tcW w:w="3193" w:type="dxa"/>
            <w:tcBorders>
              <w:top w:val="nil"/>
              <w:left w:val="single" w:color="auto" w:sz="8" w:space="0"/>
              <w:bottom w:val="single" w:color="auto" w:sz="8" w:space="0"/>
              <w:right w:val="single" w:color="auto" w:sz="8" w:space="0"/>
            </w:tcBorders>
            <w:tcMar>
              <w:top w:w="0" w:type="dxa"/>
              <w:left w:w="108" w:type="dxa"/>
              <w:bottom w:w="0" w:type="dxa"/>
              <w:right w:w="108" w:type="dxa"/>
            </w:tcMar>
            <w:hideMark/>
          </w:tcPr>
          <w:p w:rsidRPr="008C2002" w:rsidR="009B1F3D" w:rsidP="009B1F3D" w:rsidRDefault="009B1F3D" w14:paraId="5701560E" w14:textId="77777777">
            <w:pPr>
              <w:spacing w:line="252" w:lineRule="auto"/>
            </w:pPr>
            <w:r w:rsidRPr="008C2002">
              <w:t>Average Voltage (at high voltage interconnection)</w:t>
            </w:r>
          </w:p>
        </w:tc>
        <w:tc>
          <w:tcPr>
            <w:tcW w:w="942" w:type="dxa"/>
            <w:tcBorders>
              <w:top w:val="nil"/>
              <w:left w:val="nil"/>
              <w:bottom w:val="single" w:color="auto" w:sz="8" w:space="0"/>
              <w:right w:val="single" w:color="auto" w:sz="8" w:space="0"/>
            </w:tcBorders>
            <w:tcMar>
              <w:top w:w="0" w:type="dxa"/>
              <w:left w:w="108" w:type="dxa"/>
              <w:bottom w:w="0" w:type="dxa"/>
              <w:right w:w="108" w:type="dxa"/>
            </w:tcMar>
            <w:hideMark/>
          </w:tcPr>
          <w:p w:rsidRPr="008C2002" w:rsidR="009B1F3D" w:rsidP="009B1F3D" w:rsidRDefault="009B1F3D" w14:paraId="694F2888" w14:textId="77777777">
            <w:pPr>
              <w:spacing w:line="252" w:lineRule="auto"/>
            </w:pPr>
            <w:r w:rsidRPr="008C2002">
              <w:t>kV</w:t>
            </w:r>
          </w:p>
        </w:tc>
        <w:tc>
          <w:tcPr>
            <w:tcW w:w="4058" w:type="dxa"/>
            <w:tcBorders>
              <w:top w:val="nil"/>
              <w:left w:val="nil"/>
              <w:bottom w:val="single" w:color="auto" w:sz="8" w:space="0"/>
              <w:right w:val="single" w:color="auto" w:sz="8" w:space="0"/>
            </w:tcBorders>
            <w:shd w:val="clear" w:color="auto" w:fill="auto"/>
            <w:tcMar>
              <w:top w:w="0" w:type="dxa"/>
              <w:left w:w="108" w:type="dxa"/>
              <w:bottom w:w="0" w:type="dxa"/>
              <w:right w:w="108" w:type="dxa"/>
            </w:tcMar>
            <w:hideMark/>
          </w:tcPr>
          <w:p w:rsidRPr="005B37DA" w:rsidR="009B1F3D" w:rsidP="009B1F3D" w:rsidRDefault="009B1F3D" w14:paraId="1CD2D442" w14:textId="77777777">
            <w:pPr>
              <w:spacing w:line="252" w:lineRule="auto"/>
            </w:pPr>
            <w:r w:rsidRPr="005B37DA">
              <w:t>Park Potential</w:t>
            </w:r>
          </w:p>
        </w:tc>
        <w:tc>
          <w:tcPr>
            <w:tcW w:w="1697" w:type="dxa"/>
            <w:tcBorders>
              <w:top w:val="nil"/>
              <w:left w:val="nil"/>
              <w:bottom w:val="single" w:color="auto" w:sz="8" w:space="0"/>
              <w:right w:val="single" w:color="auto" w:sz="8" w:space="0"/>
            </w:tcBorders>
            <w:shd w:val="clear" w:color="auto" w:fill="auto"/>
            <w:tcMar>
              <w:top w:w="0" w:type="dxa"/>
              <w:left w:w="108" w:type="dxa"/>
              <w:bottom w:w="0" w:type="dxa"/>
              <w:right w:w="108" w:type="dxa"/>
            </w:tcMar>
            <w:hideMark/>
          </w:tcPr>
          <w:p w:rsidRPr="005B37DA" w:rsidR="009B1F3D" w:rsidP="009B1F3D" w:rsidRDefault="009B1F3D" w14:paraId="5F259C33" w14:textId="77777777">
            <w:pPr>
              <w:spacing w:line="252" w:lineRule="auto"/>
            </w:pPr>
            <w:r w:rsidRPr="005B37DA">
              <w:t>MW</w:t>
            </w:r>
          </w:p>
        </w:tc>
      </w:tr>
      <w:tr w:rsidRPr="003B6941" w:rsidR="009B1F3D" w:rsidTr="0061747C" w14:paraId="06E0F81F" w14:textId="77777777">
        <w:trPr>
          <w:trHeight w:val="208"/>
        </w:trPr>
        <w:tc>
          <w:tcPr>
            <w:tcW w:w="3193" w:type="dxa"/>
            <w:tcBorders>
              <w:top w:val="nil"/>
              <w:left w:val="single" w:color="auto" w:sz="8" w:space="0"/>
              <w:bottom w:val="single" w:color="auto" w:sz="8" w:space="0"/>
              <w:right w:val="single" w:color="auto" w:sz="8" w:space="0"/>
            </w:tcBorders>
            <w:tcMar>
              <w:top w:w="0" w:type="dxa"/>
              <w:left w:w="108" w:type="dxa"/>
              <w:bottom w:w="0" w:type="dxa"/>
              <w:right w:w="108" w:type="dxa"/>
            </w:tcMar>
          </w:tcPr>
          <w:p w:rsidRPr="008C2002" w:rsidR="009B1F3D" w:rsidP="009B1F3D" w:rsidRDefault="009B1F3D" w14:paraId="5C6C61DB" w14:textId="77777777">
            <w:pPr>
              <w:spacing w:line="252" w:lineRule="auto"/>
            </w:pPr>
          </w:p>
        </w:tc>
        <w:tc>
          <w:tcPr>
            <w:tcW w:w="942" w:type="dxa"/>
            <w:tcBorders>
              <w:top w:val="nil"/>
              <w:left w:val="nil"/>
              <w:bottom w:val="single" w:color="auto" w:sz="8" w:space="0"/>
              <w:right w:val="single" w:color="auto" w:sz="8" w:space="0"/>
            </w:tcBorders>
            <w:tcMar>
              <w:top w:w="0" w:type="dxa"/>
              <w:left w:w="108" w:type="dxa"/>
              <w:bottom w:w="0" w:type="dxa"/>
              <w:right w:w="108" w:type="dxa"/>
            </w:tcMar>
          </w:tcPr>
          <w:p w:rsidRPr="008C2002" w:rsidR="009B1F3D" w:rsidP="009B1F3D" w:rsidRDefault="009B1F3D" w14:paraId="44F306E5" w14:textId="77777777">
            <w:pPr>
              <w:spacing w:line="252" w:lineRule="auto"/>
            </w:pPr>
          </w:p>
        </w:tc>
        <w:tc>
          <w:tcPr>
            <w:tcW w:w="4058" w:type="dxa"/>
            <w:tcBorders>
              <w:top w:val="nil"/>
              <w:left w:val="nil"/>
              <w:bottom w:val="single" w:color="auto" w:sz="8" w:space="0"/>
              <w:right w:val="single" w:color="auto" w:sz="8" w:space="0"/>
            </w:tcBorders>
            <w:shd w:val="clear" w:color="auto" w:fill="auto"/>
            <w:tcMar>
              <w:top w:w="0" w:type="dxa"/>
              <w:left w:w="108" w:type="dxa"/>
              <w:bottom w:w="0" w:type="dxa"/>
              <w:right w:w="108" w:type="dxa"/>
            </w:tcMar>
            <w:hideMark/>
          </w:tcPr>
          <w:p w:rsidRPr="00214F37" w:rsidR="009B1F3D" w:rsidP="009B1F3D" w:rsidRDefault="009B1F3D" w14:paraId="3A5C4E17" w14:textId="77777777">
            <w:pPr>
              <w:spacing w:line="252" w:lineRule="auto"/>
            </w:pPr>
            <w:r w:rsidRPr="00214F37">
              <w:t xml:space="preserve">Actual </w:t>
            </w:r>
            <w:r w:rsidRPr="008C2002">
              <w:t xml:space="preserve">Reactive Power </w:t>
            </w:r>
          </w:p>
        </w:tc>
        <w:tc>
          <w:tcPr>
            <w:tcW w:w="1697" w:type="dxa"/>
            <w:tcBorders>
              <w:top w:val="nil"/>
              <w:left w:val="nil"/>
              <w:bottom w:val="single" w:color="auto" w:sz="8" w:space="0"/>
              <w:right w:val="single" w:color="auto" w:sz="8" w:space="0"/>
            </w:tcBorders>
            <w:shd w:val="clear" w:color="auto" w:fill="auto"/>
            <w:tcMar>
              <w:top w:w="0" w:type="dxa"/>
              <w:left w:w="108" w:type="dxa"/>
              <w:bottom w:w="0" w:type="dxa"/>
              <w:right w:w="108" w:type="dxa"/>
            </w:tcMar>
            <w:hideMark/>
          </w:tcPr>
          <w:p w:rsidRPr="005B37DA" w:rsidR="009B1F3D" w:rsidP="009B1F3D" w:rsidRDefault="009B1F3D" w14:paraId="022CAC77" w14:textId="77777777">
            <w:pPr>
              <w:spacing w:line="252" w:lineRule="auto"/>
            </w:pPr>
            <w:r w:rsidRPr="008C2002">
              <w:t>MVar</w:t>
            </w:r>
          </w:p>
        </w:tc>
      </w:tr>
      <w:tr w:rsidRPr="003B6941" w:rsidR="009B1F3D" w:rsidTr="0061747C" w14:paraId="77596495" w14:textId="77777777">
        <w:trPr>
          <w:trHeight w:val="174"/>
        </w:trPr>
        <w:tc>
          <w:tcPr>
            <w:tcW w:w="3193" w:type="dxa"/>
            <w:tcBorders>
              <w:top w:val="nil"/>
              <w:left w:val="single" w:color="auto" w:sz="8" w:space="0"/>
              <w:bottom w:val="single" w:color="auto" w:sz="4" w:space="0"/>
              <w:right w:val="single" w:color="auto" w:sz="8" w:space="0"/>
            </w:tcBorders>
            <w:tcMar>
              <w:top w:w="0" w:type="dxa"/>
              <w:left w:w="108" w:type="dxa"/>
              <w:bottom w:w="0" w:type="dxa"/>
              <w:right w:w="108" w:type="dxa"/>
            </w:tcMar>
          </w:tcPr>
          <w:p w:rsidRPr="008C2002" w:rsidR="009B1F3D" w:rsidP="009B1F3D" w:rsidRDefault="009B1F3D" w14:paraId="7F9B7B27" w14:textId="77777777">
            <w:pPr>
              <w:spacing w:line="252" w:lineRule="auto"/>
            </w:pPr>
          </w:p>
        </w:tc>
        <w:tc>
          <w:tcPr>
            <w:tcW w:w="942" w:type="dxa"/>
            <w:tcBorders>
              <w:top w:val="nil"/>
              <w:left w:val="nil"/>
              <w:bottom w:val="single" w:color="auto" w:sz="4" w:space="0"/>
              <w:right w:val="single" w:color="auto" w:sz="8" w:space="0"/>
            </w:tcBorders>
            <w:tcMar>
              <w:top w:w="0" w:type="dxa"/>
              <w:left w:w="108" w:type="dxa"/>
              <w:bottom w:w="0" w:type="dxa"/>
              <w:right w:w="108" w:type="dxa"/>
            </w:tcMar>
          </w:tcPr>
          <w:p w:rsidRPr="008C2002" w:rsidR="009B1F3D" w:rsidP="009B1F3D" w:rsidRDefault="009B1F3D" w14:paraId="0AD0795A" w14:textId="77777777">
            <w:pPr>
              <w:spacing w:line="252" w:lineRule="auto"/>
            </w:pPr>
          </w:p>
        </w:tc>
        <w:tc>
          <w:tcPr>
            <w:tcW w:w="4058" w:type="dxa"/>
            <w:tcBorders>
              <w:top w:val="nil"/>
              <w:left w:val="nil"/>
              <w:bottom w:val="single" w:color="auto" w:sz="4" w:space="0"/>
              <w:right w:val="single" w:color="auto" w:sz="8" w:space="0"/>
            </w:tcBorders>
            <w:shd w:val="clear" w:color="auto" w:fill="auto"/>
            <w:tcMar>
              <w:top w:w="0" w:type="dxa"/>
              <w:left w:w="108" w:type="dxa"/>
              <w:bottom w:w="0" w:type="dxa"/>
              <w:right w:w="108" w:type="dxa"/>
            </w:tcMar>
            <w:hideMark/>
          </w:tcPr>
          <w:p w:rsidRPr="005B37DA" w:rsidR="009B1F3D" w:rsidP="009B1F3D" w:rsidRDefault="009B1F3D" w14:paraId="7ACC3581" w14:textId="77777777">
            <w:pPr>
              <w:spacing w:line="252" w:lineRule="auto"/>
            </w:pPr>
            <w:r w:rsidRPr="005B37DA">
              <w:t>AGC Status</w:t>
            </w:r>
          </w:p>
        </w:tc>
        <w:tc>
          <w:tcPr>
            <w:tcW w:w="1697" w:type="dxa"/>
            <w:tcBorders>
              <w:top w:val="nil"/>
              <w:left w:val="nil"/>
              <w:bottom w:val="single" w:color="auto" w:sz="4" w:space="0"/>
              <w:right w:val="single" w:color="auto" w:sz="8" w:space="0"/>
            </w:tcBorders>
            <w:shd w:val="clear" w:color="auto" w:fill="auto"/>
            <w:tcMar>
              <w:top w:w="0" w:type="dxa"/>
              <w:left w:w="108" w:type="dxa"/>
              <w:bottom w:w="0" w:type="dxa"/>
              <w:right w:w="108" w:type="dxa"/>
            </w:tcMar>
            <w:hideMark/>
          </w:tcPr>
          <w:p w:rsidRPr="005B37DA" w:rsidR="009B1F3D" w:rsidP="009B1F3D" w:rsidRDefault="009B1F3D" w14:paraId="072D7E78" w14:textId="77777777">
            <w:pPr>
              <w:spacing w:line="252" w:lineRule="auto"/>
            </w:pPr>
            <w:r w:rsidRPr="005B37DA">
              <w:t>Remote/Local</w:t>
            </w:r>
          </w:p>
        </w:tc>
      </w:tr>
    </w:tbl>
    <w:p w:rsidRPr="008C2002" w:rsidR="009B1F3D" w:rsidP="009B1F3D" w:rsidRDefault="009B1F3D" w14:paraId="0EA96816" w14:textId="77777777">
      <w:pPr>
        <w:jc w:val="center"/>
        <w:rPr>
          <w:b/>
          <w:bCs/>
        </w:rPr>
      </w:pPr>
    </w:p>
    <w:p w:rsidRPr="005B37DA" w:rsidR="009B1F3D" w:rsidP="009A4A82" w:rsidRDefault="009B1F3D" w14:paraId="140ADF00" w14:textId="17224A9F">
      <w:pPr>
        <w:pStyle w:val="ListParagraph"/>
        <w:numPr>
          <w:ilvl w:val="0"/>
          <w:numId w:val="78"/>
        </w:numPr>
        <w:spacing w:after="240"/>
        <w:ind w:left="0" w:firstLine="360"/>
        <w:jc w:val="both"/>
      </w:pPr>
      <w:r w:rsidRPr="005B37DA">
        <w:rPr>
          <w:b/>
        </w:rPr>
        <w:t>Response times and limitations of Facility in regard to AGC</w:t>
      </w:r>
      <w:r w:rsidRPr="008C2002">
        <w:rPr>
          <w:bCs/>
        </w:rPr>
        <w:t xml:space="preserve">.  </w:t>
      </w:r>
      <w:r w:rsidRPr="005B37DA">
        <w:t xml:space="preserve">The following protocols outline the expectations for responding to the AGC Set-Point.  Except in the case of the </w:t>
      </w:r>
      <w:r>
        <w:t>f</w:t>
      </w:r>
      <w:r w:rsidRPr="008C2002">
        <w:t>requency</w:t>
      </w:r>
      <w:r>
        <w:t xml:space="preserve"> c</w:t>
      </w:r>
      <w:r w:rsidRPr="008C2002">
        <w:t>hanges</w:t>
      </w:r>
      <w:r w:rsidRPr="005B37DA">
        <w:t xml:space="preserve">, these protocols will be generally bound by the manufacturers’ specifications for the equipment that Seller has chosen for the </w:t>
      </w:r>
      <w:r w:rsidRPr="0061747C" w:rsidR="00D54A63">
        <w:t>Solar</w:t>
      </w:r>
      <w:r w:rsidR="00D54A63">
        <w:t xml:space="preserve"> </w:t>
      </w:r>
      <w:r w:rsidRPr="005B37DA">
        <w:t xml:space="preserve">Facility. </w:t>
      </w:r>
    </w:p>
    <w:p w:rsidRPr="008C2002" w:rsidR="009B1F3D" w:rsidP="005D0CB3" w:rsidRDefault="009B1F3D" w14:paraId="0019AFA9" w14:textId="177619FC">
      <w:pPr>
        <w:numPr>
          <w:ilvl w:val="0"/>
          <w:numId w:val="30"/>
        </w:numPr>
        <w:spacing w:after="240"/>
        <w:ind w:left="0" w:firstLine="720"/>
        <w:jc w:val="both"/>
      </w:pPr>
      <w:r w:rsidRPr="008C2002">
        <w:rPr>
          <w:u w:val="single"/>
        </w:rPr>
        <w:t>Allowable Variances in Excess of AGC Set</w:t>
      </w:r>
      <w:r>
        <w:rPr>
          <w:u w:val="single"/>
        </w:rPr>
        <w:t>-</w:t>
      </w:r>
      <w:r w:rsidRPr="008C2002">
        <w:rPr>
          <w:u w:val="single"/>
        </w:rPr>
        <w:t>Point</w:t>
      </w:r>
      <w:r w:rsidRPr="008C2002">
        <w:t>.  Once the Solar Facility has reached the AGC Set-Point, Solar Facility output may not exceed the AGC Set</w:t>
      </w:r>
      <w:r>
        <w:t>-P</w:t>
      </w:r>
      <w:r w:rsidRPr="008C2002">
        <w:t>oint by more than 2% on average as measured during a 5-minute period.</w:t>
      </w:r>
    </w:p>
    <w:p w:rsidR="009B1F3D" w:rsidP="005D0CB3" w:rsidRDefault="009B1F3D" w14:paraId="7474A3C2" w14:textId="2CACC79F">
      <w:pPr>
        <w:numPr>
          <w:ilvl w:val="0"/>
          <w:numId w:val="30"/>
        </w:numPr>
        <w:tabs>
          <w:tab w:val="left" w:pos="1530"/>
        </w:tabs>
        <w:spacing w:after="240"/>
        <w:ind w:left="90" w:firstLine="630"/>
        <w:jc w:val="both"/>
      </w:pPr>
      <w:r w:rsidRPr="005B37DA">
        <w:rPr>
          <w:u w:val="single"/>
        </w:rPr>
        <w:t>Range of AGC Set-Point</w:t>
      </w:r>
      <w:r w:rsidRPr="005B37DA">
        <w:t>.  The range of set</w:t>
      </w:r>
      <w:r>
        <w:t>-</w:t>
      </w:r>
      <w:r w:rsidRPr="005B37DA">
        <w:t>point values can be between 0% and 100% of Park Potential.</w:t>
      </w:r>
    </w:p>
    <w:p w:rsidR="00600D79" w:rsidP="009A4A82" w:rsidRDefault="009B1F3D" w14:paraId="6F0CD438" w14:textId="77777777">
      <w:pPr>
        <w:pStyle w:val="ListParagraph"/>
        <w:numPr>
          <w:ilvl w:val="0"/>
          <w:numId w:val="78"/>
        </w:numPr>
        <w:spacing w:after="240"/>
        <w:ind w:left="0" w:firstLine="360"/>
        <w:jc w:val="both"/>
        <w:sectPr w:rsidR="00600D79">
          <w:footerReference w:type="default" r:id="rId67"/>
          <w:pgSz w:w="12240" w:h="15840" w:code="1"/>
          <w:pgMar w:top="1440" w:right="1440" w:bottom="1440" w:left="1440" w:header="720" w:footer="720" w:gutter="0"/>
          <w:pgNumType w:start="1"/>
          <w:cols w:space="720"/>
        </w:sectPr>
      </w:pPr>
      <w:r w:rsidRPr="005B37DA">
        <w:rPr>
          <w:b/>
        </w:rPr>
        <w:t>Backup Communications</w:t>
      </w:r>
      <w:r w:rsidRPr="008C2002">
        <w:t xml:space="preserve">.  </w:t>
      </w:r>
      <w:r w:rsidRPr="005B37DA">
        <w:t>In the event of an AGC failure, Company and Seller shall communicate via telephone in order to correct the failure.</w:t>
      </w:r>
    </w:p>
    <w:p w:rsidRPr="004334B2" w:rsidR="005C3C5D" w:rsidP="004334B2" w:rsidRDefault="005C3C5D" w14:paraId="7D665DA0" w14:textId="74D01D9C">
      <w:pPr>
        <w:spacing w:after="240"/>
        <w:jc w:val="both"/>
        <w:rPr>
          <w:rFonts w:cs="Arial"/>
          <w:bCs/>
          <w:i/>
          <w:color w:val="FF0000"/>
        </w:rPr>
      </w:pPr>
    </w:p>
    <w:p w:rsidRPr="005B37DA" w:rsidR="009B1F3D" w:rsidP="009B1F3D" w:rsidRDefault="009B1F3D" w14:paraId="5FAAA751" w14:textId="261AC550">
      <w:pPr>
        <w:keepNext/>
        <w:spacing w:after="240"/>
        <w:jc w:val="both"/>
        <w:outlineLvl w:val="0"/>
        <w:rPr>
          <w:b/>
          <w:u w:val="single"/>
        </w:rPr>
      </w:pPr>
      <w:r w:rsidRPr="005B37DA">
        <w:rPr>
          <w:b/>
          <w:u w:val="single"/>
        </w:rPr>
        <w:lastRenderedPageBreak/>
        <w:t>DATA COLLECTION</w:t>
      </w:r>
    </w:p>
    <w:p w:rsidR="003D7924" w:rsidP="003D7924" w:rsidRDefault="003D7924" w14:paraId="2ECD9A35" w14:textId="77777777">
      <w:pPr>
        <w:tabs>
          <w:tab w:val="left" w:pos="360"/>
          <w:tab w:val="left" w:pos="1620"/>
        </w:tabs>
        <w:jc w:val="both"/>
      </w:pPr>
      <w:r>
        <w:tab/>
        <w:t xml:space="preserve">Seller shall install at least two (2) meteorological stations, spaced such that all panels of the facility are located within a 5km maximum radius from a station. </w:t>
      </w:r>
      <w:r>
        <w:tab/>
        <w:t xml:space="preserve">Each station shall provide the data points set forth below.  </w:t>
      </w:r>
    </w:p>
    <w:p w:rsidR="003D7924" w:rsidP="003D7924" w:rsidRDefault="003D7924" w14:paraId="20A1C09E" w14:textId="77777777">
      <w:pPr>
        <w:tabs>
          <w:tab w:val="left" w:pos="360"/>
          <w:tab w:val="left" w:pos="1620"/>
        </w:tabs>
        <w:jc w:val="both"/>
      </w:pPr>
    </w:p>
    <w:p w:rsidR="003D7924" w:rsidP="003D7924" w:rsidRDefault="003D7924" w14:paraId="78672D4F" w14:textId="77777777">
      <w:pPr>
        <w:tabs>
          <w:tab w:val="left" w:pos="360"/>
          <w:tab w:val="left" w:pos="1620"/>
        </w:tabs>
        <w:jc w:val="both"/>
      </w:pPr>
      <w:r>
        <w:tab/>
        <w:t xml:space="preserve">One meteorological tower must be 10 meters in height and must be located as close to the geographic center of the Facility as possible, unshaded and unblocked by any Solar Panels. This meteorological tower must measure wind speed, wind direction, ambient air temperature, back of panel temperature, barometric pressure, direct irradiance and plane of array irradiance.  </w:t>
      </w:r>
    </w:p>
    <w:p w:rsidR="003D7924" w:rsidP="003D7924" w:rsidRDefault="003D7924" w14:paraId="29422D95" w14:textId="77777777">
      <w:pPr>
        <w:tabs>
          <w:tab w:val="left" w:pos="720"/>
          <w:tab w:val="left" w:pos="1620"/>
        </w:tabs>
        <w:jc w:val="both"/>
      </w:pPr>
    </w:p>
    <w:p w:rsidR="003D7924" w:rsidP="003D7924" w:rsidRDefault="003D7924" w14:paraId="6ADB6699" w14:textId="71A6B296">
      <w:pPr>
        <w:tabs>
          <w:tab w:val="left" w:pos="360"/>
          <w:tab w:val="left" w:pos="1620"/>
        </w:tabs>
        <w:jc w:val="both"/>
      </w:pPr>
      <w:r>
        <w:tab/>
        <w:t xml:space="preserve">All other meteorological </w:t>
      </w:r>
      <w:r w:rsidR="00986CA0">
        <w:t xml:space="preserve">stations </w:t>
      </w:r>
      <w:r>
        <w:t>must measure direct irradiance, global horizontal irradiance and back panel temperature.</w:t>
      </w:r>
    </w:p>
    <w:p w:rsidR="003D7924" w:rsidP="003D7924" w:rsidRDefault="003D7924" w14:paraId="7DFBE1A2" w14:textId="77777777">
      <w:pPr>
        <w:tabs>
          <w:tab w:val="left" w:pos="360"/>
          <w:tab w:val="left" w:pos="1620"/>
        </w:tabs>
        <w:jc w:val="both"/>
      </w:pPr>
    </w:p>
    <w:p w:rsidR="003D7924" w:rsidP="003D7924" w:rsidRDefault="003D7924" w14:paraId="430BECFA" w14:textId="77777777">
      <w:pPr>
        <w:tabs>
          <w:tab w:val="left" w:pos="360"/>
          <w:tab w:val="left" w:pos="1620"/>
        </w:tabs>
        <w:jc w:val="both"/>
      </w:pPr>
      <w:r>
        <w:tab/>
        <w:t xml:space="preserve">Each inverter shall be capable of transmitting the following data to Company: Inverter generation (kW); and, Inverter availability.  </w:t>
      </w:r>
    </w:p>
    <w:p w:rsidR="003D7924" w:rsidP="003D7924" w:rsidRDefault="003D7924" w14:paraId="3B8F06AA" w14:textId="77777777">
      <w:pPr>
        <w:tabs>
          <w:tab w:val="left" w:pos="1620"/>
        </w:tabs>
        <w:ind w:firstLine="1080"/>
      </w:pPr>
    </w:p>
    <w:p w:rsidR="003D7924" w:rsidP="003D7924" w:rsidRDefault="003D7924" w14:paraId="78FF8B69" w14:textId="77777777">
      <w:pPr>
        <w:tabs>
          <w:tab w:val="left" w:pos="360"/>
          <w:tab w:val="left" w:pos="1620"/>
        </w:tabs>
        <w:jc w:val="both"/>
      </w:pPr>
      <w:r>
        <w:tab/>
        <w:t xml:space="preserve">At least two months prior to the Commercial Operation Date, Seller shall deliver to Company a report showing (i) manufacturer, model and year of all panels, inverters and meteorological instrumentation, and (ii) the latitude and longitude of the center of the solar panels for every inverter and every meteorological station so as to allow Company to correlate the data Company receives to each individual station and inverter.  </w:t>
      </w:r>
    </w:p>
    <w:p w:rsidR="003D7924" w:rsidP="003D7924" w:rsidRDefault="003D7924" w14:paraId="7E942B4F" w14:textId="77777777">
      <w:pPr>
        <w:tabs>
          <w:tab w:val="left" w:pos="360"/>
          <w:tab w:val="left" w:pos="1620"/>
        </w:tabs>
        <w:jc w:val="both"/>
      </w:pPr>
    </w:p>
    <w:p w:rsidR="003D7924" w:rsidP="003D7924" w:rsidRDefault="003D7924" w14:paraId="154E72C2" w14:textId="77777777">
      <w:pPr>
        <w:ind w:firstLine="360"/>
        <w:jc w:val="both"/>
      </w:pPr>
      <w:r>
        <w:t>Beginning upon COD, Seller shall transmit and provide to Company from each meteorological tower the real-time data set forth above, refreshed as frequently as allowed by the SCADA System, not to exceed sixty (60) second intervals.</w:t>
      </w:r>
    </w:p>
    <w:p w:rsidR="003D7924" w:rsidP="003D7924" w:rsidRDefault="003D7924" w14:paraId="7D953618" w14:textId="77777777"/>
    <w:p w:rsidR="003D7924" w:rsidP="003D7924" w:rsidRDefault="003D7924" w14:paraId="60492AB5" w14:textId="77777777">
      <w:pPr>
        <w:spacing w:after="40"/>
        <w:ind w:firstLine="360"/>
      </w:pPr>
      <w:r>
        <w:t>Beginning upon COD, Seller shall transmit and provide to Company the following data from each inverter: Inverter generation (kW); and, Inverter availability</w:t>
      </w:r>
    </w:p>
    <w:p w:rsidR="003D7924" w:rsidP="003D7924" w:rsidRDefault="003D7924" w14:paraId="71F8427C" w14:textId="77777777"/>
    <w:p w:rsidR="003D7924" w:rsidP="003D7924" w:rsidRDefault="003D7924" w14:paraId="5C1B7BFE" w14:textId="77777777">
      <w:pPr>
        <w:ind w:firstLine="360"/>
        <w:jc w:val="both"/>
        <w:rPr>
          <w:rFonts w:cs="Arial"/>
        </w:rPr>
      </w:pPr>
      <w:r>
        <w:rPr>
          <w:rFonts w:cs="Arial"/>
        </w:rPr>
        <w:t>The data stream from the meteorological towers to the Company must be transmitted to Company via a dedicated communications link that is separate from the communications link used to transmit the data from the inverters.  The data stream must be capable of being transmitted during an outage or any curtailment and must include battery back-up at the meteorological tower and a local source of electricity to power the interconnectivity between the Facility and Company during such outages and curtailments.</w:t>
      </w:r>
    </w:p>
    <w:p w:rsidRPr="008C2002" w:rsidR="009B1F3D" w:rsidP="009B1F3D" w:rsidRDefault="009B1F3D" w14:paraId="7758C7B2" w14:textId="77777777"/>
    <w:p w:rsidRPr="008C2002" w:rsidR="009B1F3D" w:rsidP="009B1F3D" w:rsidRDefault="00894E9C" w14:paraId="23F1FF83" w14:textId="7031A6E6">
      <w:pPr>
        <w:keepNext/>
        <w:spacing w:after="120"/>
        <w:jc w:val="both"/>
        <w:rPr>
          <w:b/>
          <w:u w:val="single"/>
        </w:rPr>
      </w:pPr>
      <w:bookmarkStart w:name="_DV_C407" w:id="628"/>
      <w:r>
        <w:rPr>
          <w:b/>
          <w:u w:val="single"/>
        </w:rPr>
        <w:t xml:space="preserve">AVAILABILITY REPORTING </w:t>
      </w:r>
      <w:r w:rsidRPr="008C2002" w:rsidR="009B1F3D">
        <w:rPr>
          <w:b/>
          <w:u w:val="single"/>
        </w:rPr>
        <w:t>REQUIREMENTS</w:t>
      </w:r>
    </w:p>
    <w:p w:rsidR="00600F37" w:rsidP="009A4A82" w:rsidRDefault="00600F37" w14:paraId="73EF72F2" w14:textId="48983741">
      <w:pPr>
        <w:pStyle w:val="ListParagraph"/>
        <w:numPr>
          <w:ilvl w:val="0"/>
          <w:numId w:val="55"/>
        </w:numPr>
        <w:spacing w:after="240"/>
        <w:ind w:left="0" w:firstLine="720"/>
        <w:jc w:val="both"/>
      </w:pPr>
      <w:bookmarkStart w:name="_DV_IPM74" w:id="629"/>
      <w:bookmarkStart w:name="_DV_C408" w:id="630"/>
      <w:bookmarkEnd w:id="628"/>
      <w:bookmarkEnd w:id="629"/>
      <w:r w:rsidRPr="00600F37">
        <w:rPr>
          <w:rStyle w:val="DeltaViewInsertion"/>
          <w:color w:val="auto"/>
          <w:u w:val="none"/>
        </w:rPr>
        <w:t xml:space="preserve"> Two </w:t>
      </w:r>
      <w:r w:rsidR="00913DAB">
        <w:rPr>
          <w:rStyle w:val="DeltaViewInsertion"/>
          <w:color w:val="auto"/>
          <w:u w:val="none"/>
        </w:rPr>
        <w:t xml:space="preserve">(2) </w:t>
      </w:r>
      <w:r w:rsidR="00986CA0">
        <w:rPr>
          <w:rStyle w:val="DeltaViewInsertion"/>
          <w:color w:val="auto"/>
          <w:u w:val="none"/>
        </w:rPr>
        <w:t>D</w:t>
      </w:r>
      <w:r w:rsidRPr="00600F37">
        <w:rPr>
          <w:rStyle w:val="DeltaViewInsertion"/>
          <w:color w:val="auto"/>
          <w:u w:val="none"/>
        </w:rPr>
        <w:t xml:space="preserve">ays prior to delivery of Test Energy, the availability reporting requirements shall go into effect. </w:t>
      </w:r>
    </w:p>
    <w:p w:rsidR="00600D79" w:rsidP="009A4A82" w:rsidRDefault="009B1F3D" w14:paraId="08581668" w14:textId="77777777">
      <w:pPr>
        <w:numPr>
          <w:ilvl w:val="0"/>
          <w:numId w:val="55"/>
        </w:numPr>
        <w:spacing w:after="240"/>
        <w:ind w:left="0" w:firstLine="720"/>
        <w:jc w:val="both"/>
        <w:rPr>
          <w:bCs/>
        </w:rPr>
        <w:sectPr w:rsidR="00600D79" w:rsidSect="00600D79">
          <w:footerReference w:type="default" r:id="rId68"/>
          <w:type w:val="continuous"/>
          <w:pgSz w:w="12240" w:h="15840" w:code="1"/>
          <w:pgMar w:top="1440" w:right="1440" w:bottom="1440" w:left="1440" w:header="720" w:footer="720" w:gutter="0"/>
          <w:pgNumType w:start="1"/>
          <w:cols w:space="720"/>
        </w:sectPr>
      </w:pPr>
      <w:r w:rsidRPr="00600F37">
        <w:rPr>
          <w:bCs/>
        </w:rPr>
        <w:t xml:space="preserve">The </w:t>
      </w:r>
      <w:r w:rsidR="004F4131">
        <w:rPr>
          <w:bCs/>
        </w:rPr>
        <w:t xml:space="preserve">schedule </w:t>
      </w:r>
      <w:r w:rsidRPr="00600F37" w:rsidR="00894E9C">
        <w:rPr>
          <w:bCs/>
        </w:rPr>
        <w:t xml:space="preserve">of available generating capacity at the </w:t>
      </w:r>
      <w:r w:rsidRPr="00600F37">
        <w:rPr>
          <w:bCs/>
        </w:rPr>
        <w:t xml:space="preserve">Solar Facility shall be posted </w:t>
      </w:r>
      <w:r w:rsidRPr="00600F37" w:rsidR="003D7924">
        <w:rPr>
          <w:bCs/>
        </w:rPr>
        <w:t xml:space="preserve">by </w:t>
      </w:r>
      <w:r w:rsidRPr="00600F37">
        <w:rPr>
          <w:bCs/>
        </w:rPr>
        <w:t xml:space="preserve">4:00 AM </w:t>
      </w:r>
      <w:r w:rsidRPr="00600F37" w:rsidR="003D7924">
        <w:rPr>
          <w:bCs/>
        </w:rPr>
        <w:t xml:space="preserve">Prevailing Mountain time (“MPT”) the Day prior to each </w:t>
      </w:r>
      <w:r w:rsidRPr="00600F37">
        <w:rPr>
          <w:bCs/>
        </w:rPr>
        <w:t>Day</w:t>
      </w:r>
      <w:r w:rsidRPr="00600F37" w:rsidR="003D7924">
        <w:rPr>
          <w:bCs/>
        </w:rPr>
        <w:t>,</w:t>
      </w:r>
      <w:r w:rsidR="00600F37">
        <w:rPr>
          <w:bCs/>
        </w:rPr>
        <w:t xml:space="preserve"> </w:t>
      </w:r>
      <w:r w:rsidRPr="00600F37">
        <w:rPr>
          <w:bCs/>
        </w:rPr>
        <w:t xml:space="preserve">and shall be applicable through the end of such Day.  For example, </w:t>
      </w:r>
      <w:r w:rsidRPr="00600F37" w:rsidR="003D7924">
        <w:rPr>
          <w:bCs/>
        </w:rPr>
        <w:t xml:space="preserve">at 4 AM MPT </w:t>
      </w:r>
      <w:r w:rsidRPr="00600F37">
        <w:rPr>
          <w:bCs/>
        </w:rPr>
        <w:t xml:space="preserve">on Monday, an </w:t>
      </w:r>
    </w:p>
    <w:p w:rsidRPr="008C2002" w:rsidR="009B1F3D" w:rsidP="004334B2" w:rsidRDefault="009B1F3D" w14:paraId="15E40435" w14:textId="23C6452A">
      <w:pPr>
        <w:widowControl w:val="0"/>
        <w:autoSpaceDE w:val="0"/>
        <w:autoSpaceDN w:val="0"/>
        <w:adjustRightInd w:val="0"/>
        <w:spacing w:after="240"/>
        <w:jc w:val="both"/>
      </w:pPr>
      <w:r w:rsidRPr="00600F37">
        <w:rPr>
          <w:bCs/>
        </w:rPr>
        <w:lastRenderedPageBreak/>
        <w:t xml:space="preserve">availability </w:t>
      </w:r>
      <w:r w:rsidR="004F4131">
        <w:rPr>
          <w:bCs/>
        </w:rPr>
        <w:t>schedule</w:t>
      </w:r>
      <w:r w:rsidRPr="00600F37">
        <w:rPr>
          <w:bCs/>
        </w:rPr>
        <w:t xml:space="preserve"> is required for Wednesday (midnight to midnight).  On Tuesday, the </w:t>
      </w:r>
      <w:r w:rsidR="004F4131">
        <w:rPr>
          <w:bCs/>
        </w:rPr>
        <w:t>schedule</w:t>
      </w:r>
      <w:r w:rsidRPr="00600F37">
        <w:rPr>
          <w:bCs/>
        </w:rPr>
        <w:t xml:space="preserve"> for Thursday, Wednesday the </w:t>
      </w:r>
      <w:r w:rsidR="004F4131">
        <w:rPr>
          <w:bCs/>
        </w:rPr>
        <w:t>schedule</w:t>
      </w:r>
      <w:r w:rsidRPr="00600F37">
        <w:rPr>
          <w:bCs/>
        </w:rPr>
        <w:t xml:space="preserve"> for Friday, and so on.  The </w:t>
      </w:r>
      <w:r w:rsidR="004F4131">
        <w:rPr>
          <w:bCs/>
        </w:rPr>
        <w:t>schedule</w:t>
      </w:r>
      <w:r w:rsidRPr="00600F37" w:rsidR="004F4131">
        <w:rPr>
          <w:bCs/>
        </w:rPr>
        <w:t xml:space="preserve"> </w:t>
      </w:r>
      <w:r w:rsidRPr="00600F37">
        <w:rPr>
          <w:bCs/>
        </w:rPr>
        <w:t xml:space="preserve">shall be submitted through an availability forecast system as specified by Company to Seller.  Prior to the Commercial Operation Date, Company shall provide Seller with the information necessary for Seller to access the chosen availability forecast system. </w:t>
      </w:r>
    </w:p>
    <w:p w:rsidR="005C3C5D" w:rsidP="009A4A82" w:rsidRDefault="00D82BD9" w14:paraId="562E593B" w14:textId="4E5E0755">
      <w:pPr>
        <w:numPr>
          <w:ilvl w:val="0"/>
          <w:numId w:val="55"/>
        </w:numPr>
        <w:spacing w:after="240"/>
        <w:ind w:left="0" w:firstLine="720"/>
        <w:jc w:val="both"/>
      </w:pPr>
      <w:bookmarkStart w:name="_DV_IPM75" w:id="631"/>
      <w:bookmarkStart w:name="_DV_IPM79" w:id="632"/>
      <w:bookmarkStart w:name="_DV_DP94" w:id="633"/>
      <w:bookmarkStart w:name="_DV_IPM85" w:id="634"/>
      <w:bookmarkStart w:name="_DV_C435" w:id="635"/>
      <w:bookmarkEnd w:id="630"/>
      <w:bookmarkEnd w:id="631"/>
      <w:bookmarkEnd w:id="632"/>
      <w:bookmarkEnd w:id="633"/>
      <w:bookmarkEnd w:id="634"/>
      <w:r w:rsidRPr="001411C1">
        <w:rPr>
          <w:bCs/>
        </w:rPr>
        <w:t xml:space="preserve">If any events or circumstances reduce the forecasted availability of the Facility by </w:t>
      </w:r>
      <w:r>
        <w:rPr>
          <w:bCs/>
        </w:rPr>
        <w:t xml:space="preserve">10% of </w:t>
      </w:r>
      <w:r w:rsidR="00894E9C">
        <w:rPr>
          <w:bCs/>
        </w:rPr>
        <w:t xml:space="preserve">Solar </w:t>
      </w:r>
      <w:r>
        <w:rPr>
          <w:bCs/>
        </w:rPr>
        <w:t xml:space="preserve">Nameplate Capacity or </w:t>
      </w:r>
      <w:r w:rsidRPr="001411C1">
        <w:rPr>
          <w:bCs/>
        </w:rPr>
        <w:t xml:space="preserve">5 MW, whichever is lesser, such reduction shall be (1) communicated to the real-time operator via telephone with (2) immediate update to the availability </w:t>
      </w:r>
      <w:r w:rsidR="004F4131">
        <w:rPr>
          <w:bCs/>
        </w:rPr>
        <w:t>schedule</w:t>
      </w:r>
      <w:r w:rsidRPr="001411C1">
        <w:rPr>
          <w:bCs/>
        </w:rPr>
        <w:t xml:space="preserve"> in the availability forecast system.</w:t>
      </w:r>
      <w:r w:rsidRPr="008C2002" w:rsidR="009B1F3D">
        <w:t xml:space="preserve">  </w:t>
      </w:r>
      <w:bookmarkEnd w:id="635"/>
    </w:p>
    <w:p w:rsidRPr="003B6941" w:rsidR="00DB646C" w:rsidRDefault="00DB646C" w14:paraId="494E942A" w14:textId="77777777">
      <w:pPr>
        <w:jc w:val="both"/>
        <w:rPr>
          <w:rFonts w:cs="Arial"/>
        </w:rPr>
      </w:pPr>
    </w:p>
    <w:p w:rsidRPr="003B6941" w:rsidR="00DB646C" w:rsidRDefault="00DB646C" w14:paraId="6696FD53" w14:textId="77777777">
      <w:pPr>
        <w:jc w:val="center"/>
        <w:rPr>
          <w:rFonts w:cs="Arial"/>
        </w:rPr>
      </w:pPr>
      <w:r w:rsidRPr="003B6941">
        <w:rPr>
          <w:rFonts w:cs="Arial"/>
        </w:rPr>
        <w:t>*</w:t>
      </w:r>
      <w:r w:rsidRPr="003B6941">
        <w:rPr>
          <w:rFonts w:cs="Arial"/>
        </w:rPr>
        <w:tab/>
      </w:r>
      <w:r w:rsidRPr="003B6941">
        <w:rPr>
          <w:rFonts w:cs="Arial"/>
        </w:rPr>
        <w:tab/>
        <w:t>*</w:t>
      </w:r>
      <w:r w:rsidRPr="003B6941">
        <w:rPr>
          <w:rFonts w:cs="Arial"/>
        </w:rPr>
        <w:tab/>
      </w:r>
      <w:r w:rsidRPr="003B6941">
        <w:rPr>
          <w:rFonts w:cs="Arial"/>
        </w:rPr>
        <w:tab/>
        <w:t>*</w:t>
      </w:r>
      <w:r w:rsidRPr="003B6941">
        <w:rPr>
          <w:rFonts w:cs="Arial"/>
        </w:rPr>
        <w:tab/>
      </w:r>
      <w:r w:rsidRPr="003B6941">
        <w:rPr>
          <w:rFonts w:cs="Arial"/>
        </w:rPr>
        <w:tab/>
        <w:t>*</w:t>
      </w:r>
      <w:r w:rsidRPr="003B6941">
        <w:rPr>
          <w:rFonts w:cs="Arial"/>
        </w:rPr>
        <w:tab/>
      </w:r>
      <w:r w:rsidRPr="003B6941">
        <w:rPr>
          <w:rFonts w:cs="Arial"/>
        </w:rPr>
        <w:tab/>
        <w:t>*</w:t>
      </w:r>
    </w:p>
    <w:p w:rsidRPr="003B6941" w:rsidR="00DB646C" w:rsidRDefault="00DB646C" w14:paraId="498152D6" w14:textId="77777777">
      <w:pPr>
        <w:pStyle w:val="Title"/>
        <w:rPr>
          <w:rFonts w:cs="Arial"/>
        </w:rPr>
      </w:pPr>
    </w:p>
    <w:p w:rsidRPr="003B6941" w:rsidR="00DB646C" w:rsidRDefault="00DB646C" w14:paraId="0153B4FC" w14:textId="77777777">
      <w:pPr>
        <w:jc w:val="both"/>
        <w:outlineLvl w:val="0"/>
        <w:rPr>
          <w:rFonts w:cs="Arial"/>
        </w:rPr>
        <w:sectPr w:rsidRPr="003B6941" w:rsidR="00DB646C" w:rsidSect="00600D79">
          <w:footerReference w:type="default" r:id="rId69"/>
          <w:type w:val="continuous"/>
          <w:pgSz w:w="12240" w:h="15840" w:code="1"/>
          <w:pgMar w:top="1440" w:right="1440" w:bottom="1440" w:left="1440" w:header="720" w:footer="720" w:gutter="0"/>
          <w:pgNumType w:start="1"/>
          <w:cols w:space="720"/>
        </w:sectPr>
      </w:pPr>
    </w:p>
    <w:p w:rsidRPr="003B6941" w:rsidR="00DB646C" w:rsidRDefault="00DB646C" w14:paraId="0352E7D7" w14:textId="77777777">
      <w:pPr>
        <w:pageBreakBefore/>
        <w:spacing w:after="120"/>
        <w:jc w:val="center"/>
        <w:outlineLvl w:val="0"/>
        <w:rPr>
          <w:rFonts w:cs="Arial"/>
          <w:b/>
        </w:rPr>
      </w:pPr>
      <w:bookmarkStart w:name="_Toc433954241" w:id="636"/>
      <w:r w:rsidRPr="003B6941">
        <w:rPr>
          <w:rFonts w:cs="Arial"/>
          <w:b/>
        </w:rPr>
        <w:lastRenderedPageBreak/>
        <w:t>EXHIBIT J</w:t>
      </w:r>
      <w:bookmarkEnd w:id="636"/>
    </w:p>
    <w:p w:rsidRPr="003B6941" w:rsidR="00DB646C" w:rsidP="009C4681" w:rsidRDefault="00600D79" w14:paraId="1E94D0BE" w14:textId="50181F5A">
      <w:pPr>
        <w:pStyle w:val="TOC1"/>
      </w:pPr>
      <w:r>
        <w:tab/>
      </w:r>
      <w:r w:rsidRPr="003B6941" w:rsidR="00DB646C">
        <w:t>ENERGY PAYMENT</w:t>
      </w:r>
      <w:r w:rsidR="00E127EB">
        <w:t xml:space="preserve"> RATE</w:t>
      </w:r>
      <w:r w:rsidR="009B1F3D">
        <w:t xml:space="preserve"> AND COMMITTED ENERGY</w:t>
      </w:r>
    </w:p>
    <w:p w:rsidR="009C4681" w:rsidP="009C4681" w:rsidRDefault="009C4681" w14:paraId="703ABA7A" w14:textId="6C07ABC3">
      <w:r>
        <w:rPr>
          <w:color w:val="FF0000"/>
        </w:rPr>
        <w:t>[</w:t>
      </w:r>
      <w:r w:rsidRPr="009C4681">
        <w:rPr>
          <w:i/>
          <w:iCs/>
          <w:color w:val="FF0000"/>
          <w:highlight w:val="yellow"/>
        </w:rPr>
        <w:t>The “Committed Energy” values in Exhibit J shall be the P50 value as set forth in Seller’s bid.</w:t>
      </w:r>
      <w:r>
        <w:rPr>
          <w:color w:val="FF0000"/>
        </w:rPr>
        <w:t>]</w:t>
      </w:r>
    </w:p>
    <w:p w:rsidR="00371B2A" w:rsidRDefault="00E127EB" w14:paraId="258CEA8A" w14:textId="77777777">
      <w:pPr>
        <w:jc w:val="center"/>
        <w:rPr>
          <w:rFonts w:cs="Arial"/>
          <w:i/>
        </w:rPr>
      </w:pPr>
      <w:r>
        <w:rPr>
          <w:rFonts w:cs="Arial"/>
          <w:i/>
        </w:rPr>
        <w:t xml:space="preserve"> </w:t>
      </w:r>
    </w:p>
    <w:p w:rsidR="00D82BD9" w:rsidP="00D82BD9" w:rsidRDefault="00D82BD9" w14:paraId="64A6020F" w14:textId="27B0B3A9">
      <w:pPr>
        <w:rPr>
          <w:i/>
        </w:rPr>
      </w:pPr>
      <w:r>
        <w:rPr>
          <w:i/>
        </w:rPr>
        <w:t xml:space="preserve">This entire Exhibit shall be deemed Confidential Information subject to </w:t>
      </w:r>
      <w:r>
        <w:rPr>
          <w:i/>
          <w:u w:val="single"/>
        </w:rPr>
        <w:t>Section 20.18</w:t>
      </w:r>
      <w:r>
        <w:rPr>
          <w:i/>
        </w:rPr>
        <w:t>.]</w:t>
      </w:r>
    </w:p>
    <w:p w:rsidR="00097CA2" w:rsidRDefault="00097CA2" w14:paraId="2A0E6A94" w14:textId="4FBEC55B">
      <w:pPr>
        <w:jc w:val="center"/>
        <w:rPr>
          <w:rFonts w:cs="Arial"/>
          <w:i/>
        </w:rPr>
      </w:pPr>
    </w:p>
    <w:p w:rsidR="00097CA2" w:rsidP="00097CA2" w:rsidRDefault="00097CA2" w14:paraId="061B7D52" w14:textId="77777777">
      <w:pPr>
        <w:rPr>
          <w:rFonts w:cs="Arial"/>
          <w:i/>
        </w:rPr>
      </w:pPr>
    </w:p>
    <w:p w:rsidRPr="00097CA2" w:rsidR="00097CA2" w:rsidP="00097CA2" w:rsidRDefault="00097CA2" w14:paraId="67A36630" w14:textId="7A712815">
      <w:pPr>
        <w:rPr>
          <w:rFonts w:cs="Arial"/>
        </w:rPr>
      </w:pPr>
      <w:r>
        <w:rPr>
          <w:rFonts w:cs="Arial"/>
        </w:rPr>
        <w:t>PART I.</w:t>
      </w:r>
      <w:r>
        <w:rPr>
          <w:rFonts w:cs="Arial"/>
        </w:rPr>
        <w:tab/>
      </w:r>
      <w:r w:rsidR="005C3C5D">
        <w:rPr>
          <w:rFonts w:cs="Arial"/>
        </w:rPr>
        <w:t xml:space="preserve">APPLICABLE PAYMENT RATES AND </w:t>
      </w:r>
      <w:r w:rsidR="009B1F3D">
        <w:rPr>
          <w:rFonts w:cs="Arial"/>
        </w:rPr>
        <w:t xml:space="preserve">COMMITTED ENERGY </w:t>
      </w:r>
    </w:p>
    <w:p w:rsidRPr="00AD55EE" w:rsidR="00827790" w:rsidRDefault="00827790" w14:paraId="02943082" w14:textId="77777777">
      <w:pPr>
        <w:jc w:val="center"/>
        <w:rPr>
          <w:rFonts w:cs="Arial"/>
          <w:i/>
        </w:rPr>
      </w:pPr>
    </w:p>
    <w:tbl>
      <w:tblPr>
        <w:tblW w:w="5000" w:type="pct"/>
        <w:tblLook w:val="04A0" w:firstRow="1" w:lastRow="0" w:firstColumn="1" w:lastColumn="0" w:noHBand="0" w:noVBand="1"/>
      </w:tblPr>
      <w:tblGrid>
        <w:gridCol w:w="1944"/>
        <w:gridCol w:w="2357"/>
        <w:gridCol w:w="2428"/>
        <w:gridCol w:w="2611"/>
      </w:tblGrid>
      <w:tr w:rsidRPr="00CD635C" w:rsidR="009A4DE0" w:rsidTr="009A4DE0" w14:paraId="53B5E978" w14:textId="77777777">
        <w:trPr>
          <w:trHeight w:val="960"/>
        </w:trPr>
        <w:tc>
          <w:tcPr>
            <w:tcW w:w="1040" w:type="pct"/>
            <w:tcBorders>
              <w:top w:val="single" w:color="auto" w:sz="8" w:space="0"/>
              <w:left w:val="single" w:color="auto" w:sz="8" w:space="0"/>
              <w:bottom w:val="nil"/>
              <w:right w:val="nil"/>
            </w:tcBorders>
            <w:shd w:val="clear" w:color="auto" w:fill="auto"/>
            <w:vAlign w:val="center"/>
            <w:hideMark/>
          </w:tcPr>
          <w:p w:rsidR="009A4DE0" w:rsidP="00EC177C" w:rsidRDefault="009A4DE0" w14:paraId="7A2BF0A7" w14:textId="77777777">
            <w:pPr>
              <w:jc w:val="center"/>
              <w:rPr>
                <w:b/>
                <w:bCs/>
                <w:color w:val="000000"/>
              </w:rPr>
            </w:pPr>
            <w:r w:rsidRPr="00CD635C">
              <w:rPr>
                <w:b/>
                <w:bCs/>
                <w:color w:val="000000"/>
              </w:rPr>
              <w:t>Commercial Operation Year</w:t>
            </w:r>
          </w:p>
          <w:p w:rsidRPr="00CD635C" w:rsidR="009A4DE0" w:rsidP="00EC177C" w:rsidRDefault="009A4DE0" w14:paraId="02BC1F29" w14:textId="77777777">
            <w:pPr>
              <w:jc w:val="center"/>
              <w:rPr>
                <w:b/>
                <w:bCs/>
                <w:color w:val="000000"/>
              </w:rPr>
            </w:pPr>
          </w:p>
        </w:tc>
        <w:tc>
          <w:tcPr>
            <w:tcW w:w="1262" w:type="pct"/>
            <w:tcBorders>
              <w:top w:val="single" w:color="auto" w:sz="8" w:space="0"/>
              <w:left w:val="single" w:color="auto" w:sz="4" w:space="0"/>
              <w:bottom w:val="nil"/>
              <w:right w:val="nil"/>
            </w:tcBorders>
            <w:shd w:val="clear" w:color="auto" w:fill="auto"/>
            <w:vAlign w:val="center"/>
            <w:hideMark/>
          </w:tcPr>
          <w:p w:rsidR="009A4DE0" w:rsidP="00EC177C" w:rsidRDefault="009A4DE0" w14:paraId="060413BB" w14:textId="4F315B91">
            <w:pPr>
              <w:jc w:val="center"/>
              <w:rPr>
                <w:b/>
                <w:bCs/>
                <w:color w:val="000000"/>
              </w:rPr>
            </w:pPr>
            <w:r w:rsidRPr="00CD635C">
              <w:rPr>
                <w:b/>
                <w:bCs/>
                <w:color w:val="000000"/>
              </w:rPr>
              <w:t xml:space="preserve">Committed Energy  </w:t>
            </w:r>
          </w:p>
          <w:p w:rsidRPr="00CD635C" w:rsidR="009A4DE0" w:rsidP="00EC177C" w:rsidRDefault="009A4DE0" w14:paraId="6575AA60" w14:textId="77777777">
            <w:pPr>
              <w:jc w:val="center"/>
              <w:rPr>
                <w:b/>
                <w:bCs/>
                <w:color w:val="000000"/>
              </w:rPr>
            </w:pPr>
          </w:p>
        </w:tc>
        <w:tc>
          <w:tcPr>
            <w:tcW w:w="1300" w:type="pct"/>
            <w:tcBorders>
              <w:top w:val="single" w:color="auto" w:sz="8" w:space="0"/>
              <w:left w:val="single" w:color="auto" w:sz="4" w:space="0"/>
              <w:bottom w:val="nil"/>
              <w:right w:val="single" w:color="auto" w:sz="4" w:space="0"/>
            </w:tcBorders>
            <w:shd w:val="clear" w:color="auto" w:fill="auto"/>
            <w:vAlign w:val="bottom"/>
            <w:hideMark/>
          </w:tcPr>
          <w:p w:rsidR="009A4DE0" w:rsidP="00EC177C" w:rsidRDefault="009A4DE0" w14:paraId="6E16139B" w14:textId="77777777">
            <w:pPr>
              <w:jc w:val="center"/>
              <w:rPr>
                <w:b/>
                <w:bCs/>
                <w:color w:val="000000"/>
                <w:sz w:val="22"/>
              </w:rPr>
            </w:pPr>
            <w:r w:rsidRPr="00CD635C">
              <w:rPr>
                <w:b/>
                <w:bCs/>
                <w:color w:val="000000"/>
                <w:sz w:val="22"/>
              </w:rPr>
              <w:t>Energy Payment Rate</w:t>
            </w:r>
          </w:p>
          <w:p w:rsidRPr="00CD635C" w:rsidR="009A4DE0" w:rsidP="00EC177C" w:rsidRDefault="009A4DE0" w14:paraId="5FFB240F" w14:textId="77777777">
            <w:pPr>
              <w:jc w:val="center"/>
              <w:rPr>
                <w:b/>
                <w:bCs/>
                <w:color w:val="000000"/>
                <w:sz w:val="22"/>
              </w:rPr>
            </w:pPr>
          </w:p>
        </w:tc>
        <w:tc>
          <w:tcPr>
            <w:tcW w:w="1399" w:type="pct"/>
            <w:tcBorders>
              <w:top w:val="single" w:color="auto" w:sz="8" w:space="0"/>
              <w:left w:val="single" w:color="auto" w:sz="4" w:space="0"/>
              <w:bottom w:val="nil"/>
              <w:right w:val="single" w:color="auto" w:sz="8" w:space="0"/>
            </w:tcBorders>
            <w:shd w:val="clear" w:color="auto" w:fill="auto"/>
            <w:vAlign w:val="bottom"/>
            <w:hideMark/>
          </w:tcPr>
          <w:p w:rsidR="009A4DE0" w:rsidP="00EC177C" w:rsidRDefault="009A4DE0" w14:paraId="09A54BF2" w14:textId="77777777">
            <w:pPr>
              <w:jc w:val="center"/>
              <w:rPr>
                <w:b/>
                <w:bCs/>
                <w:color w:val="000000"/>
                <w:sz w:val="22"/>
              </w:rPr>
            </w:pPr>
            <w:r w:rsidRPr="00CD635C">
              <w:rPr>
                <w:b/>
                <w:bCs/>
                <w:color w:val="000000"/>
                <w:sz w:val="22"/>
              </w:rPr>
              <w:t>Battery Payment Rate</w:t>
            </w:r>
          </w:p>
          <w:p w:rsidRPr="00CD635C" w:rsidR="009A4DE0" w:rsidP="00EC177C" w:rsidRDefault="009A4DE0" w14:paraId="255F4A66" w14:textId="77777777">
            <w:pPr>
              <w:jc w:val="center"/>
              <w:rPr>
                <w:b/>
                <w:bCs/>
                <w:color w:val="000000"/>
                <w:sz w:val="22"/>
              </w:rPr>
            </w:pPr>
          </w:p>
        </w:tc>
      </w:tr>
      <w:tr w:rsidRPr="00CD635C" w:rsidR="009A4DE0" w:rsidTr="009A4DE0" w14:paraId="4BE1DA14" w14:textId="77777777">
        <w:trPr>
          <w:trHeight w:val="315"/>
        </w:trPr>
        <w:tc>
          <w:tcPr>
            <w:tcW w:w="1040" w:type="pct"/>
            <w:tcBorders>
              <w:top w:val="nil"/>
              <w:left w:val="single" w:color="auto" w:sz="8" w:space="0"/>
              <w:bottom w:val="single" w:color="auto" w:sz="4" w:space="0"/>
              <w:right w:val="nil"/>
            </w:tcBorders>
            <w:shd w:val="clear" w:color="auto" w:fill="auto"/>
            <w:vAlign w:val="center"/>
            <w:hideMark/>
          </w:tcPr>
          <w:p w:rsidRPr="00CD635C" w:rsidR="009A4DE0" w:rsidP="00EC177C" w:rsidRDefault="009A4DE0" w14:paraId="04CA8633" w14:textId="77777777">
            <w:pPr>
              <w:jc w:val="center"/>
              <w:rPr>
                <w:color w:val="000000"/>
              </w:rPr>
            </w:pPr>
            <w:r w:rsidRPr="00CD635C">
              <w:rPr>
                <w:color w:val="000000"/>
              </w:rPr>
              <w:t>(Year)</w:t>
            </w:r>
          </w:p>
        </w:tc>
        <w:tc>
          <w:tcPr>
            <w:tcW w:w="1262" w:type="pct"/>
            <w:tcBorders>
              <w:top w:val="nil"/>
              <w:left w:val="single" w:color="auto" w:sz="4" w:space="0"/>
              <w:bottom w:val="single" w:color="auto" w:sz="4" w:space="0"/>
              <w:right w:val="nil"/>
            </w:tcBorders>
            <w:shd w:val="clear" w:color="auto" w:fill="auto"/>
            <w:vAlign w:val="center"/>
            <w:hideMark/>
          </w:tcPr>
          <w:p w:rsidRPr="00CD635C" w:rsidR="009A4DE0" w:rsidP="00EC177C" w:rsidRDefault="009A4DE0" w14:paraId="688B11B1" w14:textId="77777777">
            <w:pPr>
              <w:jc w:val="center"/>
              <w:rPr>
                <w:color w:val="000000"/>
              </w:rPr>
            </w:pPr>
            <w:r w:rsidRPr="00CD635C">
              <w:rPr>
                <w:color w:val="000000"/>
              </w:rPr>
              <w:t>(MWh)</w:t>
            </w:r>
          </w:p>
        </w:tc>
        <w:tc>
          <w:tcPr>
            <w:tcW w:w="1300" w:type="pct"/>
            <w:tcBorders>
              <w:top w:val="nil"/>
              <w:left w:val="single" w:color="auto" w:sz="4" w:space="0"/>
              <w:bottom w:val="single" w:color="auto" w:sz="4" w:space="0"/>
              <w:right w:val="single" w:color="auto" w:sz="4" w:space="0"/>
            </w:tcBorders>
            <w:shd w:val="clear" w:color="auto" w:fill="auto"/>
            <w:vAlign w:val="bottom"/>
            <w:hideMark/>
          </w:tcPr>
          <w:p w:rsidRPr="00CD635C" w:rsidR="009A4DE0" w:rsidP="00EC177C" w:rsidRDefault="009A4DE0" w14:paraId="3A3291DC" w14:textId="77777777">
            <w:pPr>
              <w:jc w:val="center"/>
              <w:rPr>
                <w:color w:val="000000"/>
                <w:sz w:val="22"/>
              </w:rPr>
            </w:pPr>
            <w:r w:rsidRPr="00CD635C">
              <w:rPr>
                <w:color w:val="000000"/>
                <w:sz w:val="22"/>
              </w:rPr>
              <w:t>($/MWh)</w:t>
            </w:r>
          </w:p>
        </w:tc>
        <w:tc>
          <w:tcPr>
            <w:tcW w:w="1399" w:type="pct"/>
            <w:tcBorders>
              <w:top w:val="nil"/>
              <w:left w:val="single" w:color="auto" w:sz="4" w:space="0"/>
              <w:bottom w:val="single" w:color="auto" w:sz="4" w:space="0"/>
              <w:right w:val="single" w:color="auto" w:sz="8" w:space="0"/>
            </w:tcBorders>
            <w:shd w:val="clear" w:color="auto" w:fill="auto"/>
            <w:vAlign w:val="bottom"/>
            <w:hideMark/>
          </w:tcPr>
          <w:p w:rsidRPr="00CD635C" w:rsidR="009A4DE0" w:rsidP="00EC177C" w:rsidRDefault="009A4DE0" w14:paraId="7EE9013F" w14:textId="77777777">
            <w:pPr>
              <w:jc w:val="center"/>
              <w:rPr>
                <w:color w:val="000000"/>
                <w:sz w:val="22"/>
              </w:rPr>
            </w:pPr>
            <w:r w:rsidRPr="00CD635C">
              <w:rPr>
                <w:color w:val="000000"/>
                <w:sz w:val="22"/>
              </w:rPr>
              <w:t>($/MWh)</w:t>
            </w:r>
          </w:p>
        </w:tc>
      </w:tr>
      <w:tr w:rsidRPr="00CD635C" w:rsidR="009A4DE0" w:rsidTr="009A4DE0" w14:paraId="27A4341D"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trPr>
        <w:tc>
          <w:tcPr>
            <w:tcW w:w="1040" w:type="pct"/>
            <w:tcBorders>
              <w:top w:val="single" w:color="auto" w:sz="4" w:space="0"/>
              <w:left w:val="single" w:color="auto" w:sz="8" w:space="0"/>
              <w:bottom w:val="single" w:color="auto" w:sz="4" w:space="0"/>
              <w:right w:val="single" w:color="auto" w:sz="4" w:space="0"/>
            </w:tcBorders>
            <w:shd w:val="clear" w:color="auto" w:fill="auto"/>
            <w:vAlign w:val="center"/>
            <w:hideMark/>
          </w:tcPr>
          <w:p w:rsidRPr="00CD635C" w:rsidR="009A4DE0" w:rsidP="00EC177C" w:rsidRDefault="009A4DE0" w14:paraId="32780569" w14:textId="77777777">
            <w:pPr>
              <w:jc w:val="center"/>
              <w:rPr>
                <w:color w:val="000000"/>
              </w:rPr>
            </w:pPr>
            <w:r w:rsidRPr="00CD635C">
              <w:rPr>
                <w:color w:val="000000"/>
              </w:rPr>
              <w:t>1</w:t>
            </w:r>
          </w:p>
        </w:tc>
        <w:tc>
          <w:tcPr>
            <w:tcW w:w="1262" w:type="pct"/>
            <w:tcBorders>
              <w:top w:val="nil"/>
              <w:left w:val="nil"/>
              <w:bottom w:val="single" w:color="auto" w:sz="4" w:space="0"/>
              <w:right w:val="single" w:color="auto" w:sz="4" w:space="0"/>
            </w:tcBorders>
            <w:shd w:val="clear" w:color="auto" w:fill="auto"/>
          </w:tcPr>
          <w:p w:rsidRPr="00CD635C" w:rsidR="009A4DE0" w:rsidP="00EC177C" w:rsidRDefault="009A4DE0" w14:paraId="4174664F" w14:textId="5242D548">
            <w:pPr>
              <w:jc w:val="center"/>
              <w:rPr>
                <w:color w:val="000000"/>
              </w:rPr>
            </w:pPr>
          </w:p>
        </w:tc>
        <w:tc>
          <w:tcPr>
            <w:tcW w:w="1300" w:type="pct"/>
            <w:tcBorders>
              <w:top w:val="nil"/>
              <w:left w:val="nil"/>
              <w:bottom w:val="single" w:color="auto" w:sz="4" w:space="0"/>
              <w:right w:val="single" w:color="auto" w:sz="4" w:space="0"/>
            </w:tcBorders>
            <w:shd w:val="clear" w:color="auto" w:fill="auto"/>
            <w:noWrap/>
          </w:tcPr>
          <w:p w:rsidRPr="00CD635C" w:rsidR="009A4DE0" w:rsidP="00EC177C" w:rsidRDefault="009A4DE0" w14:paraId="2985C462" w14:textId="30C6B60D">
            <w:pPr>
              <w:jc w:val="center"/>
              <w:rPr>
                <w:color w:val="000000"/>
                <w:sz w:val="22"/>
              </w:rPr>
            </w:pPr>
          </w:p>
        </w:tc>
        <w:tc>
          <w:tcPr>
            <w:tcW w:w="1399" w:type="pct"/>
            <w:tcBorders>
              <w:top w:val="nil"/>
              <w:left w:val="nil"/>
              <w:bottom w:val="single" w:color="auto" w:sz="4" w:space="0"/>
              <w:right w:val="single" w:color="auto" w:sz="8" w:space="0"/>
            </w:tcBorders>
            <w:shd w:val="clear" w:color="auto" w:fill="auto"/>
            <w:noWrap/>
          </w:tcPr>
          <w:p w:rsidRPr="00CD635C" w:rsidR="009A4DE0" w:rsidP="00EC177C" w:rsidRDefault="009A4DE0" w14:paraId="21ED4CB3" w14:textId="690B8EC3">
            <w:pPr>
              <w:jc w:val="center"/>
              <w:rPr>
                <w:color w:val="000000"/>
                <w:sz w:val="22"/>
              </w:rPr>
            </w:pPr>
          </w:p>
        </w:tc>
      </w:tr>
      <w:tr w:rsidRPr="00CD635C" w:rsidR="009A4DE0" w:rsidTr="009A4DE0" w14:paraId="1BF49B25"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trPr>
        <w:tc>
          <w:tcPr>
            <w:tcW w:w="1040" w:type="pct"/>
            <w:tcBorders>
              <w:top w:val="nil"/>
              <w:left w:val="single" w:color="auto" w:sz="8" w:space="0"/>
              <w:bottom w:val="single" w:color="auto" w:sz="4" w:space="0"/>
              <w:right w:val="single" w:color="auto" w:sz="4" w:space="0"/>
            </w:tcBorders>
            <w:shd w:val="clear" w:color="auto" w:fill="auto"/>
            <w:vAlign w:val="center"/>
            <w:hideMark/>
          </w:tcPr>
          <w:p w:rsidRPr="00CD635C" w:rsidR="009A4DE0" w:rsidP="00EC177C" w:rsidRDefault="009A4DE0" w14:paraId="61700224" w14:textId="77777777">
            <w:pPr>
              <w:jc w:val="center"/>
              <w:rPr>
                <w:color w:val="000000"/>
              </w:rPr>
            </w:pPr>
            <w:r w:rsidRPr="00CD635C">
              <w:rPr>
                <w:color w:val="000000"/>
              </w:rPr>
              <w:t>2</w:t>
            </w:r>
          </w:p>
        </w:tc>
        <w:tc>
          <w:tcPr>
            <w:tcW w:w="1262" w:type="pct"/>
            <w:tcBorders>
              <w:top w:val="single" w:color="auto" w:sz="4" w:space="0"/>
              <w:left w:val="single" w:color="auto" w:sz="4" w:space="0"/>
              <w:bottom w:val="single" w:color="auto" w:sz="4" w:space="0"/>
              <w:right w:val="single" w:color="auto" w:sz="4" w:space="0"/>
            </w:tcBorders>
            <w:shd w:val="clear" w:color="auto" w:fill="auto"/>
          </w:tcPr>
          <w:p w:rsidRPr="00CD635C" w:rsidR="009A4DE0" w:rsidP="00EC177C" w:rsidRDefault="009A4DE0" w14:paraId="210F1578" w14:textId="74E6D176">
            <w:pPr>
              <w:jc w:val="center"/>
              <w:rPr>
                <w:color w:val="000000"/>
              </w:rPr>
            </w:pPr>
          </w:p>
        </w:tc>
        <w:tc>
          <w:tcPr>
            <w:tcW w:w="1300" w:type="pct"/>
            <w:tcBorders>
              <w:top w:val="single" w:color="auto" w:sz="4" w:space="0"/>
              <w:left w:val="nil"/>
              <w:bottom w:val="single" w:color="auto" w:sz="4" w:space="0"/>
              <w:right w:val="single" w:color="auto" w:sz="4" w:space="0"/>
            </w:tcBorders>
            <w:shd w:val="clear" w:color="auto" w:fill="auto"/>
            <w:noWrap/>
          </w:tcPr>
          <w:p w:rsidRPr="00CD635C" w:rsidR="009A4DE0" w:rsidP="00EC177C" w:rsidRDefault="009A4DE0" w14:paraId="5AB74FC5" w14:textId="24C356D4">
            <w:pPr>
              <w:jc w:val="center"/>
              <w:rPr>
                <w:color w:val="000000"/>
                <w:sz w:val="22"/>
              </w:rPr>
            </w:pPr>
          </w:p>
        </w:tc>
        <w:tc>
          <w:tcPr>
            <w:tcW w:w="1399" w:type="pct"/>
            <w:tcBorders>
              <w:top w:val="nil"/>
              <w:left w:val="single" w:color="auto" w:sz="4" w:space="0"/>
              <w:bottom w:val="single" w:color="auto" w:sz="4" w:space="0"/>
              <w:right w:val="single" w:color="auto" w:sz="8" w:space="0"/>
            </w:tcBorders>
            <w:shd w:val="clear" w:color="auto" w:fill="auto"/>
            <w:noWrap/>
          </w:tcPr>
          <w:p w:rsidRPr="00CD635C" w:rsidR="009A4DE0" w:rsidP="00EC177C" w:rsidRDefault="009A4DE0" w14:paraId="44340D72" w14:textId="68FD0CB6">
            <w:pPr>
              <w:jc w:val="center"/>
              <w:rPr>
                <w:color w:val="000000"/>
                <w:sz w:val="22"/>
              </w:rPr>
            </w:pPr>
          </w:p>
        </w:tc>
      </w:tr>
      <w:tr w:rsidRPr="00CD635C" w:rsidR="009A4DE0" w:rsidTr="009A4DE0" w14:paraId="4201EB90"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trPr>
        <w:tc>
          <w:tcPr>
            <w:tcW w:w="1040" w:type="pct"/>
            <w:tcBorders>
              <w:top w:val="nil"/>
              <w:left w:val="single" w:color="auto" w:sz="8" w:space="0"/>
              <w:bottom w:val="single" w:color="auto" w:sz="4" w:space="0"/>
              <w:right w:val="single" w:color="auto" w:sz="4" w:space="0"/>
            </w:tcBorders>
            <w:shd w:val="clear" w:color="auto" w:fill="auto"/>
            <w:vAlign w:val="center"/>
            <w:hideMark/>
          </w:tcPr>
          <w:p w:rsidRPr="00CD635C" w:rsidR="009A4DE0" w:rsidP="00EC177C" w:rsidRDefault="009A4DE0" w14:paraId="11F08DEC" w14:textId="77777777">
            <w:pPr>
              <w:jc w:val="center"/>
              <w:rPr>
                <w:color w:val="000000"/>
              </w:rPr>
            </w:pPr>
            <w:r w:rsidRPr="00CD635C">
              <w:rPr>
                <w:color w:val="000000"/>
              </w:rPr>
              <w:t>3</w:t>
            </w:r>
          </w:p>
        </w:tc>
        <w:tc>
          <w:tcPr>
            <w:tcW w:w="1262" w:type="pct"/>
            <w:tcBorders>
              <w:top w:val="nil"/>
              <w:left w:val="single" w:color="auto" w:sz="4" w:space="0"/>
              <w:bottom w:val="single" w:color="auto" w:sz="4" w:space="0"/>
              <w:right w:val="single" w:color="auto" w:sz="4" w:space="0"/>
            </w:tcBorders>
            <w:shd w:val="clear" w:color="auto" w:fill="auto"/>
          </w:tcPr>
          <w:p w:rsidRPr="00CD635C" w:rsidR="009A4DE0" w:rsidP="00EC177C" w:rsidRDefault="009A4DE0" w14:paraId="5481420B" w14:textId="7197AE2F">
            <w:pPr>
              <w:jc w:val="center"/>
              <w:rPr>
                <w:color w:val="000000"/>
              </w:rPr>
            </w:pPr>
          </w:p>
        </w:tc>
        <w:tc>
          <w:tcPr>
            <w:tcW w:w="1300" w:type="pct"/>
            <w:tcBorders>
              <w:top w:val="nil"/>
              <w:left w:val="nil"/>
              <w:bottom w:val="single" w:color="auto" w:sz="4" w:space="0"/>
              <w:right w:val="single" w:color="auto" w:sz="4" w:space="0"/>
            </w:tcBorders>
            <w:shd w:val="clear" w:color="auto" w:fill="auto"/>
            <w:noWrap/>
          </w:tcPr>
          <w:p w:rsidRPr="00CD635C" w:rsidR="009A4DE0" w:rsidP="00EC177C" w:rsidRDefault="009A4DE0" w14:paraId="7DCF7962" w14:textId="5271C4CC">
            <w:pPr>
              <w:jc w:val="center"/>
              <w:rPr>
                <w:color w:val="000000"/>
                <w:sz w:val="22"/>
              </w:rPr>
            </w:pPr>
          </w:p>
        </w:tc>
        <w:tc>
          <w:tcPr>
            <w:tcW w:w="1399" w:type="pct"/>
            <w:tcBorders>
              <w:top w:val="nil"/>
              <w:left w:val="single" w:color="auto" w:sz="4" w:space="0"/>
              <w:bottom w:val="single" w:color="auto" w:sz="4" w:space="0"/>
              <w:right w:val="single" w:color="auto" w:sz="8" w:space="0"/>
            </w:tcBorders>
            <w:shd w:val="clear" w:color="auto" w:fill="auto"/>
            <w:noWrap/>
          </w:tcPr>
          <w:p w:rsidRPr="00CD635C" w:rsidR="009A4DE0" w:rsidP="00EC177C" w:rsidRDefault="009A4DE0" w14:paraId="49B1B88E" w14:textId="55FEA2E3">
            <w:pPr>
              <w:jc w:val="center"/>
              <w:rPr>
                <w:color w:val="000000"/>
                <w:sz w:val="22"/>
              </w:rPr>
            </w:pPr>
          </w:p>
        </w:tc>
      </w:tr>
      <w:tr w:rsidRPr="00CD635C" w:rsidR="009A4DE0" w:rsidTr="009A4DE0" w14:paraId="3854D70F"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trPr>
        <w:tc>
          <w:tcPr>
            <w:tcW w:w="1040" w:type="pct"/>
            <w:tcBorders>
              <w:top w:val="nil"/>
              <w:left w:val="single" w:color="auto" w:sz="8" w:space="0"/>
              <w:bottom w:val="single" w:color="auto" w:sz="4" w:space="0"/>
              <w:right w:val="single" w:color="auto" w:sz="4" w:space="0"/>
            </w:tcBorders>
            <w:shd w:val="clear" w:color="auto" w:fill="auto"/>
            <w:vAlign w:val="center"/>
            <w:hideMark/>
          </w:tcPr>
          <w:p w:rsidRPr="00CD635C" w:rsidR="009A4DE0" w:rsidP="00EC177C" w:rsidRDefault="009A4DE0" w14:paraId="5EB6D431" w14:textId="77777777">
            <w:pPr>
              <w:jc w:val="center"/>
              <w:rPr>
                <w:color w:val="000000"/>
              </w:rPr>
            </w:pPr>
            <w:r w:rsidRPr="00CD635C">
              <w:rPr>
                <w:color w:val="000000"/>
              </w:rPr>
              <w:t>4</w:t>
            </w:r>
          </w:p>
        </w:tc>
        <w:tc>
          <w:tcPr>
            <w:tcW w:w="1262" w:type="pct"/>
            <w:tcBorders>
              <w:top w:val="nil"/>
              <w:left w:val="single" w:color="auto" w:sz="4" w:space="0"/>
              <w:bottom w:val="single" w:color="auto" w:sz="4" w:space="0"/>
              <w:right w:val="single" w:color="auto" w:sz="4" w:space="0"/>
            </w:tcBorders>
            <w:shd w:val="clear" w:color="auto" w:fill="auto"/>
          </w:tcPr>
          <w:p w:rsidRPr="00CD635C" w:rsidR="009A4DE0" w:rsidP="00EC177C" w:rsidRDefault="009A4DE0" w14:paraId="26F756AF" w14:textId="09B88133">
            <w:pPr>
              <w:jc w:val="center"/>
              <w:rPr>
                <w:color w:val="000000"/>
              </w:rPr>
            </w:pPr>
          </w:p>
        </w:tc>
        <w:tc>
          <w:tcPr>
            <w:tcW w:w="1300" w:type="pct"/>
            <w:tcBorders>
              <w:top w:val="nil"/>
              <w:left w:val="nil"/>
              <w:bottom w:val="single" w:color="auto" w:sz="4" w:space="0"/>
              <w:right w:val="single" w:color="auto" w:sz="4" w:space="0"/>
            </w:tcBorders>
            <w:shd w:val="clear" w:color="auto" w:fill="auto"/>
            <w:noWrap/>
          </w:tcPr>
          <w:p w:rsidRPr="00CD635C" w:rsidR="009A4DE0" w:rsidP="00EC177C" w:rsidRDefault="009A4DE0" w14:paraId="79C54D37" w14:textId="2F05B9E0">
            <w:pPr>
              <w:jc w:val="center"/>
              <w:rPr>
                <w:color w:val="000000"/>
                <w:sz w:val="22"/>
              </w:rPr>
            </w:pPr>
          </w:p>
        </w:tc>
        <w:tc>
          <w:tcPr>
            <w:tcW w:w="1399" w:type="pct"/>
            <w:tcBorders>
              <w:top w:val="nil"/>
              <w:left w:val="single" w:color="auto" w:sz="4" w:space="0"/>
              <w:bottom w:val="single" w:color="auto" w:sz="4" w:space="0"/>
              <w:right w:val="single" w:color="auto" w:sz="8" w:space="0"/>
            </w:tcBorders>
            <w:shd w:val="clear" w:color="auto" w:fill="auto"/>
            <w:noWrap/>
          </w:tcPr>
          <w:p w:rsidRPr="00CD635C" w:rsidR="009A4DE0" w:rsidP="00EC177C" w:rsidRDefault="009A4DE0" w14:paraId="4F8B915F" w14:textId="63022660">
            <w:pPr>
              <w:jc w:val="center"/>
              <w:rPr>
                <w:color w:val="000000"/>
                <w:sz w:val="22"/>
              </w:rPr>
            </w:pPr>
          </w:p>
        </w:tc>
      </w:tr>
      <w:tr w:rsidRPr="00CD635C" w:rsidR="009A4DE0" w:rsidTr="009A4DE0" w14:paraId="212D0E8D"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trPr>
        <w:tc>
          <w:tcPr>
            <w:tcW w:w="1040" w:type="pct"/>
            <w:tcBorders>
              <w:top w:val="nil"/>
              <w:left w:val="single" w:color="auto" w:sz="8" w:space="0"/>
              <w:bottom w:val="single" w:color="auto" w:sz="4" w:space="0"/>
              <w:right w:val="single" w:color="auto" w:sz="4" w:space="0"/>
            </w:tcBorders>
            <w:shd w:val="clear" w:color="auto" w:fill="auto"/>
            <w:vAlign w:val="center"/>
            <w:hideMark/>
          </w:tcPr>
          <w:p w:rsidRPr="00CD635C" w:rsidR="009A4DE0" w:rsidP="00EC177C" w:rsidRDefault="009A4DE0" w14:paraId="29CB235B" w14:textId="77777777">
            <w:pPr>
              <w:jc w:val="center"/>
              <w:rPr>
                <w:color w:val="000000"/>
              </w:rPr>
            </w:pPr>
            <w:r w:rsidRPr="00CD635C">
              <w:rPr>
                <w:color w:val="000000"/>
              </w:rPr>
              <w:t>5</w:t>
            </w:r>
          </w:p>
        </w:tc>
        <w:tc>
          <w:tcPr>
            <w:tcW w:w="1262" w:type="pct"/>
            <w:tcBorders>
              <w:top w:val="nil"/>
              <w:left w:val="single" w:color="auto" w:sz="4" w:space="0"/>
              <w:bottom w:val="single" w:color="auto" w:sz="4" w:space="0"/>
              <w:right w:val="single" w:color="auto" w:sz="4" w:space="0"/>
            </w:tcBorders>
            <w:shd w:val="clear" w:color="auto" w:fill="auto"/>
          </w:tcPr>
          <w:p w:rsidRPr="00CD635C" w:rsidR="009A4DE0" w:rsidP="00EC177C" w:rsidRDefault="009A4DE0" w14:paraId="711829C8" w14:textId="6AC8F1D5">
            <w:pPr>
              <w:jc w:val="center"/>
              <w:rPr>
                <w:color w:val="000000"/>
              </w:rPr>
            </w:pPr>
          </w:p>
        </w:tc>
        <w:tc>
          <w:tcPr>
            <w:tcW w:w="1300" w:type="pct"/>
            <w:tcBorders>
              <w:top w:val="nil"/>
              <w:left w:val="nil"/>
              <w:bottom w:val="single" w:color="auto" w:sz="4" w:space="0"/>
              <w:right w:val="single" w:color="auto" w:sz="4" w:space="0"/>
            </w:tcBorders>
            <w:shd w:val="clear" w:color="auto" w:fill="auto"/>
            <w:noWrap/>
          </w:tcPr>
          <w:p w:rsidRPr="00CD635C" w:rsidR="009A4DE0" w:rsidP="00EC177C" w:rsidRDefault="009A4DE0" w14:paraId="4707C1AF" w14:textId="0FDEA0BB">
            <w:pPr>
              <w:jc w:val="center"/>
              <w:rPr>
                <w:color w:val="000000"/>
                <w:sz w:val="22"/>
              </w:rPr>
            </w:pPr>
          </w:p>
        </w:tc>
        <w:tc>
          <w:tcPr>
            <w:tcW w:w="1399" w:type="pct"/>
            <w:tcBorders>
              <w:top w:val="nil"/>
              <w:left w:val="single" w:color="auto" w:sz="4" w:space="0"/>
              <w:bottom w:val="single" w:color="auto" w:sz="4" w:space="0"/>
              <w:right w:val="single" w:color="auto" w:sz="8" w:space="0"/>
            </w:tcBorders>
            <w:shd w:val="clear" w:color="auto" w:fill="auto"/>
            <w:noWrap/>
          </w:tcPr>
          <w:p w:rsidRPr="00CD635C" w:rsidR="009A4DE0" w:rsidP="00EC177C" w:rsidRDefault="009A4DE0" w14:paraId="45888397" w14:textId="06412532">
            <w:pPr>
              <w:jc w:val="center"/>
              <w:rPr>
                <w:color w:val="000000"/>
                <w:sz w:val="22"/>
              </w:rPr>
            </w:pPr>
          </w:p>
        </w:tc>
      </w:tr>
      <w:tr w:rsidRPr="00CD635C" w:rsidR="009A4DE0" w:rsidTr="009A4DE0" w14:paraId="5FACDC24"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trPr>
        <w:tc>
          <w:tcPr>
            <w:tcW w:w="1040" w:type="pct"/>
            <w:tcBorders>
              <w:top w:val="nil"/>
              <w:left w:val="single" w:color="auto" w:sz="8" w:space="0"/>
              <w:bottom w:val="single" w:color="auto" w:sz="4" w:space="0"/>
              <w:right w:val="single" w:color="auto" w:sz="4" w:space="0"/>
            </w:tcBorders>
            <w:shd w:val="clear" w:color="auto" w:fill="auto"/>
            <w:vAlign w:val="center"/>
            <w:hideMark/>
          </w:tcPr>
          <w:p w:rsidRPr="00CD635C" w:rsidR="009A4DE0" w:rsidP="00EC177C" w:rsidRDefault="009A4DE0" w14:paraId="5893F0C4" w14:textId="77777777">
            <w:pPr>
              <w:jc w:val="center"/>
              <w:rPr>
                <w:color w:val="000000"/>
              </w:rPr>
            </w:pPr>
            <w:r w:rsidRPr="00CD635C">
              <w:rPr>
                <w:color w:val="000000"/>
              </w:rPr>
              <w:t>6</w:t>
            </w:r>
          </w:p>
        </w:tc>
        <w:tc>
          <w:tcPr>
            <w:tcW w:w="1262" w:type="pct"/>
            <w:tcBorders>
              <w:top w:val="nil"/>
              <w:left w:val="single" w:color="auto" w:sz="4" w:space="0"/>
              <w:bottom w:val="single" w:color="auto" w:sz="4" w:space="0"/>
              <w:right w:val="single" w:color="auto" w:sz="4" w:space="0"/>
            </w:tcBorders>
            <w:shd w:val="clear" w:color="auto" w:fill="auto"/>
          </w:tcPr>
          <w:p w:rsidRPr="00CD635C" w:rsidR="009A4DE0" w:rsidP="00EC177C" w:rsidRDefault="009A4DE0" w14:paraId="3E887C39" w14:textId="48394EB6">
            <w:pPr>
              <w:jc w:val="center"/>
              <w:rPr>
                <w:color w:val="000000"/>
              </w:rPr>
            </w:pPr>
          </w:p>
        </w:tc>
        <w:tc>
          <w:tcPr>
            <w:tcW w:w="1300" w:type="pct"/>
            <w:tcBorders>
              <w:top w:val="nil"/>
              <w:left w:val="nil"/>
              <w:bottom w:val="single" w:color="auto" w:sz="4" w:space="0"/>
              <w:right w:val="single" w:color="auto" w:sz="4" w:space="0"/>
            </w:tcBorders>
            <w:shd w:val="clear" w:color="auto" w:fill="auto"/>
            <w:noWrap/>
          </w:tcPr>
          <w:p w:rsidRPr="00CD635C" w:rsidR="009A4DE0" w:rsidP="00EC177C" w:rsidRDefault="009A4DE0" w14:paraId="15127B90" w14:textId="26ACA4C1">
            <w:pPr>
              <w:jc w:val="center"/>
              <w:rPr>
                <w:color w:val="000000"/>
                <w:sz w:val="22"/>
              </w:rPr>
            </w:pPr>
          </w:p>
        </w:tc>
        <w:tc>
          <w:tcPr>
            <w:tcW w:w="1399" w:type="pct"/>
            <w:tcBorders>
              <w:top w:val="nil"/>
              <w:left w:val="single" w:color="auto" w:sz="4" w:space="0"/>
              <w:bottom w:val="single" w:color="auto" w:sz="4" w:space="0"/>
              <w:right w:val="single" w:color="auto" w:sz="8" w:space="0"/>
            </w:tcBorders>
            <w:shd w:val="clear" w:color="auto" w:fill="auto"/>
            <w:noWrap/>
          </w:tcPr>
          <w:p w:rsidRPr="00CD635C" w:rsidR="009A4DE0" w:rsidP="00EC177C" w:rsidRDefault="009A4DE0" w14:paraId="054914BA" w14:textId="39F278A8">
            <w:pPr>
              <w:jc w:val="center"/>
              <w:rPr>
                <w:color w:val="000000"/>
                <w:sz w:val="22"/>
              </w:rPr>
            </w:pPr>
          </w:p>
        </w:tc>
      </w:tr>
      <w:tr w:rsidRPr="00CD635C" w:rsidR="009A4DE0" w:rsidTr="009A4DE0" w14:paraId="7409D02D"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trPr>
        <w:tc>
          <w:tcPr>
            <w:tcW w:w="1040" w:type="pct"/>
            <w:tcBorders>
              <w:top w:val="nil"/>
              <w:left w:val="single" w:color="auto" w:sz="8" w:space="0"/>
              <w:bottom w:val="single" w:color="auto" w:sz="4" w:space="0"/>
              <w:right w:val="single" w:color="auto" w:sz="4" w:space="0"/>
            </w:tcBorders>
            <w:shd w:val="clear" w:color="auto" w:fill="auto"/>
            <w:vAlign w:val="center"/>
            <w:hideMark/>
          </w:tcPr>
          <w:p w:rsidRPr="00CD635C" w:rsidR="009A4DE0" w:rsidP="00EC177C" w:rsidRDefault="009A4DE0" w14:paraId="05863BBD" w14:textId="77777777">
            <w:pPr>
              <w:jc w:val="center"/>
              <w:rPr>
                <w:color w:val="000000"/>
              </w:rPr>
            </w:pPr>
            <w:r w:rsidRPr="00CD635C">
              <w:rPr>
                <w:color w:val="000000"/>
              </w:rPr>
              <w:t>7</w:t>
            </w:r>
          </w:p>
        </w:tc>
        <w:tc>
          <w:tcPr>
            <w:tcW w:w="1262" w:type="pct"/>
            <w:tcBorders>
              <w:top w:val="nil"/>
              <w:left w:val="single" w:color="auto" w:sz="4" w:space="0"/>
              <w:bottom w:val="single" w:color="auto" w:sz="4" w:space="0"/>
              <w:right w:val="single" w:color="auto" w:sz="4" w:space="0"/>
            </w:tcBorders>
            <w:shd w:val="clear" w:color="auto" w:fill="auto"/>
          </w:tcPr>
          <w:p w:rsidRPr="00CD635C" w:rsidR="009A4DE0" w:rsidP="00EC177C" w:rsidRDefault="009A4DE0" w14:paraId="09AE700B" w14:textId="6099B98D">
            <w:pPr>
              <w:jc w:val="center"/>
              <w:rPr>
                <w:color w:val="000000"/>
              </w:rPr>
            </w:pPr>
          </w:p>
        </w:tc>
        <w:tc>
          <w:tcPr>
            <w:tcW w:w="1300" w:type="pct"/>
            <w:tcBorders>
              <w:top w:val="nil"/>
              <w:left w:val="nil"/>
              <w:bottom w:val="single" w:color="auto" w:sz="4" w:space="0"/>
              <w:right w:val="single" w:color="auto" w:sz="4" w:space="0"/>
            </w:tcBorders>
            <w:shd w:val="clear" w:color="auto" w:fill="auto"/>
            <w:noWrap/>
          </w:tcPr>
          <w:p w:rsidRPr="00CD635C" w:rsidR="009A4DE0" w:rsidP="00EC177C" w:rsidRDefault="009A4DE0" w14:paraId="040D1A2F" w14:textId="32F79EF4">
            <w:pPr>
              <w:jc w:val="center"/>
              <w:rPr>
                <w:color w:val="000000"/>
                <w:sz w:val="22"/>
              </w:rPr>
            </w:pPr>
          </w:p>
        </w:tc>
        <w:tc>
          <w:tcPr>
            <w:tcW w:w="1399" w:type="pct"/>
            <w:tcBorders>
              <w:top w:val="nil"/>
              <w:left w:val="single" w:color="auto" w:sz="4" w:space="0"/>
              <w:bottom w:val="single" w:color="auto" w:sz="4" w:space="0"/>
              <w:right w:val="single" w:color="auto" w:sz="8" w:space="0"/>
            </w:tcBorders>
            <w:shd w:val="clear" w:color="auto" w:fill="auto"/>
            <w:noWrap/>
          </w:tcPr>
          <w:p w:rsidRPr="00CD635C" w:rsidR="009A4DE0" w:rsidP="00EC177C" w:rsidRDefault="009A4DE0" w14:paraId="21AC8F7F" w14:textId="598D8AB6">
            <w:pPr>
              <w:jc w:val="center"/>
              <w:rPr>
                <w:color w:val="000000"/>
                <w:sz w:val="22"/>
              </w:rPr>
            </w:pPr>
          </w:p>
        </w:tc>
      </w:tr>
      <w:tr w:rsidRPr="00CD635C" w:rsidR="009A4DE0" w:rsidTr="009A4DE0" w14:paraId="23C79984"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trPr>
        <w:tc>
          <w:tcPr>
            <w:tcW w:w="1040" w:type="pct"/>
            <w:tcBorders>
              <w:top w:val="nil"/>
              <w:left w:val="single" w:color="auto" w:sz="8" w:space="0"/>
              <w:bottom w:val="single" w:color="auto" w:sz="4" w:space="0"/>
              <w:right w:val="single" w:color="auto" w:sz="4" w:space="0"/>
            </w:tcBorders>
            <w:shd w:val="clear" w:color="auto" w:fill="auto"/>
            <w:vAlign w:val="center"/>
            <w:hideMark/>
          </w:tcPr>
          <w:p w:rsidRPr="00CD635C" w:rsidR="009A4DE0" w:rsidP="00EC177C" w:rsidRDefault="009A4DE0" w14:paraId="378454C5" w14:textId="77777777">
            <w:pPr>
              <w:jc w:val="center"/>
              <w:rPr>
                <w:color w:val="000000"/>
              </w:rPr>
            </w:pPr>
            <w:r w:rsidRPr="00CD635C">
              <w:rPr>
                <w:color w:val="000000"/>
              </w:rPr>
              <w:t>8</w:t>
            </w:r>
          </w:p>
        </w:tc>
        <w:tc>
          <w:tcPr>
            <w:tcW w:w="1262" w:type="pct"/>
            <w:tcBorders>
              <w:top w:val="nil"/>
              <w:left w:val="single" w:color="auto" w:sz="4" w:space="0"/>
              <w:bottom w:val="single" w:color="auto" w:sz="4" w:space="0"/>
              <w:right w:val="single" w:color="auto" w:sz="4" w:space="0"/>
            </w:tcBorders>
            <w:shd w:val="clear" w:color="auto" w:fill="auto"/>
          </w:tcPr>
          <w:p w:rsidRPr="00CD635C" w:rsidR="009A4DE0" w:rsidP="00EC177C" w:rsidRDefault="009A4DE0" w14:paraId="6AB4DE4F" w14:textId="49679134">
            <w:pPr>
              <w:jc w:val="center"/>
              <w:rPr>
                <w:color w:val="000000"/>
              </w:rPr>
            </w:pPr>
          </w:p>
        </w:tc>
        <w:tc>
          <w:tcPr>
            <w:tcW w:w="1300" w:type="pct"/>
            <w:tcBorders>
              <w:top w:val="nil"/>
              <w:left w:val="nil"/>
              <w:bottom w:val="single" w:color="auto" w:sz="4" w:space="0"/>
              <w:right w:val="single" w:color="auto" w:sz="4" w:space="0"/>
            </w:tcBorders>
            <w:shd w:val="clear" w:color="auto" w:fill="auto"/>
            <w:noWrap/>
          </w:tcPr>
          <w:p w:rsidRPr="00CD635C" w:rsidR="009A4DE0" w:rsidP="00EC177C" w:rsidRDefault="009A4DE0" w14:paraId="37C16740" w14:textId="0C3787F6">
            <w:pPr>
              <w:jc w:val="center"/>
              <w:rPr>
                <w:color w:val="000000"/>
                <w:sz w:val="22"/>
              </w:rPr>
            </w:pPr>
          </w:p>
        </w:tc>
        <w:tc>
          <w:tcPr>
            <w:tcW w:w="1399" w:type="pct"/>
            <w:tcBorders>
              <w:top w:val="nil"/>
              <w:left w:val="single" w:color="auto" w:sz="4" w:space="0"/>
              <w:bottom w:val="single" w:color="auto" w:sz="4" w:space="0"/>
              <w:right w:val="single" w:color="auto" w:sz="8" w:space="0"/>
            </w:tcBorders>
            <w:shd w:val="clear" w:color="auto" w:fill="auto"/>
            <w:noWrap/>
          </w:tcPr>
          <w:p w:rsidRPr="00CD635C" w:rsidR="009A4DE0" w:rsidP="00EC177C" w:rsidRDefault="009A4DE0" w14:paraId="2BD19ED8" w14:textId="047037EF">
            <w:pPr>
              <w:jc w:val="center"/>
              <w:rPr>
                <w:color w:val="000000"/>
                <w:sz w:val="22"/>
              </w:rPr>
            </w:pPr>
          </w:p>
        </w:tc>
      </w:tr>
      <w:tr w:rsidRPr="00CD635C" w:rsidR="009A4DE0" w:rsidTr="009A4DE0" w14:paraId="48CCA413"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trPr>
        <w:tc>
          <w:tcPr>
            <w:tcW w:w="1040" w:type="pct"/>
            <w:tcBorders>
              <w:top w:val="nil"/>
              <w:left w:val="single" w:color="auto" w:sz="8" w:space="0"/>
              <w:bottom w:val="single" w:color="auto" w:sz="4" w:space="0"/>
              <w:right w:val="single" w:color="auto" w:sz="4" w:space="0"/>
            </w:tcBorders>
            <w:shd w:val="clear" w:color="auto" w:fill="auto"/>
            <w:vAlign w:val="center"/>
            <w:hideMark/>
          </w:tcPr>
          <w:p w:rsidRPr="00CD635C" w:rsidR="009A4DE0" w:rsidP="00EC177C" w:rsidRDefault="009A4DE0" w14:paraId="3B5916A6" w14:textId="77777777">
            <w:pPr>
              <w:jc w:val="center"/>
              <w:rPr>
                <w:color w:val="000000"/>
              </w:rPr>
            </w:pPr>
            <w:r w:rsidRPr="00CD635C">
              <w:rPr>
                <w:color w:val="000000"/>
              </w:rPr>
              <w:t>9</w:t>
            </w:r>
          </w:p>
        </w:tc>
        <w:tc>
          <w:tcPr>
            <w:tcW w:w="1262" w:type="pct"/>
            <w:tcBorders>
              <w:top w:val="nil"/>
              <w:left w:val="single" w:color="auto" w:sz="4" w:space="0"/>
              <w:bottom w:val="single" w:color="auto" w:sz="4" w:space="0"/>
              <w:right w:val="single" w:color="auto" w:sz="4" w:space="0"/>
            </w:tcBorders>
            <w:shd w:val="clear" w:color="auto" w:fill="auto"/>
          </w:tcPr>
          <w:p w:rsidRPr="00CD635C" w:rsidR="009A4DE0" w:rsidP="00EC177C" w:rsidRDefault="009A4DE0" w14:paraId="63C6B2E6" w14:textId="3766FBA5">
            <w:pPr>
              <w:jc w:val="center"/>
              <w:rPr>
                <w:color w:val="000000"/>
              </w:rPr>
            </w:pPr>
          </w:p>
        </w:tc>
        <w:tc>
          <w:tcPr>
            <w:tcW w:w="1300" w:type="pct"/>
            <w:tcBorders>
              <w:top w:val="nil"/>
              <w:left w:val="nil"/>
              <w:bottom w:val="single" w:color="auto" w:sz="4" w:space="0"/>
              <w:right w:val="single" w:color="auto" w:sz="4" w:space="0"/>
            </w:tcBorders>
            <w:shd w:val="clear" w:color="auto" w:fill="auto"/>
            <w:noWrap/>
          </w:tcPr>
          <w:p w:rsidRPr="00CD635C" w:rsidR="009A4DE0" w:rsidP="00EC177C" w:rsidRDefault="009A4DE0" w14:paraId="58C9FE2A" w14:textId="75A78A06">
            <w:pPr>
              <w:jc w:val="center"/>
              <w:rPr>
                <w:color w:val="000000"/>
                <w:sz w:val="22"/>
              </w:rPr>
            </w:pPr>
          </w:p>
        </w:tc>
        <w:tc>
          <w:tcPr>
            <w:tcW w:w="1399" w:type="pct"/>
            <w:tcBorders>
              <w:top w:val="nil"/>
              <w:left w:val="single" w:color="auto" w:sz="4" w:space="0"/>
              <w:bottom w:val="single" w:color="auto" w:sz="4" w:space="0"/>
              <w:right w:val="single" w:color="auto" w:sz="8" w:space="0"/>
            </w:tcBorders>
            <w:shd w:val="clear" w:color="auto" w:fill="auto"/>
            <w:noWrap/>
          </w:tcPr>
          <w:p w:rsidRPr="00CD635C" w:rsidR="009A4DE0" w:rsidP="00EC177C" w:rsidRDefault="009A4DE0" w14:paraId="248CCE22" w14:textId="253A5182">
            <w:pPr>
              <w:jc w:val="center"/>
              <w:rPr>
                <w:color w:val="000000"/>
                <w:sz w:val="22"/>
              </w:rPr>
            </w:pPr>
          </w:p>
        </w:tc>
      </w:tr>
      <w:tr w:rsidRPr="00CD635C" w:rsidR="009A4DE0" w:rsidTr="009A4DE0" w14:paraId="7E29EAC8"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trPr>
        <w:tc>
          <w:tcPr>
            <w:tcW w:w="1040" w:type="pct"/>
            <w:tcBorders>
              <w:top w:val="nil"/>
              <w:left w:val="single" w:color="auto" w:sz="8" w:space="0"/>
              <w:bottom w:val="single" w:color="auto" w:sz="4" w:space="0"/>
              <w:right w:val="single" w:color="auto" w:sz="4" w:space="0"/>
            </w:tcBorders>
            <w:shd w:val="clear" w:color="auto" w:fill="auto"/>
            <w:vAlign w:val="center"/>
            <w:hideMark/>
          </w:tcPr>
          <w:p w:rsidRPr="00CD635C" w:rsidR="009A4DE0" w:rsidP="00EC177C" w:rsidRDefault="009A4DE0" w14:paraId="6DBF4FCE" w14:textId="77777777">
            <w:pPr>
              <w:jc w:val="center"/>
              <w:rPr>
                <w:color w:val="000000"/>
              </w:rPr>
            </w:pPr>
            <w:r w:rsidRPr="00CD635C">
              <w:rPr>
                <w:color w:val="000000"/>
              </w:rPr>
              <w:t>10</w:t>
            </w:r>
          </w:p>
        </w:tc>
        <w:tc>
          <w:tcPr>
            <w:tcW w:w="1262" w:type="pct"/>
            <w:tcBorders>
              <w:top w:val="nil"/>
              <w:left w:val="single" w:color="auto" w:sz="4" w:space="0"/>
              <w:bottom w:val="single" w:color="auto" w:sz="4" w:space="0"/>
              <w:right w:val="single" w:color="auto" w:sz="4" w:space="0"/>
            </w:tcBorders>
            <w:shd w:val="clear" w:color="auto" w:fill="auto"/>
          </w:tcPr>
          <w:p w:rsidRPr="00CD635C" w:rsidR="009A4DE0" w:rsidP="00EC177C" w:rsidRDefault="009A4DE0" w14:paraId="5F65890C" w14:textId="598EE02E">
            <w:pPr>
              <w:jc w:val="center"/>
              <w:rPr>
                <w:color w:val="000000"/>
              </w:rPr>
            </w:pPr>
          </w:p>
        </w:tc>
        <w:tc>
          <w:tcPr>
            <w:tcW w:w="1300" w:type="pct"/>
            <w:tcBorders>
              <w:top w:val="nil"/>
              <w:left w:val="nil"/>
              <w:bottom w:val="single" w:color="auto" w:sz="4" w:space="0"/>
              <w:right w:val="single" w:color="auto" w:sz="4" w:space="0"/>
            </w:tcBorders>
            <w:shd w:val="clear" w:color="auto" w:fill="auto"/>
            <w:noWrap/>
          </w:tcPr>
          <w:p w:rsidRPr="00CD635C" w:rsidR="009A4DE0" w:rsidP="00EC177C" w:rsidRDefault="009A4DE0" w14:paraId="55476AE6" w14:textId="281C1CF0">
            <w:pPr>
              <w:jc w:val="center"/>
              <w:rPr>
                <w:color w:val="000000"/>
                <w:sz w:val="22"/>
              </w:rPr>
            </w:pPr>
          </w:p>
        </w:tc>
        <w:tc>
          <w:tcPr>
            <w:tcW w:w="1399" w:type="pct"/>
            <w:tcBorders>
              <w:top w:val="nil"/>
              <w:left w:val="single" w:color="auto" w:sz="4" w:space="0"/>
              <w:bottom w:val="single" w:color="auto" w:sz="4" w:space="0"/>
              <w:right w:val="single" w:color="auto" w:sz="8" w:space="0"/>
            </w:tcBorders>
            <w:shd w:val="clear" w:color="auto" w:fill="auto"/>
            <w:noWrap/>
          </w:tcPr>
          <w:p w:rsidRPr="00CD635C" w:rsidR="009A4DE0" w:rsidP="00EC177C" w:rsidRDefault="009A4DE0" w14:paraId="45FFB75B" w14:textId="04D0BF56">
            <w:pPr>
              <w:jc w:val="center"/>
              <w:rPr>
                <w:color w:val="000000"/>
                <w:sz w:val="22"/>
              </w:rPr>
            </w:pPr>
          </w:p>
        </w:tc>
      </w:tr>
      <w:tr w:rsidRPr="00CD635C" w:rsidR="009A4DE0" w:rsidTr="009A4DE0" w14:paraId="69D64DB2"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trPr>
        <w:tc>
          <w:tcPr>
            <w:tcW w:w="1040" w:type="pct"/>
            <w:tcBorders>
              <w:top w:val="nil"/>
              <w:left w:val="single" w:color="auto" w:sz="8" w:space="0"/>
              <w:bottom w:val="single" w:color="auto" w:sz="4" w:space="0"/>
              <w:right w:val="single" w:color="auto" w:sz="4" w:space="0"/>
            </w:tcBorders>
            <w:shd w:val="clear" w:color="auto" w:fill="auto"/>
            <w:vAlign w:val="center"/>
            <w:hideMark/>
          </w:tcPr>
          <w:p w:rsidRPr="00CD635C" w:rsidR="009A4DE0" w:rsidP="00EC177C" w:rsidRDefault="009A4DE0" w14:paraId="2920FADC" w14:textId="77777777">
            <w:pPr>
              <w:jc w:val="center"/>
              <w:rPr>
                <w:color w:val="000000"/>
              </w:rPr>
            </w:pPr>
            <w:r w:rsidRPr="00CD635C">
              <w:rPr>
                <w:color w:val="000000"/>
              </w:rPr>
              <w:t>11</w:t>
            </w:r>
          </w:p>
        </w:tc>
        <w:tc>
          <w:tcPr>
            <w:tcW w:w="1262" w:type="pct"/>
            <w:tcBorders>
              <w:top w:val="nil"/>
              <w:left w:val="single" w:color="auto" w:sz="4" w:space="0"/>
              <w:bottom w:val="single" w:color="auto" w:sz="4" w:space="0"/>
              <w:right w:val="single" w:color="auto" w:sz="4" w:space="0"/>
            </w:tcBorders>
            <w:shd w:val="clear" w:color="auto" w:fill="auto"/>
          </w:tcPr>
          <w:p w:rsidRPr="00CD635C" w:rsidR="009A4DE0" w:rsidP="00EC177C" w:rsidRDefault="009A4DE0" w14:paraId="71449BAA" w14:textId="1A5ACD5A">
            <w:pPr>
              <w:jc w:val="center"/>
              <w:rPr>
                <w:color w:val="000000"/>
              </w:rPr>
            </w:pPr>
          </w:p>
        </w:tc>
        <w:tc>
          <w:tcPr>
            <w:tcW w:w="1300" w:type="pct"/>
            <w:tcBorders>
              <w:top w:val="nil"/>
              <w:left w:val="nil"/>
              <w:bottom w:val="single" w:color="auto" w:sz="4" w:space="0"/>
              <w:right w:val="single" w:color="auto" w:sz="4" w:space="0"/>
            </w:tcBorders>
            <w:shd w:val="clear" w:color="auto" w:fill="auto"/>
            <w:noWrap/>
          </w:tcPr>
          <w:p w:rsidRPr="00CD635C" w:rsidR="009A4DE0" w:rsidP="00EC177C" w:rsidRDefault="009A4DE0" w14:paraId="7014CF7A" w14:textId="36A606AC">
            <w:pPr>
              <w:jc w:val="center"/>
              <w:rPr>
                <w:color w:val="000000"/>
                <w:sz w:val="22"/>
              </w:rPr>
            </w:pPr>
          </w:p>
        </w:tc>
        <w:tc>
          <w:tcPr>
            <w:tcW w:w="1399" w:type="pct"/>
            <w:tcBorders>
              <w:top w:val="nil"/>
              <w:left w:val="single" w:color="auto" w:sz="4" w:space="0"/>
              <w:bottom w:val="single" w:color="auto" w:sz="4" w:space="0"/>
              <w:right w:val="single" w:color="auto" w:sz="8" w:space="0"/>
            </w:tcBorders>
            <w:shd w:val="clear" w:color="auto" w:fill="auto"/>
            <w:noWrap/>
          </w:tcPr>
          <w:p w:rsidRPr="00CD635C" w:rsidR="009A4DE0" w:rsidP="00EC177C" w:rsidRDefault="009A4DE0" w14:paraId="6601B053" w14:textId="593B1901">
            <w:pPr>
              <w:jc w:val="center"/>
              <w:rPr>
                <w:color w:val="000000"/>
                <w:sz w:val="22"/>
              </w:rPr>
            </w:pPr>
          </w:p>
        </w:tc>
      </w:tr>
      <w:tr w:rsidRPr="00CD635C" w:rsidR="009A4DE0" w:rsidTr="009A4DE0" w14:paraId="0C247AAD"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trPr>
        <w:tc>
          <w:tcPr>
            <w:tcW w:w="1040" w:type="pct"/>
            <w:tcBorders>
              <w:top w:val="nil"/>
              <w:left w:val="single" w:color="auto" w:sz="8" w:space="0"/>
              <w:bottom w:val="single" w:color="auto" w:sz="4" w:space="0"/>
              <w:right w:val="single" w:color="auto" w:sz="4" w:space="0"/>
            </w:tcBorders>
            <w:shd w:val="clear" w:color="auto" w:fill="auto"/>
            <w:vAlign w:val="center"/>
            <w:hideMark/>
          </w:tcPr>
          <w:p w:rsidRPr="00CD635C" w:rsidR="009A4DE0" w:rsidP="00EC177C" w:rsidRDefault="009A4DE0" w14:paraId="5D6F94EE" w14:textId="77777777">
            <w:pPr>
              <w:jc w:val="center"/>
              <w:rPr>
                <w:color w:val="000000"/>
              </w:rPr>
            </w:pPr>
            <w:r w:rsidRPr="00CD635C">
              <w:rPr>
                <w:color w:val="000000"/>
              </w:rPr>
              <w:t>12</w:t>
            </w:r>
          </w:p>
        </w:tc>
        <w:tc>
          <w:tcPr>
            <w:tcW w:w="1262" w:type="pct"/>
            <w:tcBorders>
              <w:top w:val="nil"/>
              <w:left w:val="single" w:color="auto" w:sz="4" w:space="0"/>
              <w:bottom w:val="single" w:color="auto" w:sz="4" w:space="0"/>
              <w:right w:val="single" w:color="auto" w:sz="4" w:space="0"/>
            </w:tcBorders>
            <w:shd w:val="clear" w:color="auto" w:fill="auto"/>
          </w:tcPr>
          <w:p w:rsidRPr="00CD635C" w:rsidR="009A4DE0" w:rsidP="00EC177C" w:rsidRDefault="009A4DE0" w14:paraId="1CB1648D" w14:textId="132F35AA">
            <w:pPr>
              <w:jc w:val="center"/>
              <w:rPr>
                <w:color w:val="000000"/>
              </w:rPr>
            </w:pPr>
          </w:p>
        </w:tc>
        <w:tc>
          <w:tcPr>
            <w:tcW w:w="1300" w:type="pct"/>
            <w:tcBorders>
              <w:top w:val="nil"/>
              <w:left w:val="nil"/>
              <w:bottom w:val="single" w:color="auto" w:sz="4" w:space="0"/>
              <w:right w:val="single" w:color="auto" w:sz="4" w:space="0"/>
            </w:tcBorders>
            <w:shd w:val="clear" w:color="auto" w:fill="auto"/>
            <w:noWrap/>
          </w:tcPr>
          <w:p w:rsidRPr="00CD635C" w:rsidR="009A4DE0" w:rsidP="00EC177C" w:rsidRDefault="009A4DE0" w14:paraId="5C6B32E3" w14:textId="12AD0897">
            <w:pPr>
              <w:jc w:val="center"/>
              <w:rPr>
                <w:color w:val="000000"/>
                <w:sz w:val="22"/>
              </w:rPr>
            </w:pPr>
          </w:p>
        </w:tc>
        <w:tc>
          <w:tcPr>
            <w:tcW w:w="1399" w:type="pct"/>
            <w:tcBorders>
              <w:top w:val="nil"/>
              <w:left w:val="single" w:color="auto" w:sz="4" w:space="0"/>
              <w:bottom w:val="single" w:color="auto" w:sz="4" w:space="0"/>
              <w:right w:val="single" w:color="auto" w:sz="8" w:space="0"/>
            </w:tcBorders>
            <w:shd w:val="clear" w:color="auto" w:fill="auto"/>
            <w:noWrap/>
          </w:tcPr>
          <w:p w:rsidRPr="00CD635C" w:rsidR="009A4DE0" w:rsidP="00EC177C" w:rsidRDefault="009A4DE0" w14:paraId="74F8E98B" w14:textId="2884B982">
            <w:pPr>
              <w:jc w:val="center"/>
              <w:rPr>
                <w:color w:val="000000"/>
                <w:sz w:val="22"/>
              </w:rPr>
            </w:pPr>
          </w:p>
        </w:tc>
      </w:tr>
      <w:tr w:rsidRPr="00CD635C" w:rsidR="009A4DE0" w:rsidTr="009A4DE0" w14:paraId="22EF7CE2"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trPr>
        <w:tc>
          <w:tcPr>
            <w:tcW w:w="1040" w:type="pct"/>
            <w:tcBorders>
              <w:top w:val="nil"/>
              <w:left w:val="single" w:color="auto" w:sz="8" w:space="0"/>
              <w:bottom w:val="single" w:color="auto" w:sz="4" w:space="0"/>
              <w:right w:val="single" w:color="auto" w:sz="4" w:space="0"/>
            </w:tcBorders>
            <w:shd w:val="clear" w:color="auto" w:fill="auto"/>
            <w:vAlign w:val="center"/>
            <w:hideMark/>
          </w:tcPr>
          <w:p w:rsidRPr="00CD635C" w:rsidR="009A4DE0" w:rsidP="00EC177C" w:rsidRDefault="009A4DE0" w14:paraId="6E82F804" w14:textId="77777777">
            <w:pPr>
              <w:jc w:val="center"/>
              <w:rPr>
                <w:color w:val="000000"/>
              </w:rPr>
            </w:pPr>
            <w:r w:rsidRPr="00CD635C">
              <w:rPr>
                <w:color w:val="000000"/>
              </w:rPr>
              <w:t>13</w:t>
            </w:r>
          </w:p>
        </w:tc>
        <w:tc>
          <w:tcPr>
            <w:tcW w:w="1262" w:type="pct"/>
            <w:tcBorders>
              <w:top w:val="nil"/>
              <w:left w:val="single" w:color="auto" w:sz="4" w:space="0"/>
              <w:bottom w:val="single" w:color="auto" w:sz="4" w:space="0"/>
              <w:right w:val="single" w:color="auto" w:sz="4" w:space="0"/>
            </w:tcBorders>
            <w:shd w:val="clear" w:color="auto" w:fill="auto"/>
          </w:tcPr>
          <w:p w:rsidRPr="00CD635C" w:rsidR="009A4DE0" w:rsidP="00EC177C" w:rsidRDefault="009A4DE0" w14:paraId="3171A1FF" w14:textId="2A5FE341">
            <w:pPr>
              <w:jc w:val="center"/>
              <w:rPr>
                <w:color w:val="000000"/>
              </w:rPr>
            </w:pPr>
          </w:p>
        </w:tc>
        <w:tc>
          <w:tcPr>
            <w:tcW w:w="1300" w:type="pct"/>
            <w:tcBorders>
              <w:top w:val="nil"/>
              <w:left w:val="nil"/>
              <w:bottom w:val="single" w:color="auto" w:sz="4" w:space="0"/>
              <w:right w:val="single" w:color="auto" w:sz="4" w:space="0"/>
            </w:tcBorders>
            <w:shd w:val="clear" w:color="auto" w:fill="auto"/>
            <w:noWrap/>
          </w:tcPr>
          <w:p w:rsidRPr="00CD635C" w:rsidR="009A4DE0" w:rsidP="00EC177C" w:rsidRDefault="009A4DE0" w14:paraId="6F6086E1" w14:textId="2DC2EF37">
            <w:pPr>
              <w:jc w:val="center"/>
              <w:rPr>
                <w:color w:val="000000"/>
                <w:sz w:val="22"/>
              </w:rPr>
            </w:pPr>
          </w:p>
        </w:tc>
        <w:tc>
          <w:tcPr>
            <w:tcW w:w="1399" w:type="pct"/>
            <w:tcBorders>
              <w:top w:val="nil"/>
              <w:left w:val="single" w:color="auto" w:sz="4" w:space="0"/>
              <w:bottom w:val="single" w:color="auto" w:sz="4" w:space="0"/>
              <w:right w:val="single" w:color="auto" w:sz="8" w:space="0"/>
            </w:tcBorders>
            <w:shd w:val="clear" w:color="auto" w:fill="auto"/>
            <w:noWrap/>
          </w:tcPr>
          <w:p w:rsidRPr="00CD635C" w:rsidR="009A4DE0" w:rsidP="00EC177C" w:rsidRDefault="009A4DE0" w14:paraId="18E84D70" w14:textId="152A8610">
            <w:pPr>
              <w:jc w:val="center"/>
              <w:rPr>
                <w:color w:val="000000"/>
                <w:sz w:val="22"/>
              </w:rPr>
            </w:pPr>
          </w:p>
        </w:tc>
      </w:tr>
      <w:tr w:rsidRPr="00CD635C" w:rsidR="009A4DE0" w:rsidTr="009A4DE0" w14:paraId="0098A900"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trPr>
        <w:tc>
          <w:tcPr>
            <w:tcW w:w="1040" w:type="pct"/>
            <w:tcBorders>
              <w:top w:val="nil"/>
              <w:left w:val="single" w:color="auto" w:sz="8" w:space="0"/>
              <w:bottom w:val="single" w:color="auto" w:sz="4" w:space="0"/>
              <w:right w:val="single" w:color="auto" w:sz="4" w:space="0"/>
            </w:tcBorders>
            <w:shd w:val="clear" w:color="auto" w:fill="auto"/>
            <w:vAlign w:val="center"/>
            <w:hideMark/>
          </w:tcPr>
          <w:p w:rsidRPr="00CD635C" w:rsidR="009A4DE0" w:rsidP="00EC177C" w:rsidRDefault="009A4DE0" w14:paraId="5896B09C" w14:textId="77777777">
            <w:pPr>
              <w:jc w:val="center"/>
              <w:rPr>
                <w:color w:val="000000"/>
              </w:rPr>
            </w:pPr>
            <w:r w:rsidRPr="00CD635C">
              <w:rPr>
                <w:color w:val="000000"/>
              </w:rPr>
              <w:t>14</w:t>
            </w:r>
          </w:p>
        </w:tc>
        <w:tc>
          <w:tcPr>
            <w:tcW w:w="1262" w:type="pct"/>
            <w:tcBorders>
              <w:top w:val="nil"/>
              <w:left w:val="single" w:color="auto" w:sz="4" w:space="0"/>
              <w:bottom w:val="single" w:color="auto" w:sz="4" w:space="0"/>
              <w:right w:val="single" w:color="auto" w:sz="4" w:space="0"/>
            </w:tcBorders>
            <w:shd w:val="clear" w:color="auto" w:fill="auto"/>
          </w:tcPr>
          <w:p w:rsidRPr="00CD635C" w:rsidR="009A4DE0" w:rsidP="00EC177C" w:rsidRDefault="009A4DE0" w14:paraId="28022797" w14:textId="25E889E0">
            <w:pPr>
              <w:jc w:val="center"/>
              <w:rPr>
                <w:color w:val="000000"/>
              </w:rPr>
            </w:pPr>
          </w:p>
        </w:tc>
        <w:tc>
          <w:tcPr>
            <w:tcW w:w="1300" w:type="pct"/>
            <w:tcBorders>
              <w:top w:val="nil"/>
              <w:left w:val="nil"/>
              <w:bottom w:val="single" w:color="auto" w:sz="4" w:space="0"/>
              <w:right w:val="single" w:color="auto" w:sz="4" w:space="0"/>
            </w:tcBorders>
            <w:shd w:val="clear" w:color="auto" w:fill="auto"/>
            <w:noWrap/>
          </w:tcPr>
          <w:p w:rsidRPr="00CD635C" w:rsidR="009A4DE0" w:rsidP="00EC177C" w:rsidRDefault="009A4DE0" w14:paraId="75B59A4D" w14:textId="2F7B3D39">
            <w:pPr>
              <w:jc w:val="center"/>
              <w:rPr>
                <w:color w:val="000000"/>
                <w:sz w:val="22"/>
              </w:rPr>
            </w:pPr>
          </w:p>
        </w:tc>
        <w:tc>
          <w:tcPr>
            <w:tcW w:w="1399" w:type="pct"/>
            <w:tcBorders>
              <w:top w:val="nil"/>
              <w:left w:val="single" w:color="auto" w:sz="4" w:space="0"/>
              <w:bottom w:val="single" w:color="auto" w:sz="4" w:space="0"/>
              <w:right w:val="single" w:color="auto" w:sz="8" w:space="0"/>
            </w:tcBorders>
            <w:shd w:val="clear" w:color="auto" w:fill="auto"/>
            <w:noWrap/>
          </w:tcPr>
          <w:p w:rsidRPr="00CD635C" w:rsidR="009A4DE0" w:rsidP="00EC177C" w:rsidRDefault="009A4DE0" w14:paraId="7CC73066" w14:textId="3B9DF906">
            <w:pPr>
              <w:jc w:val="center"/>
              <w:rPr>
                <w:color w:val="000000"/>
                <w:sz w:val="22"/>
              </w:rPr>
            </w:pPr>
          </w:p>
        </w:tc>
      </w:tr>
      <w:tr w:rsidRPr="00CD635C" w:rsidR="009A4DE0" w:rsidTr="009A4DE0" w14:paraId="60AAA349"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trPr>
        <w:tc>
          <w:tcPr>
            <w:tcW w:w="1040" w:type="pct"/>
            <w:tcBorders>
              <w:top w:val="nil"/>
              <w:left w:val="single" w:color="auto" w:sz="8" w:space="0"/>
              <w:bottom w:val="single" w:color="auto" w:sz="4" w:space="0"/>
              <w:right w:val="single" w:color="auto" w:sz="4" w:space="0"/>
            </w:tcBorders>
            <w:shd w:val="clear" w:color="auto" w:fill="auto"/>
            <w:vAlign w:val="center"/>
            <w:hideMark/>
          </w:tcPr>
          <w:p w:rsidRPr="00CD635C" w:rsidR="009A4DE0" w:rsidP="00EC177C" w:rsidRDefault="009A4DE0" w14:paraId="7B9826DC" w14:textId="77777777">
            <w:pPr>
              <w:jc w:val="center"/>
              <w:rPr>
                <w:color w:val="000000"/>
              </w:rPr>
            </w:pPr>
            <w:r w:rsidRPr="00CD635C">
              <w:rPr>
                <w:color w:val="000000"/>
              </w:rPr>
              <w:t>15</w:t>
            </w:r>
          </w:p>
        </w:tc>
        <w:tc>
          <w:tcPr>
            <w:tcW w:w="1262" w:type="pct"/>
            <w:tcBorders>
              <w:top w:val="nil"/>
              <w:left w:val="single" w:color="auto" w:sz="4" w:space="0"/>
              <w:bottom w:val="single" w:color="auto" w:sz="4" w:space="0"/>
              <w:right w:val="single" w:color="auto" w:sz="4" w:space="0"/>
            </w:tcBorders>
            <w:shd w:val="clear" w:color="auto" w:fill="auto"/>
          </w:tcPr>
          <w:p w:rsidRPr="00CD635C" w:rsidR="009A4DE0" w:rsidP="00EC177C" w:rsidRDefault="009A4DE0" w14:paraId="1717B92A" w14:textId="76D9F8E9">
            <w:pPr>
              <w:jc w:val="center"/>
              <w:rPr>
                <w:color w:val="000000"/>
              </w:rPr>
            </w:pPr>
          </w:p>
        </w:tc>
        <w:tc>
          <w:tcPr>
            <w:tcW w:w="1300" w:type="pct"/>
            <w:tcBorders>
              <w:top w:val="nil"/>
              <w:left w:val="nil"/>
              <w:bottom w:val="single" w:color="auto" w:sz="4" w:space="0"/>
              <w:right w:val="single" w:color="auto" w:sz="4" w:space="0"/>
            </w:tcBorders>
            <w:shd w:val="clear" w:color="auto" w:fill="auto"/>
            <w:noWrap/>
          </w:tcPr>
          <w:p w:rsidRPr="00CD635C" w:rsidR="009A4DE0" w:rsidP="00EC177C" w:rsidRDefault="009A4DE0" w14:paraId="04274D37" w14:textId="5B160566">
            <w:pPr>
              <w:jc w:val="center"/>
              <w:rPr>
                <w:color w:val="000000"/>
                <w:sz w:val="22"/>
              </w:rPr>
            </w:pPr>
          </w:p>
        </w:tc>
        <w:tc>
          <w:tcPr>
            <w:tcW w:w="1399" w:type="pct"/>
            <w:tcBorders>
              <w:top w:val="nil"/>
              <w:left w:val="single" w:color="auto" w:sz="4" w:space="0"/>
              <w:bottom w:val="single" w:color="auto" w:sz="4" w:space="0"/>
              <w:right w:val="single" w:color="auto" w:sz="8" w:space="0"/>
            </w:tcBorders>
            <w:shd w:val="clear" w:color="auto" w:fill="auto"/>
            <w:noWrap/>
          </w:tcPr>
          <w:p w:rsidRPr="00CD635C" w:rsidR="009A4DE0" w:rsidP="00EC177C" w:rsidRDefault="009A4DE0" w14:paraId="44969A4F" w14:textId="64FE2BDE">
            <w:pPr>
              <w:jc w:val="center"/>
              <w:rPr>
                <w:color w:val="000000"/>
                <w:sz w:val="22"/>
              </w:rPr>
            </w:pPr>
          </w:p>
        </w:tc>
      </w:tr>
      <w:tr w:rsidRPr="00CD635C" w:rsidR="009A4DE0" w:rsidTr="009A4DE0" w14:paraId="559B5D32"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trPr>
        <w:tc>
          <w:tcPr>
            <w:tcW w:w="1040" w:type="pct"/>
            <w:tcBorders>
              <w:top w:val="nil"/>
              <w:left w:val="single" w:color="auto" w:sz="8" w:space="0"/>
              <w:bottom w:val="single" w:color="auto" w:sz="4" w:space="0"/>
              <w:right w:val="single" w:color="auto" w:sz="4" w:space="0"/>
            </w:tcBorders>
            <w:shd w:val="clear" w:color="auto" w:fill="auto"/>
            <w:vAlign w:val="center"/>
            <w:hideMark/>
          </w:tcPr>
          <w:p w:rsidRPr="00CD635C" w:rsidR="009A4DE0" w:rsidP="00EC177C" w:rsidRDefault="009A4DE0" w14:paraId="0D471884" w14:textId="77777777">
            <w:pPr>
              <w:jc w:val="center"/>
              <w:rPr>
                <w:color w:val="000000"/>
              </w:rPr>
            </w:pPr>
            <w:r w:rsidRPr="00CD635C">
              <w:rPr>
                <w:color w:val="000000"/>
              </w:rPr>
              <w:t>16</w:t>
            </w:r>
          </w:p>
        </w:tc>
        <w:tc>
          <w:tcPr>
            <w:tcW w:w="1262" w:type="pct"/>
            <w:tcBorders>
              <w:top w:val="nil"/>
              <w:left w:val="single" w:color="auto" w:sz="4" w:space="0"/>
              <w:bottom w:val="single" w:color="auto" w:sz="4" w:space="0"/>
              <w:right w:val="single" w:color="auto" w:sz="4" w:space="0"/>
            </w:tcBorders>
            <w:shd w:val="clear" w:color="auto" w:fill="auto"/>
          </w:tcPr>
          <w:p w:rsidRPr="00CD635C" w:rsidR="009A4DE0" w:rsidP="00EC177C" w:rsidRDefault="009A4DE0" w14:paraId="7B843021" w14:textId="6AE45744">
            <w:pPr>
              <w:jc w:val="center"/>
              <w:rPr>
                <w:color w:val="000000"/>
              </w:rPr>
            </w:pPr>
          </w:p>
        </w:tc>
        <w:tc>
          <w:tcPr>
            <w:tcW w:w="1300" w:type="pct"/>
            <w:tcBorders>
              <w:top w:val="nil"/>
              <w:left w:val="nil"/>
              <w:bottom w:val="single" w:color="auto" w:sz="4" w:space="0"/>
              <w:right w:val="single" w:color="auto" w:sz="4" w:space="0"/>
            </w:tcBorders>
            <w:shd w:val="clear" w:color="auto" w:fill="auto"/>
            <w:noWrap/>
          </w:tcPr>
          <w:p w:rsidRPr="00CD635C" w:rsidR="009A4DE0" w:rsidP="00EC177C" w:rsidRDefault="009A4DE0" w14:paraId="19375A53" w14:textId="0DB4C488">
            <w:pPr>
              <w:jc w:val="center"/>
              <w:rPr>
                <w:color w:val="000000"/>
                <w:sz w:val="22"/>
              </w:rPr>
            </w:pPr>
          </w:p>
        </w:tc>
        <w:tc>
          <w:tcPr>
            <w:tcW w:w="1399" w:type="pct"/>
            <w:tcBorders>
              <w:top w:val="nil"/>
              <w:left w:val="single" w:color="auto" w:sz="4" w:space="0"/>
              <w:bottom w:val="single" w:color="auto" w:sz="4" w:space="0"/>
              <w:right w:val="single" w:color="auto" w:sz="8" w:space="0"/>
            </w:tcBorders>
            <w:shd w:val="clear" w:color="auto" w:fill="auto"/>
            <w:noWrap/>
          </w:tcPr>
          <w:p w:rsidRPr="00CD635C" w:rsidR="009A4DE0" w:rsidP="00EC177C" w:rsidRDefault="009A4DE0" w14:paraId="02822393" w14:textId="232F0133">
            <w:pPr>
              <w:jc w:val="center"/>
              <w:rPr>
                <w:color w:val="000000"/>
                <w:sz w:val="22"/>
              </w:rPr>
            </w:pPr>
          </w:p>
        </w:tc>
      </w:tr>
      <w:tr w:rsidRPr="00CD635C" w:rsidR="009A4DE0" w:rsidTr="009A4DE0" w14:paraId="0AF012F3"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trPr>
        <w:tc>
          <w:tcPr>
            <w:tcW w:w="1040" w:type="pct"/>
            <w:tcBorders>
              <w:top w:val="nil"/>
              <w:left w:val="single" w:color="auto" w:sz="8" w:space="0"/>
              <w:bottom w:val="single" w:color="auto" w:sz="4" w:space="0"/>
              <w:right w:val="single" w:color="auto" w:sz="4" w:space="0"/>
            </w:tcBorders>
            <w:shd w:val="clear" w:color="auto" w:fill="auto"/>
            <w:vAlign w:val="center"/>
            <w:hideMark/>
          </w:tcPr>
          <w:p w:rsidRPr="00CD635C" w:rsidR="009A4DE0" w:rsidP="00EC177C" w:rsidRDefault="009A4DE0" w14:paraId="44533A1B" w14:textId="77777777">
            <w:pPr>
              <w:jc w:val="center"/>
              <w:rPr>
                <w:color w:val="000000"/>
              </w:rPr>
            </w:pPr>
            <w:r w:rsidRPr="00CD635C">
              <w:rPr>
                <w:color w:val="000000"/>
              </w:rPr>
              <w:t>17</w:t>
            </w:r>
          </w:p>
        </w:tc>
        <w:tc>
          <w:tcPr>
            <w:tcW w:w="1262" w:type="pct"/>
            <w:tcBorders>
              <w:top w:val="nil"/>
              <w:left w:val="single" w:color="auto" w:sz="4" w:space="0"/>
              <w:bottom w:val="single" w:color="auto" w:sz="4" w:space="0"/>
              <w:right w:val="single" w:color="auto" w:sz="4" w:space="0"/>
            </w:tcBorders>
            <w:shd w:val="clear" w:color="auto" w:fill="auto"/>
          </w:tcPr>
          <w:p w:rsidRPr="00CD635C" w:rsidR="009A4DE0" w:rsidP="00EC177C" w:rsidRDefault="009A4DE0" w14:paraId="47E900B7" w14:textId="507517D5">
            <w:pPr>
              <w:jc w:val="center"/>
              <w:rPr>
                <w:color w:val="000000"/>
              </w:rPr>
            </w:pPr>
          </w:p>
        </w:tc>
        <w:tc>
          <w:tcPr>
            <w:tcW w:w="1300" w:type="pct"/>
            <w:tcBorders>
              <w:top w:val="nil"/>
              <w:left w:val="nil"/>
              <w:bottom w:val="single" w:color="auto" w:sz="4" w:space="0"/>
              <w:right w:val="single" w:color="auto" w:sz="4" w:space="0"/>
            </w:tcBorders>
            <w:shd w:val="clear" w:color="auto" w:fill="auto"/>
            <w:noWrap/>
          </w:tcPr>
          <w:p w:rsidRPr="00CD635C" w:rsidR="009A4DE0" w:rsidP="00EC177C" w:rsidRDefault="009A4DE0" w14:paraId="50CD3D54" w14:textId="691B1EAF">
            <w:pPr>
              <w:jc w:val="center"/>
              <w:rPr>
                <w:color w:val="000000"/>
                <w:sz w:val="22"/>
              </w:rPr>
            </w:pPr>
          </w:p>
        </w:tc>
        <w:tc>
          <w:tcPr>
            <w:tcW w:w="1399" w:type="pct"/>
            <w:tcBorders>
              <w:top w:val="nil"/>
              <w:left w:val="single" w:color="auto" w:sz="4" w:space="0"/>
              <w:bottom w:val="single" w:color="auto" w:sz="4" w:space="0"/>
              <w:right w:val="single" w:color="auto" w:sz="8" w:space="0"/>
            </w:tcBorders>
            <w:shd w:val="clear" w:color="auto" w:fill="auto"/>
            <w:noWrap/>
          </w:tcPr>
          <w:p w:rsidRPr="00CD635C" w:rsidR="009A4DE0" w:rsidP="00EC177C" w:rsidRDefault="009A4DE0" w14:paraId="3417AA61" w14:textId="54F4BEF1">
            <w:pPr>
              <w:jc w:val="center"/>
              <w:rPr>
                <w:color w:val="000000"/>
                <w:sz w:val="22"/>
              </w:rPr>
            </w:pPr>
          </w:p>
        </w:tc>
      </w:tr>
      <w:tr w:rsidRPr="00CD635C" w:rsidR="009A4DE0" w:rsidTr="009A4DE0" w14:paraId="352D41D2"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trPr>
        <w:tc>
          <w:tcPr>
            <w:tcW w:w="1040" w:type="pct"/>
            <w:tcBorders>
              <w:top w:val="nil"/>
              <w:left w:val="single" w:color="auto" w:sz="8" w:space="0"/>
              <w:bottom w:val="single" w:color="auto" w:sz="4" w:space="0"/>
              <w:right w:val="single" w:color="auto" w:sz="4" w:space="0"/>
            </w:tcBorders>
            <w:shd w:val="clear" w:color="auto" w:fill="auto"/>
            <w:vAlign w:val="center"/>
            <w:hideMark/>
          </w:tcPr>
          <w:p w:rsidRPr="00CD635C" w:rsidR="009A4DE0" w:rsidP="00EC177C" w:rsidRDefault="009A4DE0" w14:paraId="3713A13C" w14:textId="77777777">
            <w:pPr>
              <w:jc w:val="center"/>
              <w:rPr>
                <w:color w:val="000000"/>
              </w:rPr>
            </w:pPr>
            <w:r w:rsidRPr="00CD635C">
              <w:rPr>
                <w:color w:val="000000"/>
              </w:rPr>
              <w:t>18</w:t>
            </w:r>
          </w:p>
        </w:tc>
        <w:tc>
          <w:tcPr>
            <w:tcW w:w="1262" w:type="pct"/>
            <w:tcBorders>
              <w:top w:val="nil"/>
              <w:left w:val="single" w:color="auto" w:sz="4" w:space="0"/>
              <w:bottom w:val="single" w:color="auto" w:sz="4" w:space="0"/>
              <w:right w:val="single" w:color="auto" w:sz="4" w:space="0"/>
            </w:tcBorders>
            <w:shd w:val="clear" w:color="auto" w:fill="auto"/>
          </w:tcPr>
          <w:p w:rsidRPr="00CD635C" w:rsidR="009A4DE0" w:rsidP="00EC177C" w:rsidRDefault="009A4DE0" w14:paraId="071D540A" w14:textId="3583240D">
            <w:pPr>
              <w:jc w:val="center"/>
              <w:rPr>
                <w:color w:val="000000"/>
              </w:rPr>
            </w:pPr>
          </w:p>
        </w:tc>
        <w:tc>
          <w:tcPr>
            <w:tcW w:w="1300" w:type="pct"/>
            <w:tcBorders>
              <w:top w:val="nil"/>
              <w:left w:val="nil"/>
              <w:bottom w:val="single" w:color="auto" w:sz="4" w:space="0"/>
              <w:right w:val="single" w:color="auto" w:sz="4" w:space="0"/>
            </w:tcBorders>
            <w:shd w:val="clear" w:color="auto" w:fill="auto"/>
            <w:noWrap/>
          </w:tcPr>
          <w:p w:rsidRPr="00CD635C" w:rsidR="009A4DE0" w:rsidP="00EC177C" w:rsidRDefault="009A4DE0" w14:paraId="0B2DC3ED" w14:textId="10B61CFF">
            <w:pPr>
              <w:jc w:val="center"/>
              <w:rPr>
                <w:color w:val="000000"/>
                <w:sz w:val="22"/>
              </w:rPr>
            </w:pPr>
          </w:p>
        </w:tc>
        <w:tc>
          <w:tcPr>
            <w:tcW w:w="1399" w:type="pct"/>
            <w:tcBorders>
              <w:top w:val="nil"/>
              <w:left w:val="single" w:color="auto" w:sz="4" w:space="0"/>
              <w:bottom w:val="single" w:color="auto" w:sz="4" w:space="0"/>
              <w:right w:val="single" w:color="auto" w:sz="8" w:space="0"/>
            </w:tcBorders>
            <w:shd w:val="clear" w:color="auto" w:fill="auto"/>
            <w:noWrap/>
          </w:tcPr>
          <w:p w:rsidRPr="00CD635C" w:rsidR="009A4DE0" w:rsidP="00EC177C" w:rsidRDefault="009A4DE0" w14:paraId="2FD5B92A" w14:textId="372034AD">
            <w:pPr>
              <w:jc w:val="center"/>
              <w:rPr>
                <w:color w:val="000000"/>
                <w:sz w:val="22"/>
              </w:rPr>
            </w:pPr>
          </w:p>
        </w:tc>
      </w:tr>
      <w:tr w:rsidRPr="00CD635C" w:rsidR="009A4DE0" w:rsidTr="009A4DE0" w14:paraId="2B2EF2A5"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trPr>
        <w:tc>
          <w:tcPr>
            <w:tcW w:w="1040" w:type="pct"/>
            <w:tcBorders>
              <w:top w:val="nil"/>
              <w:left w:val="single" w:color="auto" w:sz="8" w:space="0"/>
              <w:bottom w:val="single" w:color="auto" w:sz="4" w:space="0"/>
              <w:right w:val="single" w:color="auto" w:sz="4" w:space="0"/>
            </w:tcBorders>
            <w:shd w:val="clear" w:color="auto" w:fill="auto"/>
            <w:vAlign w:val="center"/>
            <w:hideMark/>
          </w:tcPr>
          <w:p w:rsidRPr="00CD635C" w:rsidR="009A4DE0" w:rsidP="00EC177C" w:rsidRDefault="009A4DE0" w14:paraId="2442ECA8" w14:textId="77777777">
            <w:pPr>
              <w:jc w:val="center"/>
              <w:rPr>
                <w:color w:val="000000"/>
              </w:rPr>
            </w:pPr>
            <w:r w:rsidRPr="00CD635C">
              <w:rPr>
                <w:color w:val="000000"/>
              </w:rPr>
              <w:t>19</w:t>
            </w:r>
          </w:p>
        </w:tc>
        <w:tc>
          <w:tcPr>
            <w:tcW w:w="1262" w:type="pct"/>
            <w:tcBorders>
              <w:top w:val="nil"/>
              <w:left w:val="single" w:color="auto" w:sz="4" w:space="0"/>
              <w:bottom w:val="single" w:color="auto" w:sz="4" w:space="0"/>
              <w:right w:val="single" w:color="auto" w:sz="4" w:space="0"/>
            </w:tcBorders>
            <w:shd w:val="clear" w:color="auto" w:fill="auto"/>
          </w:tcPr>
          <w:p w:rsidRPr="00CD635C" w:rsidR="009A4DE0" w:rsidP="00EC177C" w:rsidRDefault="009A4DE0" w14:paraId="367DBAEE" w14:textId="693B9902">
            <w:pPr>
              <w:jc w:val="center"/>
              <w:rPr>
                <w:color w:val="000000"/>
              </w:rPr>
            </w:pPr>
          </w:p>
        </w:tc>
        <w:tc>
          <w:tcPr>
            <w:tcW w:w="1300" w:type="pct"/>
            <w:tcBorders>
              <w:top w:val="nil"/>
              <w:left w:val="nil"/>
              <w:bottom w:val="single" w:color="auto" w:sz="4" w:space="0"/>
              <w:right w:val="single" w:color="auto" w:sz="4" w:space="0"/>
            </w:tcBorders>
            <w:shd w:val="clear" w:color="auto" w:fill="auto"/>
            <w:noWrap/>
          </w:tcPr>
          <w:p w:rsidRPr="00CD635C" w:rsidR="009A4DE0" w:rsidP="00EC177C" w:rsidRDefault="009A4DE0" w14:paraId="10790465" w14:textId="465C97E2">
            <w:pPr>
              <w:jc w:val="center"/>
              <w:rPr>
                <w:color w:val="000000"/>
                <w:sz w:val="22"/>
              </w:rPr>
            </w:pPr>
          </w:p>
        </w:tc>
        <w:tc>
          <w:tcPr>
            <w:tcW w:w="1399" w:type="pct"/>
            <w:tcBorders>
              <w:top w:val="nil"/>
              <w:left w:val="single" w:color="auto" w:sz="4" w:space="0"/>
              <w:bottom w:val="single" w:color="auto" w:sz="4" w:space="0"/>
              <w:right w:val="single" w:color="auto" w:sz="8" w:space="0"/>
            </w:tcBorders>
            <w:shd w:val="clear" w:color="auto" w:fill="auto"/>
            <w:noWrap/>
          </w:tcPr>
          <w:p w:rsidRPr="00CD635C" w:rsidR="009A4DE0" w:rsidP="00EC177C" w:rsidRDefault="009A4DE0" w14:paraId="5B140C76" w14:textId="030AD028">
            <w:pPr>
              <w:jc w:val="center"/>
              <w:rPr>
                <w:color w:val="000000"/>
                <w:sz w:val="22"/>
              </w:rPr>
            </w:pPr>
          </w:p>
        </w:tc>
      </w:tr>
      <w:tr w:rsidRPr="00CD635C" w:rsidR="009A4DE0" w:rsidTr="009A4DE0" w14:paraId="78570AA6"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0"/>
        </w:trPr>
        <w:tc>
          <w:tcPr>
            <w:tcW w:w="1040" w:type="pct"/>
            <w:tcBorders>
              <w:top w:val="nil"/>
              <w:left w:val="single" w:color="auto" w:sz="8" w:space="0"/>
              <w:bottom w:val="single" w:color="auto" w:sz="8" w:space="0"/>
              <w:right w:val="single" w:color="auto" w:sz="4" w:space="0"/>
            </w:tcBorders>
            <w:shd w:val="clear" w:color="auto" w:fill="auto"/>
            <w:vAlign w:val="center"/>
            <w:hideMark/>
          </w:tcPr>
          <w:p w:rsidRPr="00CD635C" w:rsidR="009A4DE0" w:rsidP="00EC177C" w:rsidRDefault="009A4DE0" w14:paraId="431F6D5F" w14:textId="77777777">
            <w:pPr>
              <w:jc w:val="center"/>
              <w:rPr>
                <w:color w:val="000000"/>
              </w:rPr>
            </w:pPr>
            <w:r w:rsidRPr="00CD635C">
              <w:rPr>
                <w:color w:val="000000"/>
              </w:rPr>
              <w:t>20</w:t>
            </w:r>
          </w:p>
        </w:tc>
        <w:tc>
          <w:tcPr>
            <w:tcW w:w="1262" w:type="pct"/>
            <w:tcBorders>
              <w:top w:val="single" w:color="auto" w:sz="4" w:space="0"/>
              <w:left w:val="nil"/>
              <w:bottom w:val="single" w:color="auto" w:sz="8" w:space="0"/>
              <w:right w:val="single" w:color="auto" w:sz="4" w:space="0"/>
            </w:tcBorders>
            <w:shd w:val="clear" w:color="auto" w:fill="auto"/>
          </w:tcPr>
          <w:p w:rsidRPr="00CD635C" w:rsidR="009A4DE0" w:rsidP="00EC177C" w:rsidRDefault="009A4DE0" w14:paraId="27B3AFA7" w14:textId="099A6158">
            <w:pPr>
              <w:jc w:val="center"/>
              <w:rPr>
                <w:color w:val="000000"/>
              </w:rPr>
            </w:pPr>
          </w:p>
        </w:tc>
        <w:tc>
          <w:tcPr>
            <w:tcW w:w="1300" w:type="pct"/>
            <w:tcBorders>
              <w:top w:val="single" w:color="auto" w:sz="4" w:space="0"/>
              <w:left w:val="nil"/>
              <w:bottom w:val="single" w:color="auto" w:sz="8" w:space="0"/>
              <w:right w:val="single" w:color="auto" w:sz="4" w:space="0"/>
            </w:tcBorders>
            <w:shd w:val="clear" w:color="auto" w:fill="auto"/>
            <w:noWrap/>
          </w:tcPr>
          <w:p w:rsidRPr="00CD635C" w:rsidR="009A4DE0" w:rsidP="00EC177C" w:rsidRDefault="009A4DE0" w14:paraId="336660DA" w14:textId="62EBC2BB">
            <w:pPr>
              <w:jc w:val="center"/>
              <w:rPr>
                <w:color w:val="000000"/>
                <w:sz w:val="22"/>
              </w:rPr>
            </w:pPr>
          </w:p>
        </w:tc>
        <w:tc>
          <w:tcPr>
            <w:tcW w:w="1399" w:type="pct"/>
            <w:tcBorders>
              <w:top w:val="nil"/>
              <w:left w:val="nil"/>
              <w:bottom w:val="single" w:color="auto" w:sz="8" w:space="0"/>
              <w:right w:val="single" w:color="auto" w:sz="8" w:space="0"/>
            </w:tcBorders>
            <w:shd w:val="clear" w:color="auto" w:fill="auto"/>
            <w:noWrap/>
          </w:tcPr>
          <w:p w:rsidRPr="00CD635C" w:rsidR="009A4DE0" w:rsidP="00EC177C" w:rsidRDefault="009A4DE0" w14:paraId="4A0D392B" w14:textId="2E69CEC0">
            <w:pPr>
              <w:jc w:val="center"/>
              <w:rPr>
                <w:color w:val="000000"/>
                <w:sz w:val="22"/>
              </w:rPr>
            </w:pPr>
          </w:p>
        </w:tc>
      </w:tr>
    </w:tbl>
    <w:p w:rsidR="00DD5608" w:rsidP="004334B2" w:rsidRDefault="00DD5608" w14:paraId="1A947311" w14:textId="77777777">
      <w:pPr>
        <w:spacing w:after="120"/>
        <w:outlineLvl w:val="0"/>
        <w:rPr>
          <w:rFonts w:cs="Arial"/>
        </w:rPr>
        <w:sectPr w:rsidR="00DD5608">
          <w:footerReference w:type="default" r:id="rId70"/>
          <w:pgSz w:w="12240" w:h="15840" w:code="1"/>
          <w:pgMar w:top="1440" w:right="1440" w:bottom="1440" w:left="1440" w:header="720" w:footer="720" w:gutter="0"/>
          <w:pgNumType w:start="1"/>
          <w:cols w:space="720"/>
        </w:sectPr>
      </w:pPr>
    </w:p>
    <w:p w:rsidRPr="003B6941" w:rsidR="00DD5608" w:rsidP="00DD5608" w:rsidRDefault="00DD5608" w14:paraId="6A33A1A4" w14:textId="77777777">
      <w:pPr>
        <w:pageBreakBefore/>
        <w:spacing w:after="120"/>
        <w:jc w:val="center"/>
        <w:outlineLvl w:val="0"/>
        <w:rPr>
          <w:rFonts w:cs="Arial"/>
          <w:b/>
        </w:rPr>
      </w:pPr>
      <w:r w:rsidRPr="003B6941">
        <w:rPr>
          <w:rFonts w:cs="Arial"/>
          <w:b/>
        </w:rPr>
        <w:lastRenderedPageBreak/>
        <w:t>EXHIBIT K</w:t>
      </w:r>
    </w:p>
    <w:p w:rsidR="00DD5608" w:rsidP="00DD5608" w:rsidRDefault="00DD5608" w14:paraId="59CD0E15" w14:textId="77777777">
      <w:pPr>
        <w:spacing w:after="240"/>
        <w:jc w:val="center"/>
        <w:outlineLvl w:val="0"/>
        <w:rPr>
          <w:rFonts w:cs="Arial"/>
          <w:b/>
        </w:rPr>
        <w:sectPr w:rsidR="00DD5608">
          <w:footerReference w:type="default" r:id="rId71"/>
          <w:pgSz w:w="12240" w:h="15840" w:code="1"/>
          <w:pgMar w:top="1440" w:right="1440" w:bottom="1440" w:left="1440" w:header="720" w:footer="720" w:gutter="0"/>
          <w:pgNumType w:start="1"/>
          <w:cols w:space="720"/>
        </w:sectPr>
      </w:pPr>
      <w:r w:rsidRPr="003B6941">
        <w:rPr>
          <w:rFonts w:cs="Arial"/>
          <w:b/>
        </w:rPr>
        <w:t>LENDER CONSENT PROVISIONS</w:t>
      </w:r>
    </w:p>
    <w:p w:rsidR="00DD5608" w:rsidP="00B42462" w:rsidRDefault="00DD5608" w14:paraId="2AA21EFC" w14:textId="77777777">
      <w:pPr>
        <w:spacing w:after="240"/>
        <w:outlineLvl w:val="0"/>
        <w:rPr>
          <w:rFonts w:cs="Arial"/>
          <w:b/>
        </w:rPr>
        <w:sectPr w:rsidR="00DD5608" w:rsidSect="00B14A78">
          <w:type w:val="continuous"/>
          <w:pgSz w:w="12240" w:h="15840" w:code="1"/>
          <w:pgMar w:top="1440" w:right="1440" w:bottom="1440" w:left="1440" w:header="720" w:footer="720" w:gutter="0"/>
          <w:pgNumType w:start="1"/>
          <w:cols w:space="720"/>
        </w:sectPr>
      </w:pPr>
    </w:p>
    <w:p w:rsidRPr="003B6941" w:rsidR="00DD5608" w:rsidP="00DD5608" w:rsidRDefault="00DD5608" w14:paraId="288B7DD8" w14:textId="77777777">
      <w:pPr>
        <w:spacing w:after="240"/>
        <w:outlineLvl w:val="0"/>
        <w:rPr>
          <w:rFonts w:cs="Arial"/>
        </w:rPr>
      </w:pPr>
      <w:r w:rsidRPr="003B6941">
        <w:rPr>
          <w:rFonts w:cs="Arial"/>
          <w:b/>
        </w:rPr>
        <w:fldChar w:fldCharType="begin"/>
      </w:r>
      <w:r w:rsidRPr="003B6941">
        <w:rPr>
          <w:rFonts w:cs="Arial"/>
        </w:rPr>
        <w:instrText xml:space="preserve"> TC \l "1"</w:instrText>
      </w:r>
      <w:r w:rsidRPr="003B6941">
        <w:rPr>
          <w:rFonts w:cs="Arial"/>
          <w:b/>
        </w:rPr>
        <w:fldChar w:fldCharType="end"/>
      </w:r>
      <w:r w:rsidRPr="003B6941">
        <w:rPr>
          <w:rFonts w:cs="Arial"/>
        </w:rPr>
        <w:t xml:space="preserve">In the event Seller collaterally assigns its rights hereunder to a </w:t>
      </w:r>
      <w:r>
        <w:rPr>
          <w:rFonts w:cs="Arial"/>
        </w:rPr>
        <w:t>Facility Lender</w:t>
      </w:r>
      <w:r w:rsidRPr="003B6941">
        <w:rPr>
          <w:rFonts w:cs="Arial"/>
        </w:rPr>
        <w:t xml:space="preserve"> as security, any related Lender Consent will contain provisions substantially as follows: </w:t>
      </w:r>
    </w:p>
    <w:p w:rsidRPr="003B6941" w:rsidR="00DD5608" w:rsidP="00DD5608" w:rsidRDefault="00DD5608" w14:paraId="0A678836" w14:textId="77777777">
      <w:pPr>
        <w:ind w:left="90" w:firstLine="630"/>
        <w:rPr>
          <w:rFonts w:cs="Arial"/>
        </w:rPr>
      </w:pPr>
    </w:p>
    <w:p w:rsidRPr="003B6941" w:rsidR="00DD5608" w:rsidP="00DD5608" w:rsidRDefault="00DD5608" w14:paraId="40E130B2" w14:textId="77777777">
      <w:pPr>
        <w:numPr>
          <w:ilvl w:val="0"/>
          <w:numId w:val="31"/>
        </w:numPr>
        <w:spacing w:after="240"/>
        <w:ind w:left="540" w:hanging="540"/>
        <w:jc w:val="both"/>
        <w:rPr>
          <w:rFonts w:cs="Arial"/>
        </w:rPr>
      </w:pPr>
      <w:r w:rsidRPr="003B6941">
        <w:rPr>
          <w:rFonts w:cs="Arial"/>
        </w:rPr>
        <w:t xml:space="preserve">Seller and Company will neither modify nor terminate the PPA in any material respect, without the prior written consent of the </w:t>
      </w:r>
      <w:r>
        <w:rPr>
          <w:rFonts w:cs="Arial"/>
        </w:rPr>
        <w:t>Facility Lender</w:t>
      </w:r>
      <w:r w:rsidRPr="003B6941">
        <w:rPr>
          <w:rFonts w:cs="Arial"/>
        </w:rPr>
        <w:t xml:space="preserve">. </w:t>
      </w:r>
    </w:p>
    <w:p w:rsidRPr="003B6941" w:rsidR="00DD5608" w:rsidP="00DD5608" w:rsidRDefault="00DD5608" w14:paraId="1A15F588" w14:textId="77777777">
      <w:pPr>
        <w:numPr>
          <w:ilvl w:val="0"/>
          <w:numId w:val="31"/>
        </w:numPr>
        <w:spacing w:after="240"/>
        <w:ind w:left="540" w:hanging="540"/>
        <w:jc w:val="both"/>
        <w:rPr>
          <w:rFonts w:cs="Arial"/>
        </w:rPr>
      </w:pPr>
      <w:r w:rsidRPr="003B6941">
        <w:rPr>
          <w:rFonts w:cs="Arial"/>
        </w:rPr>
        <w:t xml:space="preserve">The </w:t>
      </w:r>
      <w:r>
        <w:rPr>
          <w:rFonts w:cs="Arial"/>
        </w:rPr>
        <w:t>Facility Lender</w:t>
      </w:r>
      <w:r w:rsidRPr="003B6941">
        <w:rPr>
          <w:rFonts w:cs="Arial"/>
        </w:rPr>
        <w:t xml:space="preserve"> shall have the right, but no obligation, to do any act required to be performed by Seller under the PPA, and any such act performed by the </w:t>
      </w:r>
      <w:r>
        <w:rPr>
          <w:rFonts w:cs="Arial"/>
        </w:rPr>
        <w:t>Facility Lender</w:t>
      </w:r>
      <w:r w:rsidRPr="003B6941">
        <w:rPr>
          <w:rFonts w:cs="Arial"/>
        </w:rPr>
        <w:t xml:space="preserve"> shall be as effective to prevent or cure a default as if done by Seller itself. </w:t>
      </w:r>
    </w:p>
    <w:p w:rsidRPr="003B6941" w:rsidR="00DD5608" w:rsidP="00DD5608" w:rsidRDefault="00DD5608" w14:paraId="57792637" w14:textId="77777777">
      <w:pPr>
        <w:numPr>
          <w:ilvl w:val="0"/>
          <w:numId w:val="31"/>
        </w:numPr>
        <w:spacing w:after="240"/>
        <w:ind w:left="540" w:hanging="540"/>
        <w:jc w:val="both"/>
        <w:rPr>
          <w:rFonts w:cs="Arial"/>
        </w:rPr>
      </w:pPr>
      <w:r w:rsidRPr="003B6941">
        <w:rPr>
          <w:rFonts w:cs="Arial"/>
        </w:rPr>
        <w:t xml:space="preserve">If Company becomes entitled to terminate the PPA due to an Event of Default by Seller, Company shall not terminate the PPA unless it has first given notice of such Event of Default to the </w:t>
      </w:r>
      <w:r>
        <w:rPr>
          <w:rFonts w:cs="Arial"/>
        </w:rPr>
        <w:t>Facility Lender</w:t>
      </w:r>
      <w:r w:rsidRPr="003B6941">
        <w:rPr>
          <w:rFonts w:cs="Arial"/>
        </w:rPr>
        <w:t xml:space="preserve"> and has given the </w:t>
      </w:r>
      <w:r>
        <w:rPr>
          <w:rFonts w:cs="Arial"/>
        </w:rPr>
        <w:t>Facility Lender</w:t>
      </w:r>
      <w:r w:rsidRPr="003B6941">
        <w:rPr>
          <w:rFonts w:cs="Arial"/>
        </w:rPr>
        <w:t xml:space="preserve"> the same cure period afforded to Seller under Article 12 of the PPA, plus an additional </w:t>
      </w:r>
      <w:r>
        <w:rPr>
          <w:rFonts w:cs="Arial"/>
        </w:rPr>
        <w:t>thirty (</w:t>
      </w:r>
      <w:r w:rsidRPr="003B6941">
        <w:rPr>
          <w:rFonts w:cs="Arial"/>
        </w:rPr>
        <w:t>30</w:t>
      </w:r>
      <w:r>
        <w:rPr>
          <w:rFonts w:cs="Arial"/>
        </w:rPr>
        <w:t>)</w:t>
      </w:r>
      <w:r w:rsidRPr="003B6941">
        <w:rPr>
          <w:rFonts w:cs="Arial"/>
        </w:rPr>
        <w:t xml:space="preserve"> Days beyond Seller’s cure period to cure such Event of Default; </w:t>
      </w:r>
      <w:r w:rsidRPr="003B6941">
        <w:rPr>
          <w:rFonts w:cs="Arial"/>
          <w:i/>
        </w:rPr>
        <w:t>provided, however</w:t>
      </w:r>
      <w:r w:rsidRPr="003B6941">
        <w:rPr>
          <w:rFonts w:cs="Arial"/>
        </w:rPr>
        <w:t xml:space="preserve">, that if the </w:t>
      </w:r>
      <w:r>
        <w:rPr>
          <w:rFonts w:cs="Arial"/>
        </w:rPr>
        <w:t>Facility Lender</w:t>
      </w:r>
      <w:r w:rsidRPr="003B6941">
        <w:rPr>
          <w:rFonts w:cs="Arial"/>
        </w:rPr>
        <w:t xml:space="preserve"> requires possession of the Facility in order to cure the Event of Default, and if the </w:t>
      </w:r>
      <w:r>
        <w:rPr>
          <w:rFonts w:cs="Arial"/>
        </w:rPr>
        <w:t>Facility Lender</w:t>
      </w:r>
      <w:r w:rsidRPr="003B6941">
        <w:rPr>
          <w:rFonts w:cs="Arial"/>
        </w:rPr>
        <w:t xml:space="preserve"> diligently seeks possession, the </w:t>
      </w:r>
      <w:r>
        <w:rPr>
          <w:rFonts w:cs="Arial"/>
        </w:rPr>
        <w:t>Facility Lender</w:t>
      </w:r>
      <w:r w:rsidRPr="003B6941">
        <w:rPr>
          <w:rFonts w:cs="Arial"/>
        </w:rPr>
        <w:t xml:space="preserve">’s additional 30-Day cure period shall not begin until foreclosure is completed, a receiver is appointed, any bankruptcy stay is removed, or possession is otherwise obtained by or on behalf of the </w:t>
      </w:r>
      <w:r>
        <w:rPr>
          <w:rFonts w:cs="Arial"/>
        </w:rPr>
        <w:t>Facility Lender</w:t>
      </w:r>
      <w:r w:rsidRPr="003B6941">
        <w:rPr>
          <w:rFonts w:cs="Arial"/>
        </w:rPr>
        <w:t xml:space="preserve">. </w:t>
      </w:r>
    </w:p>
    <w:p w:rsidRPr="003B6941" w:rsidR="00DD5608" w:rsidP="00DD5608" w:rsidRDefault="00DD5608" w14:paraId="5DBBF494" w14:textId="77777777">
      <w:pPr>
        <w:numPr>
          <w:ilvl w:val="0"/>
          <w:numId w:val="31"/>
        </w:numPr>
        <w:spacing w:after="240"/>
        <w:ind w:left="540" w:hanging="540"/>
        <w:jc w:val="both"/>
        <w:rPr>
          <w:rFonts w:cs="Arial"/>
        </w:rPr>
      </w:pPr>
      <w:r w:rsidRPr="003B6941">
        <w:rPr>
          <w:rFonts w:cs="Arial"/>
        </w:rPr>
        <w:t xml:space="preserve">The </w:t>
      </w:r>
      <w:r>
        <w:rPr>
          <w:rFonts w:cs="Arial"/>
        </w:rPr>
        <w:t>Facility Lender</w:t>
      </w:r>
      <w:r w:rsidRPr="003B6941">
        <w:rPr>
          <w:rFonts w:cs="Arial"/>
        </w:rPr>
        <w:t xml:space="preserve"> shall provide to Company a copy of any notices of default and/or intent to exercise remedies delivered to Seller under the Financing Documents. </w:t>
      </w:r>
    </w:p>
    <w:p w:rsidRPr="003B6941" w:rsidR="00DD5608" w:rsidP="00DD5608" w:rsidRDefault="00DD5608" w14:paraId="0EA2C17D" w14:textId="77777777">
      <w:pPr>
        <w:numPr>
          <w:ilvl w:val="0"/>
          <w:numId w:val="31"/>
        </w:numPr>
        <w:spacing w:after="240"/>
        <w:ind w:left="540" w:hanging="540"/>
        <w:jc w:val="both"/>
        <w:rPr>
          <w:rFonts w:cs="Arial"/>
        </w:rPr>
      </w:pPr>
      <w:r w:rsidRPr="003B6941">
        <w:rPr>
          <w:rFonts w:cs="Arial"/>
        </w:rPr>
        <w:t xml:space="preserve">Upon any foreclosure, deed-in-lieu or other exercise of the rights and remedies of the </w:t>
      </w:r>
      <w:r>
        <w:rPr>
          <w:rFonts w:cs="Arial"/>
        </w:rPr>
        <w:t>Facility Lender</w:t>
      </w:r>
      <w:r w:rsidRPr="003B6941">
        <w:rPr>
          <w:rFonts w:cs="Arial"/>
        </w:rPr>
        <w:t xml:space="preserve"> that results in a successor owner or operator of the </w:t>
      </w:r>
      <w:r>
        <w:rPr>
          <w:rFonts w:cs="Arial"/>
        </w:rPr>
        <w:t>Facility</w:t>
      </w:r>
      <w:r w:rsidRPr="003B6941">
        <w:rPr>
          <w:rFonts w:cs="Arial"/>
        </w:rPr>
        <w:t xml:space="preserve">, the </w:t>
      </w:r>
      <w:r>
        <w:rPr>
          <w:rFonts w:cs="Arial"/>
        </w:rPr>
        <w:t>Facility Lender</w:t>
      </w:r>
      <w:r w:rsidRPr="003B6941">
        <w:rPr>
          <w:rFonts w:cs="Arial"/>
        </w:rPr>
        <w:t xml:space="preserve"> shall require and cause the successor (i) to assume all of Seller’s prospective obligations under the PPA, (ii) to cure any then-existing defaults by Seller that are capable of cure by performance or the payment of money damages, (iii) to have substantial experience in the operation of power generation facilities akin to the </w:t>
      </w:r>
      <w:r>
        <w:rPr>
          <w:rFonts w:cs="Arial"/>
        </w:rPr>
        <w:t>Facility</w:t>
      </w:r>
      <w:r w:rsidRPr="003B6941">
        <w:rPr>
          <w:rFonts w:cs="Arial"/>
        </w:rPr>
        <w:t xml:space="preserve">, either directly, through its affiliates or through an operator acceptable to Company, and (iv) to enjoy (together with its parents and affiliates) an Investment Grade Credit Rating or other creditworthiness satisfactory to Company.  Except for the foregoing, the </w:t>
      </w:r>
      <w:r>
        <w:rPr>
          <w:rFonts w:cs="Arial"/>
        </w:rPr>
        <w:t>Facility Lender</w:t>
      </w:r>
      <w:r w:rsidRPr="003B6941">
        <w:rPr>
          <w:rFonts w:cs="Arial"/>
        </w:rPr>
        <w:t xml:space="preserve"> shall not be obligated to perform or be liable for any obligation of Seller under the PPA.  </w:t>
      </w:r>
    </w:p>
    <w:p w:rsidR="00DD5608" w:rsidP="00DD5608" w:rsidRDefault="00DD5608" w14:paraId="14E58538" w14:textId="77777777">
      <w:pPr>
        <w:numPr>
          <w:ilvl w:val="0"/>
          <w:numId w:val="31"/>
        </w:numPr>
        <w:spacing w:after="240"/>
        <w:ind w:left="540" w:hanging="540"/>
        <w:jc w:val="both"/>
        <w:rPr>
          <w:rFonts w:cs="Arial"/>
        </w:rPr>
        <w:sectPr w:rsidR="00DD5608" w:rsidSect="00B14A78">
          <w:type w:val="continuous"/>
          <w:pgSz w:w="12240" w:h="15840" w:code="1"/>
          <w:pgMar w:top="1440" w:right="1440" w:bottom="1440" w:left="1440" w:header="720" w:footer="720" w:gutter="0"/>
          <w:pgNumType w:start="1"/>
          <w:cols w:space="720"/>
        </w:sectPr>
      </w:pPr>
      <w:r w:rsidRPr="003B6941">
        <w:rPr>
          <w:rFonts w:cs="Arial"/>
        </w:rPr>
        <w:t xml:space="preserve">Upon any rejection or other termination of the PPA in connection with any bankruptcy or insolvency of Seller, the </w:t>
      </w:r>
      <w:r>
        <w:rPr>
          <w:rFonts w:cs="Arial"/>
        </w:rPr>
        <w:t>Facility Lender</w:t>
      </w:r>
      <w:r w:rsidRPr="003B6941">
        <w:rPr>
          <w:rFonts w:cs="Arial"/>
        </w:rPr>
        <w:t xml:space="preserve"> (or its successor) and Company shall enter into a new power purchase agreement on the same terms and conditions as the PPA and for the period that would have been remaining under the PPA but for such termination.</w:t>
      </w:r>
    </w:p>
    <w:p w:rsidR="009A4A82" w:rsidP="00D82BD9" w:rsidRDefault="009A1EC6" w14:paraId="63AEE39C" w14:textId="77777777">
      <w:pPr>
        <w:pageBreakBefore/>
        <w:spacing w:after="120"/>
        <w:jc w:val="center"/>
        <w:outlineLvl w:val="0"/>
        <w:rPr>
          <w:b/>
        </w:rPr>
      </w:pPr>
      <w:bookmarkStart w:name="_Hlk59539149" w:id="637"/>
      <w:bookmarkStart w:name="_Toc433954244" w:id="638"/>
      <w:r w:rsidRPr="004334B2">
        <w:rPr>
          <w:b/>
        </w:rPr>
        <w:lastRenderedPageBreak/>
        <w:t xml:space="preserve">EXHIBIT </w:t>
      </w:r>
      <w:r w:rsidRPr="004334B2" w:rsidR="00D82BD9">
        <w:rPr>
          <w:b/>
        </w:rPr>
        <w:t>L-1 –</w:t>
      </w:r>
      <w:r w:rsidRPr="004334B2" w:rsidR="00D82BD9">
        <w:rPr>
          <w:bCs/>
        </w:rPr>
        <w:t xml:space="preserve"> </w:t>
      </w:r>
      <w:r w:rsidRPr="004334B2" w:rsidR="00820750">
        <w:rPr>
          <w:b/>
          <w:i/>
          <w:iCs/>
        </w:rPr>
        <w:t xml:space="preserve"> </w:t>
      </w:r>
      <w:r w:rsidRPr="004334B2" w:rsidR="00820750">
        <w:rPr>
          <w:b/>
        </w:rPr>
        <w:t>RESERVED</w:t>
      </w:r>
      <w:bookmarkStart w:name="_Hlk59539163" w:id="639"/>
      <w:bookmarkEnd w:id="637"/>
    </w:p>
    <w:p w:rsidR="009A4A82" w:rsidRDefault="009A4A82" w14:paraId="1AA0F42A" w14:textId="77777777">
      <w:pPr>
        <w:rPr>
          <w:b/>
        </w:rPr>
      </w:pPr>
      <w:r>
        <w:rPr>
          <w:b/>
        </w:rPr>
        <w:br w:type="page"/>
      </w:r>
    </w:p>
    <w:p w:rsidR="00D82BD9" w:rsidP="00D82BD9" w:rsidRDefault="00D82BD9" w14:paraId="22538544" w14:textId="475ECB10">
      <w:pPr>
        <w:pageBreakBefore/>
        <w:spacing w:after="120"/>
        <w:jc w:val="center"/>
        <w:outlineLvl w:val="0"/>
        <w:rPr>
          <w:b/>
        </w:rPr>
      </w:pPr>
      <w:r>
        <w:rPr>
          <w:b/>
        </w:rPr>
        <w:lastRenderedPageBreak/>
        <w:t>EXHIBIT L-2</w:t>
      </w:r>
      <w:r w:rsidR="00820750">
        <w:rPr>
          <w:b/>
        </w:rPr>
        <w:t xml:space="preserve"> </w:t>
      </w:r>
    </w:p>
    <w:p w:rsidR="00D82BD9" w:rsidP="009F4942" w:rsidRDefault="00D82BD9" w14:paraId="792C474F" w14:textId="01B5C993">
      <w:pPr>
        <w:spacing w:after="240"/>
        <w:jc w:val="center"/>
        <w:outlineLvl w:val="0"/>
        <w:rPr>
          <w:rFonts w:cs="Arial"/>
          <w:b/>
        </w:rPr>
      </w:pPr>
      <w:r w:rsidRPr="00DD5608">
        <w:rPr>
          <w:rFonts w:cs="Arial"/>
          <w:b/>
        </w:rPr>
        <w:t xml:space="preserve">FACILITY </w:t>
      </w:r>
      <w:r w:rsidRPr="00DD5608" w:rsidR="00616D5E">
        <w:rPr>
          <w:rFonts w:cs="Arial"/>
          <w:b/>
        </w:rPr>
        <w:t>PURCHASE AND SALE AGREEMENT (“</w:t>
      </w:r>
      <w:r w:rsidRPr="00DD5608">
        <w:rPr>
          <w:rFonts w:cs="Arial"/>
          <w:b/>
        </w:rPr>
        <w:t>PSA</w:t>
      </w:r>
      <w:r w:rsidRPr="00DD5608" w:rsidR="00616D5E">
        <w:rPr>
          <w:rFonts w:cs="Arial"/>
          <w:b/>
        </w:rPr>
        <w:t>”)</w:t>
      </w:r>
      <w:r w:rsidRPr="00A36933">
        <w:rPr>
          <w:rFonts w:cs="Arial"/>
          <w:b/>
        </w:rPr>
        <w:t xml:space="preserve"> PROVISIONS</w:t>
      </w:r>
      <w:r w:rsidRPr="00A36933" w:rsidR="00820750">
        <w:rPr>
          <w:rFonts w:cs="Arial"/>
          <w:b/>
        </w:rPr>
        <w:t xml:space="preserve"> </w:t>
      </w:r>
      <w:r w:rsidRPr="00DD5608">
        <w:rPr>
          <w:rFonts w:cs="Arial"/>
          <w:b/>
        </w:rPr>
        <w:fldChar w:fldCharType="begin"/>
      </w:r>
      <w:r w:rsidRPr="00DD5608">
        <w:instrText xml:space="preserve"> TC \l "1"</w:instrText>
      </w:r>
      <w:r w:rsidRPr="00DD5608">
        <w:rPr>
          <w:rFonts w:cs="Arial"/>
          <w:b/>
        </w:rPr>
        <w:fldChar w:fldCharType="end"/>
      </w:r>
    </w:p>
    <w:bookmarkEnd w:id="639"/>
    <w:p w:rsidRPr="009A4A82" w:rsidR="00D82BD9" w:rsidP="009F4942" w:rsidRDefault="00D82BD9" w14:paraId="32B89816" w14:textId="08245468">
      <w:pPr>
        <w:spacing w:after="200"/>
        <w:ind w:firstLine="720"/>
        <w:jc w:val="both"/>
        <w:rPr>
          <w:rFonts w:cs="Arial"/>
        </w:rPr>
      </w:pPr>
      <w:r w:rsidRPr="009A4A82">
        <w:rPr>
          <w:rFonts w:cs="Arial"/>
        </w:rPr>
        <w:t xml:space="preserve">Any PSA executed to implement exercise of Company’s </w:t>
      </w:r>
      <w:r w:rsidRPr="009A4A82" w:rsidR="00896896">
        <w:rPr>
          <w:rFonts w:cs="Arial"/>
        </w:rPr>
        <w:t xml:space="preserve">ROFO </w:t>
      </w:r>
      <w:r w:rsidRPr="009A4A82">
        <w:rPr>
          <w:rFonts w:cs="Arial"/>
        </w:rPr>
        <w:t>rights will include provisions substantially as follows:</w:t>
      </w:r>
    </w:p>
    <w:p w:rsidRPr="009A4A82" w:rsidR="00D82BD9" w:rsidP="009F4942" w:rsidRDefault="00D82BD9" w14:paraId="6EAF5D87" w14:textId="20E903CA">
      <w:pPr>
        <w:pStyle w:val="Header"/>
        <w:spacing w:after="120"/>
        <w:rPr>
          <w:rFonts w:cs="Arial"/>
          <w:b/>
          <w:bCs/>
          <w:u w:val="single"/>
        </w:rPr>
      </w:pPr>
      <w:r w:rsidRPr="009A4A82">
        <w:rPr>
          <w:rFonts w:cs="Arial"/>
          <w:b/>
          <w:bCs/>
          <w:u w:val="single"/>
        </w:rPr>
        <w:t>Type of Transaction</w:t>
      </w:r>
    </w:p>
    <w:p w:rsidRPr="009A4A82" w:rsidR="00D82BD9" w:rsidP="009F4942" w:rsidRDefault="00D82BD9" w14:paraId="58A40691" w14:textId="20C1E7EB">
      <w:pPr>
        <w:pStyle w:val="BodyText"/>
        <w:rPr>
          <w:rFonts w:cs="Arial"/>
        </w:rPr>
      </w:pPr>
      <w:bookmarkStart w:name="_DV_C5" w:id="640"/>
      <w:r w:rsidRPr="009A4A82">
        <w:rPr>
          <w:rStyle w:val="DeltaViewInsertion"/>
          <w:rFonts w:cs="Arial"/>
          <w:color w:val="auto"/>
          <w:u w:val="none"/>
        </w:rPr>
        <w:t xml:space="preserve">The transaction will be structured as an asset acquisition. </w:t>
      </w:r>
      <w:bookmarkStart w:name="_DV_M7" w:id="641"/>
      <w:bookmarkEnd w:id="640"/>
      <w:bookmarkEnd w:id="641"/>
      <w:r w:rsidRPr="009A4A82">
        <w:rPr>
          <w:rStyle w:val="DeltaViewInsertion"/>
          <w:rFonts w:cs="Arial"/>
          <w:color w:val="auto"/>
          <w:u w:val="none"/>
        </w:rPr>
        <w:t>Company (“</w:t>
      </w:r>
      <w:r w:rsidRPr="009A4A82">
        <w:rPr>
          <w:rFonts w:cs="Arial"/>
        </w:rPr>
        <w:t>Buyer”) shall purchase</w:t>
      </w:r>
      <w:bookmarkStart w:name="_DV_C6" w:id="642"/>
      <w:r w:rsidRPr="009A4A82">
        <w:rPr>
          <w:rStyle w:val="DeltaViewInsertion"/>
          <w:rFonts w:cs="Arial"/>
          <w:color w:val="auto"/>
          <w:u w:val="none"/>
        </w:rPr>
        <w:t xml:space="preserve"> and Seller shall sell</w:t>
      </w:r>
      <w:bookmarkStart w:name="_DV_M8" w:id="643"/>
      <w:bookmarkEnd w:id="642"/>
      <w:bookmarkEnd w:id="643"/>
      <w:r w:rsidRPr="009A4A82">
        <w:rPr>
          <w:rFonts w:cs="Arial"/>
        </w:rPr>
        <w:t xml:space="preserve"> 100% of the assets (“Assets”)of a completed, commercially operational, integrated solar with battery storage electricity generating plant with nameplate capacity of [</w:t>
      </w:r>
      <w:r w:rsidRPr="009A4A82">
        <w:rPr>
          <w:rFonts w:cs="Arial"/>
          <w:highlight w:val="yellow"/>
        </w:rPr>
        <w:t>XX</w:t>
      </w:r>
      <w:r w:rsidRPr="009A4A82">
        <w:rPr>
          <w:rFonts w:cs="Arial"/>
        </w:rPr>
        <w:t>] MW AC and all facilities [including energy storage facilities] and all other assets and rights relating to the project (the “Project”), free and clear of all encumbrances and liabilities, except for permitted encumbrances and assumed liabilities as defined in the PSA.</w:t>
      </w:r>
    </w:p>
    <w:p w:rsidRPr="009A4A82" w:rsidR="00D82BD9" w:rsidP="009F4942" w:rsidRDefault="00D82BD9" w14:paraId="279CD2B3" w14:textId="64CEA93C">
      <w:pPr>
        <w:pStyle w:val="tabletxt"/>
        <w:widowControl/>
        <w:rPr>
          <w:b/>
          <w:bCs/>
          <w:sz w:val="24"/>
          <w:szCs w:val="24"/>
          <w:u w:val="single"/>
        </w:rPr>
      </w:pPr>
      <w:bookmarkStart w:name="_DV_M9" w:id="644"/>
      <w:bookmarkEnd w:id="644"/>
      <w:r w:rsidRPr="009A4A82">
        <w:rPr>
          <w:b/>
          <w:bCs/>
          <w:sz w:val="24"/>
          <w:szCs w:val="24"/>
          <w:u w:val="single"/>
        </w:rPr>
        <w:t>Purchase Price</w:t>
      </w:r>
      <w:bookmarkStart w:name="_DV_C7" w:id="645"/>
      <w:r w:rsidRPr="009A4A82">
        <w:rPr>
          <w:rStyle w:val="DeltaViewInsertion"/>
          <w:b/>
          <w:bCs/>
          <w:color w:val="auto"/>
          <w:sz w:val="24"/>
          <w:szCs w:val="24"/>
          <w:u w:val="single"/>
        </w:rPr>
        <w:t xml:space="preserve"> and Payment Terms</w:t>
      </w:r>
      <w:bookmarkEnd w:id="645"/>
    </w:p>
    <w:p w:rsidRPr="009A4A82" w:rsidR="00D82BD9" w:rsidP="009F4942" w:rsidRDefault="00D82BD9" w14:paraId="464BF7B1" w14:textId="119B394D">
      <w:pPr>
        <w:pStyle w:val="tabletxt"/>
        <w:widowControl/>
        <w:spacing w:before="0" w:after="0"/>
        <w:rPr>
          <w:rStyle w:val="DeltaViewInsertion"/>
          <w:color w:val="auto"/>
          <w:sz w:val="24"/>
          <w:szCs w:val="24"/>
          <w:u w:val="none"/>
        </w:rPr>
      </w:pPr>
      <w:bookmarkStart w:name="_DV_C8" w:id="646"/>
      <w:r w:rsidRPr="009A4A82">
        <w:rPr>
          <w:rStyle w:val="DeltaViewInsertion"/>
          <w:color w:val="auto"/>
          <w:sz w:val="24"/>
          <w:szCs w:val="24"/>
          <w:u w:val="none"/>
        </w:rPr>
        <w:t xml:space="preserve">Buyer shall pay Seller </w:t>
      </w:r>
      <w:bookmarkStart w:name="_DV_M10" w:id="647"/>
      <w:bookmarkEnd w:id="646"/>
      <w:bookmarkEnd w:id="647"/>
      <w:r w:rsidRPr="009A4A82">
        <w:rPr>
          <w:rStyle w:val="DeltaViewInsertion"/>
          <w:color w:val="auto"/>
          <w:sz w:val="24"/>
          <w:szCs w:val="24"/>
          <w:u w:val="none"/>
        </w:rPr>
        <w:t>the “Purchase Price</w:t>
      </w:r>
      <w:r w:rsidRPr="009A4A82" w:rsidR="009F4942">
        <w:rPr>
          <w:rStyle w:val="DeltaViewInsertion"/>
          <w:color w:val="auto"/>
          <w:sz w:val="24"/>
          <w:szCs w:val="24"/>
          <w:u w:val="none"/>
        </w:rPr>
        <w:t>.</w:t>
      </w:r>
      <w:r w:rsidRPr="009A4A82">
        <w:rPr>
          <w:rStyle w:val="DeltaViewInsertion"/>
          <w:color w:val="auto"/>
          <w:sz w:val="24"/>
          <w:szCs w:val="24"/>
          <w:u w:val="none"/>
        </w:rPr>
        <w:t xml:space="preserve">” </w:t>
      </w:r>
      <w:bookmarkStart w:name="_DV_M11" w:id="648"/>
      <w:bookmarkStart w:name="_DV_M12" w:id="649"/>
      <w:bookmarkStart w:name="_DV_M13" w:id="650"/>
      <w:bookmarkEnd w:id="648"/>
      <w:bookmarkEnd w:id="649"/>
      <w:bookmarkEnd w:id="650"/>
    </w:p>
    <w:p w:rsidRPr="009A4A82" w:rsidR="00D82BD9" w:rsidP="009F4942" w:rsidRDefault="00D82BD9" w14:paraId="6B6A12E5" w14:textId="24520CEE">
      <w:pPr>
        <w:pStyle w:val="tabletxt"/>
        <w:widowControl/>
        <w:spacing w:before="0" w:after="0"/>
        <w:rPr>
          <w:rStyle w:val="DeltaViewInsertion"/>
          <w:color w:val="auto"/>
          <w:sz w:val="24"/>
          <w:szCs w:val="24"/>
          <w:u w:val="none"/>
        </w:rPr>
      </w:pPr>
    </w:p>
    <w:p w:rsidRPr="009A4A82" w:rsidR="00D82BD9" w:rsidP="009F4942" w:rsidRDefault="00D82BD9" w14:paraId="5F63D3F9" w14:textId="26F9364A">
      <w:pPr>
        <w:pStyle w:val="tabletxt"/>
        <w:widowControl/>
        <w:spacing w:before="0" w:after="0"/>
        <w:rPr>
          <w:rStyle w:val="DeltaViewInsertion"/>
          <w:color w:val="auto"/>
          <w:sz w:val="24"/>
          <w:szCs w:val="24"/>
          <w:u w:val="none"/>
        </w:rPr>
      </w:pPr>
      <w:r w:rsidRPr="009A4A82">
        <w:rPr>
          <w:rStyle w:val="DeltaViewInsertion"/>
          <w:color w:val="auto"/>
          <w:sz w:val="24"/>
          <w:szCs w:val="24"/>
          <w:u w:val="none"/>
        </w:rPr>
        <w:t>Buyer shall be entitled to withhold from the payment of the Purchase Price up to [$</w:t>
      </w:r>
      <w:r w:rsidRPr="009A4A82">
        <w:rPr>
          <w:rStyle w:val="DeltaViewInsertion"/>
          <w:color w:val="auto"/>
          <w:sz w:val="24"/>
          <w:szCs w:val="24"/>
          <w:highlight w:val="yellow"/>
          <w:u w:val="none"/>
        </w:rPr>
        <w:t>XXX</w:t>
      </w:r>
      <w:r w:rsidRPr="009A4A82">
        <w:rPr>
          <w:rStyle w:val="DeltaViewInsertion"/>
          <w:color w:val="auto"/>
          <w:sz w:val="24"/>
          <w:szCs w:val="24"/>
          <w:u w:val="none"/>
        </w:rPr>
        <w:t xml:space="preserve">] in the event of certain breaches of Seller’s representations, warranties or covenants pending Seller’s cure of any such breach, with Buyer’s aggregate holdback amount not to exceed 20% of the Purchase Price. </w:t>
      </w:r>
    </w:p>
    <w:p w:rsidRPr="009A4A82" w:rsidR="00D82BD9" w:rsidP="009F4942" w:rsidRDefault="00D82BD9" w14:paraId="13C7F02B" w14:textId="41A46E34">
      <w:pPr>
        <w:pStyle w:val="tabletxt"/>
        <w:widowControl/>
        <w:spacing w:before="0" w:after="0"/>
        <w:rPr>
          <w:rStyle w:val="DeltaViewInsertion"/>
          <w:color w:val="auto"/>
          <w:sz w:val="24"/>
          <w:szCs w:val="24"/>
          <w:u w:val="none"/>
        </w:rPr>
      </w:pPr>
    </w:p>
    <w:p w:rsidRPr="009A4A82" w:rsidR="00D82BD9" w:rsidP="009F4942" w:rsidRDefault="00D82BD9" w14:paraId="78556CFF" w14:textId="3C0C2497">
      <w:pPr>
        <w:pStyle w:val="tabletxt"/>
        <w:widowControl/>
        <w:spacing w:before="0" w:after="0"/>
        <w:rPr>
          <w:sz w:val="24"/>
          <w:szCs w:val="24"/>
        </w:rPr>
      </w:pPr>
      <w:r w:rsidRPr="009A4A82">
        <w:rPr>
          <w:rStyle w:val="DeltaViewInsertion"/>
          <w:color w:val="auto"/>
          <w:sz w:val="24"/>
          <w:szCs w:val="24"/>
          <w:u w:val="none"/>
        </w:rPr>
        <w:t>Seller shall be responsible for all taxes relating to the pre-closing period and all transfer taxes and any sales, use or other taxes related to the purchase and sale of the Assets and any purchase or conveyance of real or personal property to be used in the Project.</w:t>
      </w:r>
    </w:p>
    <w:p w:rsidRPr="009A4A82" w:rsidR="00D82BD9" w:rsidP="009F4942" w:rsidRDefault="00D82BD9" w14:paraId="00436881" w14:textId="38E49BE2">
      <w:pPr>
        <w:pStyle w:val="Header"/>
        <w:jc w:val="both"/>
        <w:rPr>
          <w:rFonts w:cs="Arial"/>
          <w:b/>
          <w:bCs/>
        </w:rPr>
      </w:pPr>
      <w:bookmarkStart w:name="_DV_M14" w:id="651"/>
      <w:bookmarkStart w:name="_DV_M15" w:id="652"/>
      <w:bookmarkStart w:name="_DV_M16" w:id="653"/>
      <w:bookmarkStart w:name="_DV_M17" w:id="654"/>
      <w:bookmarkStart w:name="_DV_M20" w:id="655"/>
      <w:bookmarkStart w:name="_DV_M21" w:id="656"/>
      <w:bookmarkStart w:name="_DV_M24" w:id="657"/>
      <w:bookmarkStart w:name="_DV_M25" w:id="658"/>
      <w:bookmarkStart w:name="_DV_M29" w:id="659"/>
      <w:bookmarkStart w:name="_DV_M35" w:id="660"/>
      <w:bookmarkStart w:name="_DV_M36" w:id="661"/>
      <w:bookmarkStart w:name="_DV_M37" w:id="662"/>
      <w:bookmarkStart w:name="_DV_M38" w:id="663"/>
      <w:bookmarkStart w:name="_DV_M39" w:id="664"/>
      <w:bookmarkStart w:name="_DV_M40" w:id="665"/>
      <w:bookmarkStart w:name="_DV_M41" w:id="666"/>
      <w:bookmarkStart w:name="_DV_M42" w:id="667"/>
      <w:bookmarkStart w:name="_DV_M43" w:id="668"/>
      <w:bookmarkStart w:name="_DV_M44" w:id="669"/>
      <w:bookmarkStart w:name="_DV_M45" w:id="670"/>
      <w:bookmarkStart w:name="_DV_M47" w:id="671"/>
      <w:bookmarkStart w:name="_DV_M48" w:id="672"/>
      <w:bookmarkStart w:name="_DV_M50" w:id="673"/>
      <w:bookmarkStart w:name="_DV_M51" w:id="674"/>
      <w:bookmarkStart w:name="_DV_M52" w:id="675"/>
      <w:bookmarkStart w:name="_DV_M53" w:id="676"/>
      <w:bookmarkStart w:name="_DV_M54" w:id="677"/>
      <w:bookmarkStart w:name="_DV_M55" w:id="678"/>
      <w:bookmarkStart w:name="_DV_M56" w:id="679"/>
      <w:bookmarkStart w:name="_DV_M57" w:id="680"/>
      <w:bookmarkStart w:name="_DV_M59" w:id="681"/>
      <w:bookmarkStart w:name="_DV_M60" w:id="682"/>
      <w:bookmarkStart w:name="_DV_M61" w:id="683"/>
      <w:bookmarkStart w:name="_DV_M62" w:id="684"/>
      <w:bookmarkStart w:name="_DV_M63" w:id="685"/>
      <w:bookmarkStart w:name="_DV_M64" w:id="686"/>
      <w:bookmarkStart w:name="_DV_M65" w:id="687"/>
      <w:bookmarkStart w:name="_DV_M66" w:id="688"/>
      <w:bookmarkStart w:name="_DV_M67" w:id="689"/>
      <w:bookmarkStart w:name="_DV_M68" w:id="690"/>
      <w:bookmarkStart w:name="_DV_M69" w:id="691"/>
      <w:bookmarkStart w:name="_DV_M70" w:id="692"/>
      <w:bookmarkStart w:name="_DV_M71" w:id="693"/>
      <w:bookmarkStart w:name="_DV_M72" w:id="694"/>
      <w:bookmarkStart w:name="_DV_M73" w:id="695"/>
      <w:bookmarkStart w:name="_DV_M74" w:id="696"/>
      <w:bookmarkStart w:name="_DV_M75" w:id="697"/>
      <w:bookmarkStart w:name="_DV_M76" w:id="698"/>
      <w:bookmarkStart w:name="_DV_M77" w:id="699"/>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p>
    <w:p w:rsidRPr="009A4A82" w:rsidR="00D82BD9" w:rsidP="009F4942" w:rsidRDefault="00D82BD9" w14:paraId="350CC5B3" w14:textId="7FD8CD63">
      <w:pPr>
        <w:pStyle w:val="tabletxt"/>
        <w:widowControl/>
        <w:spacing w:before="0" w:after="120"/>
        <w:rPr>
          <w:b/>
          <w:bCs/>
          <w:sz w:val="24"/>
          <w:szCs w:val="24"/>
          <w:u w:val="single"/>
        </w:rPr>
      </w:pPr>
      <w:bookmarkStart w:name="_DV_M78" w:id="700"/>
      <w:bookmarkEnd w:id="700"/>
      <w:r w:rsidRPr="009A4A82">
        <w:rPr>
          <w:b/>
          <w:bCs/>
          <w:sz w:val="24"/>
          <w:szCs w:val="24"/>
          <w:u w:val="single"/>
        </w:rPr>
        <w:t>Seller’s Closing Deliverables:</w:t>
      </w:r>
    </w:p>
    <w:p w:rsidRPr="009A4A82" w:rsidR="00D82BD9" w:rsidP="009F4942" w:rsidRDefault="00D82BD9" w14:paraId="46093DA5" w14:textId="547B8291">
      <w:pPr>
        <w:pStyle w:val="tabletxt"/>
        <w:widowControl/>
        <w:spacing w:before="0" w:after="120"/>
        <w:rPr>
          <w:bCs/>
          <w:sz w:val="24"/>
          <w:szCs w:val="24"/>
        </w:rPr>
      </w:pPr>
      <w:r w:rsidRPr="009A4A82">
        <w:rPr>
          <w:bCs/>
          <w:sz w:val="24"/>
          <w:szCs w:val="24"/>
        </w:rPr>
        <w:t>Upon the terms and conditions to be defined within the PSA, the obligations of Buyer to consummate the transactions contemplated are subject to the satisfaction by Seller of certain closing conditions, including:</w:t>
      </w:r>
    </w:p>
    <w:p w:rsidRPr="009A4A82" w:rsidR="00D82BD9" w:rsidP="009A4A82" w:rsidRDefault="00D82BD9" w14:paraId="6B8EAE18" w14:textId="76866F06">
      <w:pPr>
        <w:pStyle w:val="tabletxt"/>
        <w:widowControl/>
        <w:numPr>
          <w:ilvl w:val="0"/>
          <w:numId w:val="67"/>
        </w:numPr>
        <w:spacing w:before="0"/>
        <w:ind w:left="720"/>
        <w:rPr>
          <w:sz w:val="24"/>
          <w:szCs w:val="24"/>
        </w:rPr>
      </w:pPr>
      <w:bookmarkStart w:name="_DV_M79" w:id="701"/>
      <w:bookmarkEnd w:id="701"/>
      <w:r w:rsidRPr="009A4A82">
        <w:rPr>
          <w:sz w:val="24"/>
          <w:szCs w:val="24"/>
        </w:rPr>
        <w:t xml:space="preserve">Transfer of all of the Assets of the </w:t>
      </w:r>
      <w:bookmarkStart w:name="_DV_M80" w:id="702"/>
      <w:bookmarkEnd w:id="702"/>
      <w:r w:rsidRPr="009A4A82">
        <w:rPr>
          <w:sz w:val="24"/>
          <w:szCs w:val="24"/>
        </w:rPr>
        <w:t xml:space="preserve">Project, which include all rights and title to assets necessary for the commercial operation of the Project, </w:t>
      </w:r>
      <w:bookmarkStart w:name="_DV_M82" w:id="703"/>
      <w:bookmarkEnd w:id="703"/>
      <w:r w:rsidRPr="009A4A82">
        <w:rPr>
          <w:sz w:val="24"/>
          <w:szCs w:val="24"/>
        </w:rPr>
        <w:t>to Buyer or its designated affiliate.</w:t>
      </w:r>
    </w:p>
    <w:p w:rsidRPr="009A4A82" w:rsidR="00D82BD9" w:rsidP="009A4A82" w:rsidRDefault="00D82BD9" w14:paraId="5BB9AFAD" w14:textId="31609F24">
      <w:pPr>
        <w:pStyle w:val="tabletxt"/>
        <w:widowControl/>
        <w:numPr>
          <w:ilvl w:val="0"/>
          <w:numId w:val="67"/>
        </w:numPr>
        <w:spacing w:before="0"/>
        <w:ind w:left="720"/>
        <w:rPr>
          <w:sz w:val="24"/>
          <w:szCs w:val="24"/>
        </w:rPr>
      </w:pPr>
      <w:bookmarkStart w:name="_DV_M83" w:id="704"/>
      <w:bookmarkStart w:name="_DV_M84" w:id="705"/>
      <w:bookmarkEnd w:id="704"/>
      <w:bookmarkEnd w:id="705"/>
      <w:r w:rsidRPr="009A4A82">
        <w:rPr>
          <w:rStyle w:val="DeltaViewInsertion"/>
          <w:color w:val="auto"/>
          <w:sz w:val="24"/>
          <w:szCs w:val="24"/>
          <w:u w:val="none"/>
        </w:rPr>
        <w:t>An opinion of legal counsel that each material discretionary permit required for the Project has been obtained and is valid, binding, in full force and effect and non-appealable.</w:t>
      </w:r>
    </w:p>
    <w:p w:rsidRPr="009A4A82" w:rsidR="00D82BD9" w:rsidP="009A4A82" w:rsidRDefault="00D82BD9" w14:paraId="7D955B7B" w14:textId="7D64FE63">
      <w:pPr>
        <w:pStyle w:val="tabletxt"/>
        <w:widowControl/>
        <w:numPr>
          <w:ilvl w:val="0"/>
          <w:numId w:val="67"/>
        </w:numPr>
        <w:spacing w:before="0"/>
        <w:ind w:left="720"/>
        <w:rPr>
          <w:sz w:val="24"/>
          <w:szCs w:val="24"/>
        </w:rPr>
      </w:pPr>
      <w:bookmarkStart w:name="_DV_M85" w:id="706"/>
      <w:bookmarkEnd w:id="706"/>
      <w:r w:rsidRPr="009A4A82">
        <w:rPr>
          <w:sz w:val="24"/>
          <w:szCs w:val="24"/>
        </w:rPr>
        <w:t xml:space="preserve">Evidence that </w:t>
      </w:r>
      <w:bookmarkStart w:name="_DV_C78" w:id="707"/>
      <w:r w:rsidRPr="009A4A82">
        <w:rPr>
          <w:rStyle w:val="DeltaViewInsertion"/>
          <w:color w:val="auto"/>
          <w:sz w:val="24"/>
          <w:szCs w:val="24"/>
          <w:u w:val="none"/>
        </w:rPr>
        <w:t>any liens</w:t>
      </w:r>
      <w:bookmarkStart w:name="_DV_M86" w:id="708"/>
      <w:bookmarkEnd w:id="707"/>
      <w:bookmarkEnd w:id="708"/>
      <w:r w:rsidRPr="009A4A82">
        <w:rPr>
          <w:sz w:val="24"/>
          <w:szCs w:val="24"/>
        </w:rPr>
        <w:t xml:space="preserve"> on the </w:t>
      </w:r>
      <w:bookmarkStart w:name="_DV_C80" w:id="709"/>
      <w:r w:rsidRPr="009A4A82">
        <w:rPr>
          <w:rStyle w:val="DeltaViewInsertion"/>
          <w:color w:val="auto"/>
          <w:sz w:val="24"/>
          <w:szCs w:val="24"/>
          <w:u w:val="none"/>
        </w:rPr>
        <w:t xml:space="preserve">Project, real property </w:t>
      </w:r>
      <w:bookmarkStart w:name="_DV_M87" w:id="710"/>
      <w:bookmarkEnd w:id="709"/>
      <w:bookmarkEnd w:id="710"/>
      <w:r w:rsidRPr="009A4A82">
        <w:rPr>
          <w:rStyle w:val="DeltaViewInsertion"/>
          <w:color w:val="auto"/>
          <w:sz w:val="24"/>
          <w:szCs w:val="24"/>
          <w:u w:val="none"/>
        </w:rPr>
        <w:t xml:space="preserve">or any other assets or interests of the Project </w:t>
      </w:r>
      <w:r w:rsidRPr="009A4A82">
        <w:rPr>
          <w:sz w:val="24"/>
          <w:szCs w:val="24"/>
        </w:rPr>
        <w:t xml:space="preserve">have been </w:t>
      </w:r>
      <w:bookmarkStart w:name="_DV_C82" w:id="711"/>
      <w:r w:rsidRPr="009A4A82">
        <w:rPr>
          <w:rStyle w:val="DeltaViewInsertion"/>
          <w:color w:val="auto"/>
          <w:sz w:val="24"/>
          <w:szCs w:val="24"/>
          <w:u w:val="none"/>
        </w:rPr>
        <w:t>removed</w:t>
      </w:r>
      <w:bookmarkStart w:name="_DV_M88" w:id="712"/>
      <w:bookmarkEnd w:id="711"/>
      <w:bookmarkEnd w:id="712"/>
      <w:r w:rsidRPr="009A4A82">
        <w:rPr>
          <w:sz w:val="24"/>
          <w:szCs w:val="24"/>
        </w:rPr>
        <w:t xml:space="preserve"> as of the </w:t>
      </w:r>
      <w:bookmarkStart w:name="_DV_C84" w:id="713"/>
      <w:r w:rsidRPr="009A4A82">
        <w:rPr>
          <w:rStyle w:val="DeltaViewInsertion"/>
          <w:color w:val="auto"/>
          <w:sz w:val="24"/>
          <w:szCs w:val="24"/>
          <w:u w:val="none"/>
        </w:rPr>
        <w:t>closing</w:t>
      </w:r>
      <w:bookmarkStart w:name="_DV_M89" w:id="714"/>
      <w:bookmarkEnd w:id="713"/>
      <w:bookmarkEnd w:id="714"/>
      <w:r w:rsidRPr="009A4A82">
        <w:rPr>
          <w:sz w:val="24"/>
          <w:szCs w:val="24"/>
        </w:rPr>
        <w:t xml:space="preserve"> other than permitted </w:t>
      </w:r>
      <w:bookmarkStart w:name="_DV_C86" w:id="715"/>
      <w:r w:rsidRPr="009A4A82">
        <w:rPr>
          <w:rStyle w:val="DeltaViewInsertion"/>
          <w:color w:val="auto"/>
          <w:sz w:val="24"/>
          <w:szCs w:val="24"/>
          <w:u w:val="none"/>
        </w:rPr>
        <w:t>liens</w:t>
      </w:r>
      <w:bookmarkStart w:name="_DV_M90" w:id="716"/>
      <w:bookmarkEnd w:id="715"/>
      <w:bookmarkEnd w:id="716"/>
      <w:r w:rsidRPr="009A4A82">
        <w:rPr>
          <w:sz w:val="24"/>
          <w:szCs w:val="24"/>
        </w:rPr>
        <w:t xml:space="preserve"> which have been scheduled or </w:t>
      </w:r>
      <w:bookmarkStart w:name="_DV_C88" w:id="717"/>
      <w:r w:rsidRPr="009A4A82">
        <w:rPr>
          <w:rStyle w:val="DeltaViewInsertion"/>
          <w:color w:val="auto"/>
          <w:sz w:val="24"/>
          <w:szCs w:val="24"/>
          <w:u w:val="none"/>
        </w:rPr>
        <w:t>liens</w:t>
      </w:r>
      <w:bookmarkStart w:name="_DV_M91" w:id="718"/>
      <w:bookmarkEnd w:id="717"/>
      <w:bookmarkEnd w:id="718"/>
      <w:r w:rsidRPr="009A4A82">
        <w:rPr>
          <w:sz w:val="24"/>
          <w:szCs w:val="24"/>
        </w:rPr>
        <w:t xml:space="preserve"> which have been scheduled and bonded to Buyer’s reasonable satisfaction.</w:t>
      </w:r>
    </w:p>
    <w:p w:rsidRPr="009A4A82" w:rsidR="00D82BD9" w:rsidP="009A4A82" w:rsidRDefault="00D82BD9" w14:paraId="65E38381" w14:textId="50AF0DAB">
      <w:pPr>
        <w:pStyle w:val="tabletxt"/>
        <w:widowControl/>
        <w:numPr>
          <w:ilvl w:val="0"/>
          <w:numId w:val="67"/>
        </w:numPr>
        <w:spacing w:before="0"/>
        <w:ind w:left="720"/>
        <w:rPr>
          <w:sz w:val="24"/>
          <w:szCs w:val="24"/>
        </w:rPr>
      </w:pPr>
      <w:r w:rsidRPr="009A4A82">
        <w:rPr>
          <w:sz w:val="24"/>
          <w:szCs w:val="24"/>
        </w:rPr>
        <w:t xml:space="preserve">Certain conditions do not exist at the time of closing including, but not limited to, the existence of a material adverse effect.  A material adverse effect would be defined in the PSA and would include, in addition to other terms, a change in tax </w:t>
      </w:r>
      <w:r w:rsidRPr="009A4A82">
        <w:rPr>
          <w:sz w:val="24"/>
          <w:szCs w:val="24"/>
        </w:rPr>
        <w:lastRenderedPageBreak/>
        <w:t xml:space="preserve">law that could have a negative impact on Buyer’s business or the economic viability of the Project.  </w:t>
      </w:r>
    </w:p>
    <w:p w:rsidRPr="009A4A82" w:rsidR="00D82BD9" w:rsidP="009A4A82" w:rsidRDefault="00D82BD9" w14:paraId="6438D596" w14:textId="7F0ACFA5">
      <w:pPr>
        <w:pStyle w:val="tabletxt"/>
        <w:widowControl/>
        <w:numPr>
          <w:ilvl w:val="0"/>
          <w:numId w:val="67"/>
        </w:numPr>
        <w:spacing w:before="0"/>
        <w:ind w:left="720"/>
        <w:rPr>
          <w:sz w:val="24"/>
          <w:szCs w:val="24"/>
        </w:rPr>
      </w:pPr>
      <w:r w:rsidRPr="009A4A82">
        <w:rPr>
          <w:sz w:val="24"/>
          <w:szCs w:val="24"/>
        </w:rPr>
        <w:t>All certifications, affidavits, approvals and permits required to demonstrate satisfaction of all representations, warranties, and covenants made by Seller pertaining to the closing.</w:t>
      </w:r>
    </w:p>
    <w:p w:rsidRPr="009A4A82" w:rsidR="00D82BD9" w:rsidP="009F4942" w:rsidRDefault="00D82BD9" w14:paraId="7366C0A4" w14:textId="5CCCED4B">
      <w:pPr>
        <w:pStyle w:val="tabletxt"/>
        <w:widowControl/>
        <w:spacing w:before="0" w:after="0"/>
        <w:ind w:left="360"/>
        <w:rPr>
          <w:sz w:val="24"/>
          <w:szCs w:val="24"/>
        </w:rPr>
      </w:pPr>
    </w:p>
    <w:p w:rsidRPr="009A4A82" w:rsidR="00D82BD9" w:rsidP="009F4942" w:rsidRDefault="00D82BD9" w14:paraId="47F95C06" w14:textId="01F9C395">
      <w:pPr>
        <w:pStyle w:val="tabletxt"/>
        <w:widowControl/>
        <w:spacing w:before="0" w:after="120"/>
        <w:rPr>
          <w:b/>
          <w:bCs/>
          <w:sz w:val="24"/>
          <w:szCs w:val="24"/>
          <w:u w:val="single"/>
        </w:rPr>
      </w:pPr>
      <w:bookmarkStart w:name="_DV_M92" w:id="719"/>
      <w:bookmarkStart w:name="_DV_M93" w:id="720"/>
      <w:bookmarkEnd w:id="719"/>
      <w:bookmarkEnd w:id="720"/>
      <w:r w:rsidRPr="009A4A82">
        <w:rPr>
          <w:b/>
          <w:bCs/>
          <w:sz w:val="24"/>
          <w:szCs w:val="24"/>
          <w:u w:val="single"/>
        </w:rPr>
        <w:t>Buyer’s Closing Deliverables:</w:t>
      </w:r>
    </w:p>
    <w:p w:rsidRPr="009A4A82" w:rsidR="00D82BD9" w:rsidP="009F4942" w:rsidRDefault="00D82BD9" w14:paraId="444C232D" w14:textId="1030A756">
      <w:pPr>
        <w:pStyle w:val="tabletxt"/>
        <w:widowControl/>
        <w:spacing w:before="0" w:after="120"/>
        <w:rPr>
          <w:bCs/>
          <w:sz w:val="24"/>
          <w:szCs w:val="24"/>
        </w:rPr>
      </w:pPr>
      <w:r w:rsidRPr="009A4A82">
        <w:rPr>
          <w:bCs/>
          <w:sz w:val="24"/>
          <w:szCs w:val="24"/>
        </w:rPr>
        <w:t>Upon the terms and conditions to be defined within the PSA, the obligations of Seller to consummate the transactions contemplated are subject to the satisfaction by Buyer of certain closing conditions, including:</w:t>
      </w:r>
    </w:p>
    <w:p w:rsidRPr="009A4A82" w:rsidR="00D82BD9" w:rsidP="009A4A82" w:rsidRDefault="00D82BD9" w14:paraId="37EE5CC0" w14:textId="7AF3CFFB">
      <w:pPr>
        <w:pStyle w:val="tabletxt"/>
        <w:widowControl/>
        <w:numPr>
          <w:ilvl w:val="0"/>
          <w:numId w:val="67"/>
        </w:numPr>
        <w:spacing w:before="0"/>
        <w:ind w:left="720"/>
        <w:rPr>
          <w:sz w:val="24"/>
          <w:szCs w:val="24"/>
        </w:rPr>
      </w:pPr>
      <w:r w:rsidRPr="009A4A82">
        <w:rPr>
          <w:sz w:val="24"/>
          <w:szCs w:val="24"/>
        </w:rPr>
        <w:t>Delivery of the Purchase Price.</w:t>
      </w:r>
    </w:p>
    <w:p w:rsidRPr="009A4A82" w:rsidR="00D82BD9" w:rsidP="009A4A82" w:rsidRDefault="00D82BD9" w14:paraId="4E68FEB3" w14:textId="781BEE28">
      <w:pPr>
        <w:pStyle w:val="tabletxt"/>
        <w:widowControl/>
        <w:numPr>
          <w:ilvl w:val="0"/>
          <w:numId w:val="67"/>
        </w:numPr>
        <w:spacing w:before="0"/>
        <w:ind w:left="720"/>
        <w:rPr>
          <w:sz w:val="24"/>
          <w:szCs w:val="24"/>
        </w:rPr>
      </w:pPr>
      <w:r w:rsidRPr="009A4A82">
        <w:rPr>
          <w:sz w:val="24"/>
          <w:szCs w:val="24"/>
        </w:rPr>
        <w:t>All certifications, affidavits, approvals and permits required to demonstrate satisfaction of all representations, warranties, and covenants made by Buyer pertaining to the closing.</w:t>
      </w:r>
    </w:p>
    <w:p w:rsidRPr="009A4A82" w:rsidR="00D82BD9" w:rsidP="004334B2" w:rsidRDefault="00D82BD9" w14:paraId="2D0007C6" w14:textId="63C4A3DA">
      <w:pPr>
        <w:pStyle w:val="Heading2"/>
        <w:keepNext w:val="0"/>
        <w:numPr>
          <w:ilvl w:val="0"/>
          <w:numId w:val="0"/>
        </w:numPr>
        <w:spacing w:after="120"/>
        <w:rPr>
          <w:b/>
          <w:bCs w:val="0"/>
          <w:i w:val="0"/>
          <w:iCs w:val="0"/>
          <w:u w:val="single"/>
        </w:rPr>
      </w:pPr>
      <w:bookmarkStart w:name="_DV_M94" w:id="721"/>
      <w:bookmarkStart w:name="_DV_M95" w:id="722"/>
      <w:bookmarkStart w:name="_DV_M96" w:id="723"/>
      <w:bookmarkStart w:name="_DV_M97" w:id="724"/>
      <w:bookmarkStart w:name="_DV_M98" w:id="725"/>
      <w:bookmarkStart w:name="_DV_M99" w:id="726"/>
      <w:bookmarkStart w:name="_DV_M100" w:id="727"/>
      <w:bookmarkStart w:name="_DV_M101" w:id="728"/>
      <w:bookmarkStart w:name="_DV_M102" w:id="729"/>
      <w:bookmarkStart w:name="_DV_M103" w:id="730"/>
      <w:bookmarkStart w:name="_DV_M104" w:id="731"/>
      <w:bookmarkStart w:name="_DV_M105" w:id="732"/>
      <w:bookmarkStart w:name="_DV_M107" w:id="733"/>
      <w:bookmarkStart w:name="_DV_M108" w:id="734"/>
      <w:bookmarkStart w:name="_DV_M111" w:id="735"/>
      <w:bookmarkStart w:name="_DV_M112" w:id="736"/>
      <w:bookmarkStart w:name="_DV_M113" w:id="737"/>
      <w:bookmarkStart w:name="_DV_M114" w:id="738"/>
      <w:bookmarkStart w:name="_DV_M115" w:id="739"/>
      <w:bookmarkStart w:name="_DV_M116" w:id="740"/>
      <w:bookmarkStart w:name="_DV_M117" w:id="741"/>
      <w:bookmarkStart w:name="_DV_M118" w:id="742"/>
      <w:bookmarkStart w:name="_DV_M119" w:id="743"/>
      <w:bookmarkStart w:name="_DV_M120" w:id="744"/>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r w:rsidRPr="009A4A82">
        <w:rPr>
          <w:b/>
          <w:bCs w:val="0"/>
          <w:i w:val="0"/>
          <w:iCs w:val="0"/>
          <w:u w:val="single"/>
        </w:rPr>
        <w:t>Required Approvals</w:t>
      </w:r>
    </w:p>
    <w:p w:rsidRPr="009A4A82" w:rsidR="00D82BD9" w:rsidP="009F4942" w:rsidRDefault="00D82BD9" w14:paraId="7536FC3C" w14:textId="4CBE916A">
      <w:pPr>
        <w:pStyle w:val="Header"/>
        <w:spacing w:before="60" w:after="60"/>
        <w:rPr>
          <w:rFonts w:cs="Arial"/>
        </w:rPr>
      </w:pPr>
      <w:bookmarkStart w:name="_DV_M121" w:id="745"/>
      <w:bookmarkEnd w:id="745"/>
      <w:r w:rsidRPr="009A4A82">
        <w:rPr>
          <w:rFonts w:cs="Arial"/>
        </w:rPr>
        <w:t>The transaction is subject to obtaining specified approvals, authorizations, or orders, including but not limited to the following (to the extent necessary):</w:t>
      </w:r>
    </w:p>
    <w:p w:rsidRPr="009A4A82" w:rsidR="00D82BD9" w:rsidP="009A4A82" w:rsidRDefault="00D82BD9" w14:paraId="59778AAC" w14:textId="015F1561">
      <w:pPr>
        <w:pStyle w:val="Header"/>
        <w:widowControl w:val="0"/>
        <w:numPr>
          <w:ilvl w:val="0"/>
          <w:numId w:val="66"/>
        </w:numPr>
        <w:tabs>
          <w:tab w:val="clear" w:pos="4680"/>
          <w:tab w:val="clear" w:pos="9360"/>
        </w:tabs>
        <w:autoSpaceDE w:val="0"/>
        <w:autoSpaceDN w:val="0"/>
        <w:adjustRightInd w:val="0"/>
        <w:spacing w:before="60" w:after="60"/>
        <w:ind w:left="720"/>
        <w:rPr>
          <w:rFonts w:cs="Arial"/>
        </w:rPr>
      </w:pPr>
      <w:r w:rsidRPr="009A4A82">
        <w:rPr>
          <w:rFonts w:cs="Arial"/>
        </w:rPr>
        <w:t>Approval of the board of directors of Buyer and the board of directors or similar governing body of Seller shall be obtained prior to execution of the PSA.</w:t>
      </w:r>
    </w:p>
    <w:p w:rsidRPr="009A4A82" w:rsidR="00D82BD9" w:rsidP="009A4A82" w:rsidRDefault="00D82BD9" w14:paraId="5A0FD282" w14:textId="71BE5466">
      <w:pPr>
        <w:pStyle w:val="Header"/>
        <w:numPr>
          <w:ilvl w:val="0"/>
          <w:numId w:val="66"/>
        </w:numPr>
        <w:tabs>
          <w:tab w:val="clear" w:pos="4680"/>
          <w:tab w:val="clear" w:pos="9360"/>
        </w:tabs>
        <w:spacing w:before="60" w:after="60"/>
        <w:ind w:left="720"/>
        <w:rPr>
          <w:rFonts w:cs="Arial"/>
        </w:rPr>
      </w:pPr>
      <w:r w:rsidRPr="009A4A82">
        <w:rPr>
          <w:rFonts w:cs="Arial"/>
        </w:rPr>
        <w:t>Third party consents.</w:t>
      </w:r>
    </w:p>
    <w:p w:rsidRPr="009A4A82" w:rsidR="00D82BD9" w:rsidP="009A4A82" w:rsidRDefault="00D82BD9" w14:paraId="2C0B9FE4" w14:textId="1126BD8C">
      <w:pPr>
        <w:pStyle w:val="Header"/>
        <w:numPr>
          <w:ilvl w:val="0"/>
          <w:numId w:val="66"/>
        </w:numPr>
        <w:tabs>
          <w:tab w:val="clear" w:pos="4680"/>
          <w:tab w:val="clear" w:pos="9360"/>
        </w:tabs>
        <w:spacing w:before="60" w:after="60"/>
        <w:ind w:left="720"/>
        <w:rPr>
          <w:rFonts w:cs="Arial"/>
        </w:rPr>
      </w:pPr>
      <w:r w:rsidRPr="009A4A82">
        <w:rPr>
          <w:rFonts w:cs="Arial"/>
        </w:rPr>
        <w:t>Applicable governmental and regulatory approvals prior to closing, including to the extent necessary, any applicable state agencies or commissions regulating utility activities and any government agencies having approval, consent or authority over the transactions contemplated by the PSA, including but not limited to the Minnesota Public Utilities Commission, the IRS, the FERC, the Department of Justice, the US Fish and Wildlife Service and the FAA.</w:t>
      </w:r>
    </w:p>
    <w:p w:rsidRPr="009A4A82" w:rsidR="00D82BD9" w:rsidP="009F4942" w:rsidRDefault="00D82BD9" w14:paraId="5501BF6D" w14:textId="16424FD8">
      <w:pPr>
        <w:pStyle w:val="Header"/>
        <w:jc w:val="both"/>
        <w:rPr>
          <w:rFonts w:cs="Arial"/>
          <w:b/>
          <w:bCs/>
          <w:u w:val="single"/>
        </w:rPr>
      </w:pPr>
      <w:bookmarkStart w:name="_DV_M124" w:id="746"/>
      <w:bookmarkEnd w:id="746"/>
    </w:p>
    <w:p w:rsidRPr="009A4A82" w:rsidR="00D82BD9" w:rsidP="009F4942" w:rsidRDefault="00D82BD9" w14:paraId="3F198B05" w14:textId="0E0E4056">
      <w:pPr>
        <w:pStyle w:val="Header"/>
        <w:spacing w:before="60" w:after="120"/>
        <w:jc w:val="both"/>
        <w:rPr>
          <w:rFonts w:cs="Arial"/>
          <w:b/>
          <w:bCs/>
          <w:u w:val="single"/>
        </w:rPr>
      </w:pPr>
      <w:r w:rsidRPr="009A4A82">
        <w:rPr>
          <w:rFonts w:cs="Arial"/>
          <w:b/>
          <w:bCs/>
          <w:u w:val="single"/>
        </w:rPr>
        <w:t>Representations and Warranties</w:t>
      </w:r>
    </w:p>
    <w:p w:rsidRPr="009A4A82" w:rsidR="00D82BD9" w:rsidP="009F4942" w:rsidRDefault="00D82BD9" w14:paraId="51F71129" w14:textId="59D33489">
      <w:pPr>
        <w:tabs>
          <w:tab w:val="left" w:pos="776"/>
        </w:tabs>
        <w:rPr>
          <w:rFonts w:cs="Arial"/>
          <w:b/>
          <w:bCs/>
        </w:rPr>
      </w:pPr>
      <w:bookmarkStart w:name="_DV_C120" w:id="747"/>
      <w:r w:rsidRPr="009A4A82">
        <w:rPr>
          <w:rFonts w:cs="Arial"/>
        </w:rPr>
        <w:t>The transaction is subject to customary representations and warranties to be made by Buyer and Seller as of the execution date or the effective date of the PSA and the closing thereunder, including the following:</w:t>
      </w:r>
      <w:bookmarkEnd w:id="747"/>
    </w:p>
    <w:p w:rsidRPr="009A4A82" w:rsidR="00D82BD9" w:rsidP="009A4A82" w:rsidRDefault="00D82BD9" w14:paraId="0E5A43A4" w14:textId="78460468">
      <w:pPr>
        <w:numPr>
          <w:ilvl w:val="0"/>
          <w:numId w:val="69"/>
        </w:numPr>
        <w:autoSpaceDE w:val="0"/>
        <w:autoSpaceDN w:val="0"/>
        <w:adjustRightInd w:val="0"/>
        <w:spacing w:before="60" w:after="60"/>
        <w:ind w:left="720" w:right="160"/>
        <w:rPr>
          <w:rFonts w:cs="Arial"/>
        </w:rPr>
      </w:pPr>
      <w:bookmarkStart w:name="_DV_M125" w:id="748"/>
      <w:bookmarkEnd w:id="748"/>
      <w:r w:rsidRPr="009A4A82">
        <w:rPr>
          <w:rFonts w:cs="Arial"/>
        </w:rPr>
        <w:t>Corporate existence and powers</w:t>
      </w:r>
      <w:bookmarkStart w:name="_DV_M126" w:id="749"/>
      <w:bookmarkEnd w:id="749"/>
      <w:r w:rsidRPr="009A4A82">
        <w:rPr>
          <w:rFonts w:cs="Arial"/>
        </w:rPr>
        <w:t xml:space="preserve"> – Seller is a limited liability company validly existing and in good standing and has the power and authority to conduct its business as now conducted.</w:t>
      </w:r>
    </w:p>
    <w:p w:rsidRPr="009A4A82" w:rsidR="00D82BD9" w:rsidP="009A4A82" w:rsidRDefault="00D82BD9" w14:paraId="37E193B7" w14:textId="4C3E75B6">
      <w:pPr>
        <w:numPr>
          <w:ilvl w:val="0"/>
          <w:numId w:val="68"/>
        </w:numPr>
        <w:autoSpaceDE w:val="0"/>
        <w:autoSpaceDN w:val="0"/>
        <w:adjustRightInd w:val="0"/>
        <w:spacing w:before="60" w:after="60"/>
        <w:ind w:right="160"/>
        <w:rPr>
          <w:rFonts w:cs="Arial"/>
        </w:rPr>
      </w:pPr>
      <w:bookmarkStart w:name="_DV_M127" w:id="750"/>
      <w:bookmarkEnd w:id="750"/>
      <w:r w:rsidRPr="009A4A82">
        <w:rPr>
          <w:rFonts w:cs="Arial"/>
        </w:rPr>
        <w:t>Authority (execution and delivery)</w:t>
      </w:r>
    </w:p>
    <w:p w:rsidRPr="009A4A82" w:rsidR="00D82BD9" w:rsidP="009A4A82" w:rsidRDefault="00D82BD9" w14:paraId="63ECA29A" w14:textId="225ECF69">
      <w:pPr>
        <w:numPr>
          <w:ilvl w:val="0"/>
          <w:numId w:val="68"/>
        </w:numPr>
        <w:autoSpaceDE w:val="0"/>
        <w:autoSpaceDN w:val="0"/>
        <w:adjustRightInd w:val="0"/>
        <w:spacing w:before="60" w:after="60"/>
        <w:ind w:right="160"/>
        <w:rPr>
          <w:rFonts w:cs="Arial"/>
        </w:rPr>
      </w:pPr>
      <w:bookmarkStart w:name="_DV_M128" w:id="751"/>
      <w:bookmarkStart w:name="_DV_M129" w:id="752"/>
      <w:bookmarkEnd w:id="751"/>
      <w:bookmarkEnd w:id="752"/>
      <w:r w:rsidRPr="009A4A82">
        <w:rPr>
          <w:rFonts w:cs="Arial"/>
        </w:rPr>
        <w:t>No conflicts - the transaction does not create any conflicts.</w:t>
      </w:r>
    </w:p>
    <w:p w:rsidRPr="009A4A82" w:rsidR="00D82BD9" w:rsidP="009A4A82" w:rsidRDefault="00D82BD9" w14:paraId="0826E6F5" w14:textId="7FD065BB">
      <w:pPr>
        <w:numPr>
          <w:ilvl w:val="0"/>
          <w:numId w:val="68"/>
        </w:numPr>
        <w:autoSpaceDE w:val="0"/>
        <w:autoSpaceDN w:val="0"/>
        <w:adjustRightInd w:val="0"/>
        <w:spacing w:before="60" w:after="60"/>
        <w:ind w:right="160"/>
        <w:rPr>
          <w:rFonts w:cs="Arial"/>
        </w:rPr>
      </w:pPr>
      <w:bookmarkStart w:name="_DV_M130" w:id="753"/>
      <w:bookmarkEnd w:id="753"/>
      <w:r w:rsidRPr="009A4A82">
        <w:rPr>
          <w:rFonts w:cs="Arial"/>
        </w:rPr>
        <w:t>Consents and approvals – no consent, approval or authorization is required in connection with the execution and performance of the PSA.</w:t>
      </w:r>
    </w:p>
    <w:p w:rsidRPr="009A4A82" w:rsidR="00D82BD9" w:rsidP="009A4A82" w:rsidRDefault="00D82BD9" w14:paraId="577705E4" w14:textId="0C2A1B57">
      <w:pPr>
        <w:numPr>
          <w:ilvl w:val="0"/>
          <w:numId w:val="68"/>
        </w:numPr>
        <w:autoSpaceDE w:val="0"/>
        <w:autoSpaceDN w:val="0"/>
        <w:adjustRightInd w:val="0"/>
        <w:spacing w:before="60" w:after="60"/>
        <w:ind w:right="160"/>
        <w:rPr>
          <w:rFonts w:cs="Arial"/>
        </w:rPr>
      </w:pPr>
      <w:bookmarkStart w:name="_DV_M131" w:id="754"/>
      <w:bookmarkStart w:name="_DV_M201" w:id="755"/>
      <w:bookmarkStart w:name="_DV_M205" w:id="756"/>
      <w:bookmarkStart w:name="_DV_M206" w:id="757"/>
      <w:bookmarkStart w:name="_DV_M207" w:id="758"/>
      <w:bookmarkStart w:name="_DV_M208" w:id="759"/>
      <w:bookmarkStart w:name="_DV_M209" w:id="760"/>
      <w:bookmarkStart w:name="_DV_M210" w:id="761"/>
      <w:bookmarkStart w:name="_DV_M211" w:id="762"/>
      <w:bookmarkStart w:name="_DV_M212" w:id="763"/>
      <w:bookmarkStart w:name="_DV_M213" w:id="764"/>
      <w:bookmarkStart w:name="_DV_M214" w:id="765"/>
      <w:bookmarkStart w:name="_DV_M215" w:id="766"/>
      <w:bookmarkStart w:name="_DV_M216" w:id="767"/>
      <w:bookmarkStart w:name="_DV_M217" w:id="768"/>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r w:rsidRPr="009A4A82">
        <w:rPr>
          <w:rFonts w:cs="Arial"/>
        </w:rPr>
        <w:t>Legal proceedings of Buyer– there are no legal proceedings pending, or to Buyer’s knowledge, threatened in writing, against Buyer, that affect the consummation of the transaction contemplated by the</w:t>
      </w:r>
      <w:bookmarkStart w:name="_DV_C123" w:id="769"/>
      <w:r w:rsidRPr="009A4A82">
        <w:rPr>
          <w:rStyle w:val="DeltaViewInsertion"/>
          <w:rFonts w:cs="Arial"/>
          <w:color w:val="auto"/>
          <w:u w:val="none"/>
        </w:rPr>
        <w:t xml:space="preserve"> </w:t>
      </w:r>
      <w:bookmarkStart w:name="_DV_M132" w:id="770"/>
      <w:bookmarkEnd w:id="769"/>
      <w:bookmarkEnd w:id="770"/>
      <w:r w:rsidRPr="009A4A82">
        <w:rPr>
          <w:rStyle w:val="DeltaViewInsertion"/>
          <w:rFonts w:cs="Arial"/>
          <w:color w:val="auto"/>
          <w:u w:val="none"/>
        </w:rPr>
        <w:t>PSA</w:t>
      </w:r>
      <w:r w:rsidRPr="009A4A82">
        <w:rPr>
          <w:rFonts w:cs="Arial"/>
        </w:rPr>
        <w:t>.</w:t>
      </w:r>
      <w:bookmarkStart w:name="_DV_M133" w:id="771"/>
      <w:bookmarkEnd w:id="771"/>
    </w:p>
    <w:p w:rsidRPr="009A4A82" w:rsidR="00D82BD9" w:rsidP="009A4A82" w:rsidRDefault="00D82BD9" w14:paraId="0C29E136" w14:textId="647CD13B">
      <w:pPr>
        <w:keepLines/>
        <w:numPr>
          <w:ilvl w:val="0"/>
          <w:numId w:val="68"/>
        </w:numPr>
        <w:autoSpaceDE w:val="0"/>
        <w:autoSpaceDN w:val="0"/>
        <w:adjustRightInd w:val="0"/>
        <w:spacing w:before="60" w:after="60"/>
        <w:ind w:right="160"/>
        <w:jc w:val="both"/>
        <w:rPr>
          <w:rFonts w:cs="Arial"/>
        </w:rPr>
      </w:pPr>
      <w:r w:rsidRPr="009A4A82">
        <w:rPr>
          <w:rFonts w:cs="Arial"/>
        </w:rPr>
        <w:lastRenderedPageBreak/>
        <w:t xml:space="preserve">Legal proceedings of Seller and the Project – there are no legal proceedings </w:t>
      </w:r>
      <w:bookmarkStart w:name="_DV_M151" w:id="772"/>
      <w:bookmarkEnd w:id="772"/>
      <w:r w:rsidRPr="009A4A82">
        <w:rPr>
          <w:rFonts w:cs="Arial"/>
        </w:rPr>
        <w:t xml:space="preserve">pending, or to Seller’s knowledge, threatened in writing, against the Seller or the </w:t>
      </w:r>
      <w:bookmarkStart w:name="_DV_M153" w:id="773"/>
      <w:bookmarkEnd w:id="773"/>
      <w:r w:rsidRPr="009A4A82">
        <w:rPr>
          <w:rFonts w:cs="Arial"/>
        </w:rPr>
        <w:t>Project or affecting Seller’s ability to sell the Project</w:t>
      </w:r>
      <w:bookmarkStart w:name="_DV_M155" w:id="774"/>
      <w:bookmarkEnd w:id="774"/>
      <w:r w:rsidRPr="009A4A82">
        <w:rPr>
          <w:rFonts w:cs="Arial"/>
        </w:rPr>
        <w:t>.</w:t>
      </w:r>
    </w:p>
    <w:p w:rsidRPr="009A4A82" w:rsidR="00D82BD9" w:rsidP="009A4A82" w:rsidRDefault="00D82BD9" w14:paraId="3DB17EE1" w14:textId="3FF44591">
      <w:pPr>
        <w:numPr>
          <w:ilvl w:val="0"/>
          <w:numId w:val="68"/>
        </w:numPr>
        <w:autoSpaceDE w:val="0"/>
        <w:autoSpaceDN w:val="0"/>
        <w:adjustRightInd w:val="0"/>
        <w:spacing w:before="60" w:after="60"/>
        <w:ind w:right="160"/>
        <w:rPr>
          <w:rFonts w:cs="Arial"/>
        </w:rPr>
      </w:pPr>
      <w:bookmarkStart w:name="_DV_M134" w:id="775"/>
      <w:bookmarkStart w:name="_DV_M135" w:id="776"/>
      <w:bookmarkEnd w:id="775"/>
      <w:bookmarkEnd w:id="776"/>
      <w:r w:rsidRPr="009A4A82">
        <w:rPr>
          <w:rFonts w:cs="Arial"/>
        </w:rPr>
        <w:t>Sufficient funds – Buyer has available, or will maintain sufficient sources of, funds to complete the transaction.</w:t>
      </w:r>
      <w:r w:rsidRPr="009A4A82">
        <w:rPr>
          <w:rFonts w:cs="Arial"/>
          <w:b/>
          <w:bCs/>
        </w:rPr>
        <w:t xml:space="preserve"> </w:t>
      </w:r>
      <w:bookmarkStart w:name="_DV_M136" w:id="777"/>
      <w:bookmarkStart w:name="_DV_M137" w:id="778"/>
      <w:bookmarkStart w:name="_DV_M139" w:id="779"/>
      <w:bookmarkStart w:name="_DV_M140" w:id="780"/>
      <w:bookmarkStart w:name="_DV_M141" w:id="781"/>
      <w:bookmarkStart w:name="_DV_M142" w:id="782"/>
      <w:bookmarkStart w:name="_DV_M147" w:id="783"/>
      <w:bookmarkStart w:name="_DV_M148" w:id="784"/>
      <w:bookmarkStart w:name="_DV_M149" w:id="785"/>
      <w:bookmarkEnd w:id="777"/>
      <w:bookmarkEnd w:id="778"/>
      <w:bookmarkEnd w:id="779"/>
      <w:bookmarkEnd w:id="780"/>
      <w:bookmarkEnd w:id="781"/>
      <w:bookmarkEnd w:id="782"/>
      <w:bookmarkEnd w:id="783"/>
      <w:bookmarkEnd w:id="784"/>
      <w:bookmarkEnd w:id="785"/>
    </w:p>
    <w:p w:rsidRPr="009A4A82" w:rsidR="00D82BD9" w:rsidP="009A4A82" w:rsidRDefault="00D82BD9" w14:paraId="5D5D424C" w14:textId="16A76B90">
      <w:pPr>
        <w:keepLines/>
        <w:numPr>
          <w:ilvl w:val="0"/>
          <w:numId w:val="68"/>
        </w:numPr>
        <w:autoSpaceDE w:val="0"/>
        <w:autoSpaceDN w:val="0"/>
        <w:adjustRightInd w:val="0"/>
        <w:spacing w:before="60" w:after="60"/>
        <w:ind w:right="160"/>
        <w:jc w:val="both"/>
        <w:rPr>
          <w:rFonts w:cs="Arial"/>
        </w:rPr>
      </w:pPr>
      <w:bookmarkStart w:name="_DV_M150" w:id="786"/>
      <w:bookmarkStart w:name="_DV_M157" w:id="787"/>
      <w:bookmarkEnd w:id="786"/>
      <w:bookmarkEnd w:id="787"/>
      <w:r w:rsidRPr="009A4A82">
        <w:rPr>
          <w:rFonts w:cs="Arial"/>
        </w:rPr>
        <w:t xml:space="preserve">Compliance with Laws – Seller </w:t>
      </w:r>
      <w:bookmarkStart w:name="_DV_M158" w:id="788"/>
      <w:bookmarkEnd w:id="788"/>
      <w:r w:rsidRPr="009A4A82">
        <w:rPr>
          <w:rFonts w:cs="Arial"/>
        </w:rPr>
        <w:t xml:space="preserve">is in compliance with all laws </w:t>
      </w:r>
      <w:bookmarkStart w:name="_DV_M161" w:id="789"/>
      <w:bookmarkEnd w:id="789"/>
      <w:r w:rsidRPr="009A4A82">
        <w:rPr>
          <w:rFonts w:cs="Arial"/>
        </w:rPr>
        <w:t>applicable to the Seller, Project and the transactions contemplated by the PSA.</w:t>
      </w:r>
    </w:p>
    <w:p w:rsidRPr="009A4A82" w:rsidR="00D82BD9" w:rsidP="009A4A82" w:rsidRDefault="00D82BD9" w14:paraId="5DC53F2A" w14:textId="63AE6876">
      <w:pPr>
        <w:widowControl w:val="0"/>
        <w:numPr>
          <w:ilvl w:val="0"/>
          <w:numId w:val="68"/>
        </w:numPr>
        <w:autoSpaceDE w:val="0"/>
        <w:autoSpaceDN w:val="0"/>
        <w:adjustRightInd w:val="0"/>
        <w:spacing w:line="276" w:lineRule="auto"/>
        <w:rPr>
          <w:rFonts w:cs="Arial"/>
        </w:rPr>
      </w:pPr>
      <w:bookmarkStart w:name="_DV_M162" w:id="790"/>
      <w:bookmarkEnd w:id="790"/>
      <w:r w:rsidRPr="009A4A82">
        <w:rPr>
          <w:rFonts w:cs="Arial"/>
        </w:rPr>
        <w:t>Environmental – Seller and its affiliates have no</w:t>
      </w:r>
      <w:bookmarkStart w:name="_DV_C137" w:id="791"/>
      <w:r w:rsidRPr="009A4A82">
        <w:rPr>
          <w:rStyle w:val="DeltaViewInsertion"/>
          <w:rFonts w:cs="Arial"/>
          <w:color w:val="auto"/>
          <w:u w:val="none"/>
        </w:rPr>
        <w:t xml:space="preserve"> </w:t>
      </w:r>
      <w:bookmarkStart w:name="_DV_M165" w:id="792"/>
      <w:bookmarkEnd w:id="791"/>
      <w:bookmarkEnd w:id="792"/>
      <w:r w:rsidRPr="009A4A82">
        <w:rPr>
          <w:rFonts w:cs="Arial"/>
        </w:rPr>
        <w:t xml:space="preserve">environmental liabilities </w:t>
      </w:r>
      <w:bookmarkStart w:name="_DV_M166" w:id="793"/>
      <w:bookmarkEnd w:id="793"/>
      <w:r w:rsidRPr="009A4A82">
        <w:rPr>
          <w:rFonts w:cs="Arial"/>
        </w:rPr>
        <w:t xml:space="preserve">and </w:t>
      </w:r>
      <w:r w:rsidRPr="009A4A82">
        <w:rPr>
          <w:rStyle w:val="DeltaViewInsertion"/>
          <w:rFonts w:cs="Arial"/>
          <w:color w:val="auto"/>
          <w:u w:val="none"/>
        </w:rPr>
        <w:t>are</w:t>
      </w:r>
      <w:r w:rsidRPr="009A4A82">
        <w:rPr>
          <w:rFonts w:cs="Arial"/>
        </w:rPr>
        <w:t xml:space="preserve"> in compliance with environmental requirements. Seller and its affiliates have not received any</w:t>
      </w:r>
      <w:bookmarkStart w:name="_DV_C139" w:id="794"/>
      <w:r w:rsidRPr="009A4A82">
        <w:rPr>
          <w:rStyle w:val="DeltaViewInsertion"/>
          <w:rFonts w:cs="Arial"/>
        </w:rPr>
        <w:t xml:space="preserve"> </w:t>
      </w:r>
      <w:bookmarkStart w:name="_DV_M167" w:id="795"/>
      <w:bookmarkEnd w:id="794"/>
      <w:bookmarkEnd w:id="795"/>
      <w:r w:rsidRPr="009A4A82">
        <w:rPr>
          <w:rFonts w:cs="Arial"/>
        </w:rPr>
        <w:t>notice of an alleged violation of environmental law pertaining to the Project from any governmental entity. There are no facts, circumstances, conditions or occurrences relating to the Project that could reasonably be expected to form the basis of a claim, requirement or obligation imposed by any governmental entity under any environmental law on Seller or its affiliates</w:t>
      </w:r>
      <w:bookmarkStart w:name="_DV_M168" w:id="796"/>
      <w:bookmarkEnd w:id="796"/>
      <w:r w:rsidRPr="009A4A82">
        <w:rPr>
          <w:rFonts w:cs="Arial"/>
        </w:rPr>
        <w:t>.</w:t>
      </w:r>
    </w:p>
    <w:p w:rsidRPr="009A4A82" w:rsidR="00D82BD9" w:rsidP="009A4A82" w:rsidRDefault="00D82BD9" w14:paraId="73151B20" w14:textId="2061275B">
      <w:pPr>
        <w:keepLines/>
        <w:numPr>
          <w:ilvl w:val="0"/>
          <w:numId w:val="68"/>
        </w:numPr>
        <w:autoSpaceDE w:val="0"/>
        <w:autoSpaceDN w:val="0"/>
        <w:adjustRightInd w:val="0"/>
        <w:spacing w:before="60" w:after="60"/>
        <w:ind w:right="160"/>
        <w:jc w:val="both"/>
        <w:rPr>
          <w:rFonts w:cs="Arial"/>
        </w:rPr>
      </w:pPr>
      <w:bookmarkStart w:name="_DV_M169" w:id="797"/>
      <w:bookmarkStart w:name="_DV_M172" w:id="798"/>
      <w:bookmarkEnd w:id="797"/>
      <w:bookmarkEnd w:id="798"/>
      <w:r w:rsidRPr="009A4A82">
        <w:rPr>
          <w:rFonts w:cs="Arial"/>
        </w:rPr>
        <w:t xml:space="preserve">Contracts – </w:t>
      </w:r>
      <w:bookmarkStart w:name="_DV_M173" w:id="799"/>
      <w:bookmarkEnd w:id="799"/>
      <w:r w:rsidRPr="009A4A82">
        <w:rPr>
          <w:rFonts w:cs="Arial"/>
        </w:rPr>
        <w:t xml:space="preserve">Schedule of material contracts binding on the </w:t>
      </w:r>
      <w:bookmarkStart w:name="_DV_M175" w:id="800"/>
      <w:bookmarkEnd w:id="800"/>
      <w:r w:rsidRPr="009A4A82">
        <w:rPr>
          <w:rFonts w:cs="Arial"/>
        </w:rPr>
        <w:t>Seller or to which the Project is subject and Seller has furnished to Buyer true, correct and complete copies of all material contracts.  Each scheduled contract, including but not limited to the Generator Interconnection Agreement, is in full force and effect and neither Seller nor the Project is in material violation or default under such contracts.</w:t>
      </w:r>
    </w:p>
    <w:p w:rsidRPr="009A4A82" w:rsidR="00D82BD9" w:rsidP="009A4A82" w:rsidRDefault="00D82BD9" w14:paraId="0BBE97E9" w14:textId="186F05F6">
      <w:pPr>
        <w:keepLines/>
        <w:numPr>
          <w:ilvl w:val="0"/>
          <w:numId w:val="68"/>
        </w:numPr>
        <w:autoSpaceDE w:val="0"/>
        <w:autoSpaceDN w:val="0"/>
        <w:adjustRightInd w:val="0"/>
        <w:spacing w:before="60" w:after="60"/>
        <w:ind w:right="160"/>
        <w:jc w:val="both"/>
        <w:rPr>
          <w:rFonts w:cs="Arial"/>
        </w:rPr>
      </w:pPr>
      <w:r w:rsidRPr="009A4A82">
        <w:rPr>
          <w:rFonts w:cs="Arial"/>
        </w:rPr>
        <w:t>Land Contracts – The land contracts and real property owned by the Project are in full force and effect, and shall comprise all of the real property interests necessary in connection with the interconnection,  operation and maintenance of the Project, all in accordance with all laws, and are sufficient to enable the Project to be commercially operable as contemplated in the PSA, including legal and physical ingress and egress rights to and from public right-of-way for operation, and maintenance of the Project.</w:t>
      </w:r>
    </w:p>
    <w:p w:rsidRPr="009A4A82" w:rsidR="00D82BD9" w:rsidP="009A4A82" w:rsidRDefault="00D82BD9" w14:paraId="29D66DBC" w14:textId="356399F9">
      <w:pPr>
        <w:keepLines/>
        <w:numPr>
          <w:ilvl w:val="0"/>
          <w:numId w:val="68"/>
        </w:numPr>
        <w:autoSpaceDE w:val="0"/>
        <w:autoSpaceDN w:val="0"/>
        <w:adjustRightInd w:val="0"/>
        <w:spacing w:before="60" w:after="60"/>
        <w:ind w:right="160"/>
        <w:jc w:val="both"/>
        <w:rPr>
          <w:rFonts w:cs="Arial"/>
        </w:rPr>
      </w:pPr>
      <w:bookmarkStart w:name="_DV_C141" w:id="801"/>
      <w:r w:rsidRPr="009A4A82">
        <w:rPr>
          <w:rFonts w:cs="Arial"/>
        </w:rPr>
        <w:t>Data – Seller has delivered to buyer true, correct and complete copies of all solar</w:t>
      </w:r>
      <w:r w:rsidRPr="009A4A82" w:rsidR="008419F1">
        <w:rPr>
          <w:rFonts w:cs="Arial"/>
        </w:rPr>
        <w:t xml:space="preserve"> and battery </w:t>
      </w:r>
      <w:r w:rsidRPr="009A4A82">
        <w:rPr>
          <w:rFonts w:cs="Arial"/>
        </w:rPr>
        <w:t>data related to the Project.</w:t>
      </w:r>
    </w:p>
    <w:p w:rsidRPr="009A4A82" w:rsidR="00D82BD9" w:rsidP="009A4A82" w:rsidRDefault="00D82BD9" w14:paraId="223C7F98" w14:textId="57D228A7">
      <w:pPr>
        <w:keepLines/>
        <w:numPr>
          <w:ilvl w:val="0"/>
          <w:numId w:val="68"/>
        </w:numPr>
        <w:autoSpaceDE w:val="0"/>
        <w:autoSpaceDN w:val="0"/>
        <w:adjustRightInd w:val="0"/>
        <w:spacing w:before="60" w:after="60"/>
        <w:ind w:right="160"/>
        <w:jc w:val="both"/>
        <w:rPr>
          <w:rFonts w:cs="Arial"/>
        </w:rPr>
      </w:pPr>
      <w:r w:rsidRPr="009A4A82">
        <w:rPr>
          <w:rStyle w:val="DeltaViewInsertion"/>
          <w:rFonts w:cs="Arial"/>
          <w:color w:val="auto"/>
          <w:u w:val="none"/>
        </w:rPr>
        <w:t>Permits -</w:t>
      </w:r>
      <w:bookmarkStart w:name="_DV_M177" w:id="802"/>
      <w:bookmarkEnd w:id="801"/>
      <w:bookmarkEnd w:id="802"/>
      <w:r w:rsidRPr="009A4A82">
        <w:rPr>
          <w:rFonts w:cs="Arial"/>
        </w:rPr>
        <w:t xml:space="preserve"> All permits required to own, operate and maintain the Project are held by Seller or an affiliate, are final and non-appealable, are scheduled, and Seller has obtained and furnished to Buyer true, correct and complete copies of such permits.  Such permits are in full force and effect and are legal, valid, binding and enforceable in accordance with their respective terms.</w:t>
      </w:r>
    </w:p>
    <w:p w:rsidRPr="009A4A82" w:rsidR="00D82BD9" w:rsidP="009A4A82" w:rsidRDefault="00D82BD9" w14:paraId="05F7A9D6" w14:textId="6637F7CB">
      <w:pPr>
        <w:keepLines/>
        <w:numPr>
          <w:ilvl w:val="0"/>
          <w:numId w:val="68"/>
        </w:numPr>
        <w:autoSpaceDE w:val="0"/>
        <w:autoSpaceDN w:val="0"/>
        <w:adjustRightInd w:val="0"/>
        <w:spacing w:before="60" w:after="60"/>
        <w:ind w:right="160"/>
        <w:jc w:val="both"/>
        <w:rPr>
          <w:rFonts w:cs="Arial"/>
        </w:rPr>
      </w:pPr>
      <w:bookmarkStart w:name="_DV_M179" w:id="803"/>
      <w:bookmarkStart w:name="_DV_M180" w:id="804"/>
      <w:bookmarkStart w:name="_DV_M181" w:id="805"/>
      <w:bookmarkStart w:name="_DV_M187" w:id="806"/>
      <w:bookmarkStart w:name="_DV_M188" w:id="807"/>
      <w:bookmarkStart w:name="_DV_M196" w:id="808"/>
      <w:bookmarkEnd w:id="803"/>
      <w:bookmarkEnd w:id="804"/>
      <w:bookmarkEnd w:id="805"/>
      <w:bookmarkEnd w:id="806"/>
      <w:bookmarkEnd w:id="807"/>
      <w:bookmarkEnd w:id="808"/>
      <w:r w:rsidRPr="009A4A82">
        <w:rPr>
          <w:rFonts w:cs="Arial"/>
        </w:rPr>
        <w:t>Title – Seller or an affiliate is in possession of and has good and marketable title to the Project free and clear of all encumbrances, except for Permitted Encumbrances.  Seller and its affiliates have no legal obligation</w:t>
      </w:r>
      <w:bookmarkStart w:name="_DV_M197" w:id="809"/>
      <w:bookmarkEnd w:id="809"/>
      <w:r w:rsidRPr="009A4A82">
        <w:rPr>
          <w:rFonts w:cs="Arial"/>
        </w:rPr>
        <w:t xml:space="preserve"> or </w:t>
      </w:r>
      <w:bookmarkStart w:name="_DV_M198" w:id="810"/>
      <w:bookmarkEnd w:id="810"/>
      <w:r w:rsidRPr="009A4A82">
        <w:rPr>
          <w:rFonts w:cs="Arial"/>
        </w:rPr>
        <w:t xml:space="preserve">non-binding agreement </w:t>
      </w:r>
      <w:bookmarkStart w:name="_DV_M199" w:id="811"/>
      <w:bookmarkEnd w:id="811"/>
      <w:r w:rsidRPr="009A4A82">
        <w:rPr>
          <w:rFonts w:cs="Arial"/>
        </w:rPr>
        <w:t>in principle with</w:t>
      </w:r>
      <w:bookmarkStart w:name="_DV_M200" w:id="812"/>
      <w:bookmarkEnd w:id="812"/>
      <w:r w:rsidRPr="009A4A82">
        <w:rPr>
          <w:rFonts w:cs="Arial"/>
        </w:rPr>
        <w:t xml:space="preserve"> any other person to sell or affect a sale of all, or any portion of, the Project.</w:t>
      </w:r>
    </w:p>
    <w:p w:rsidRPr="009A4A82" w:rsidR="00D82BD9" w:rsidP="009A4A82" w:rsidRDefault="00D82BD9" w14:paraId="093B3264" w14:textId="20E779E4">
      <w:pPr>
        <w:numPr>
          <w:ilvl w:val="0"/>
          <w:numId w:val="68"/>
        </w:numPr>
        <w:autoSpaceDE w:val="0"/>
        <w:autoSpaceDN w:val="0"/>
        <w:adjustRightInd w:val="0"/>
        <w:spacing w:before="60" w:after="60"/>
        <w:ind w:right="160"/>
        <w:rPr>
          <w:rFonts w:cs="Arial"/>
          <w:b/>
          <w:bCs/>
        </w:rPr>
      </w:pPr>
      <w:r w:rsidRPr="009A4A82">
        <w:rPr>
          <w:rFonts w:cs="Arial"/>
        </w:rPr>
        <w:t>Other representation and warranties customary in a transaction of this nature, including those pertaining to taxes, title, finders, intellectual property, brokers and insurance.</w:t>
      </w:r>
    </w:p>
    <w:p w:rsidRPr="009A4A82" w:rsidR="00D82BD9" w:rsidP="00D82BD9" w:rsidRDefault="00D82BD9" w14:paraId="3F08C9EB" w14:textId="6B3BF578">
      <w:pPr>
        <w:pStyle w:val="ListParagraph"/>
        <w:rPr>
          <w:rFonts w:cs="Arial"/>
        </w:rPr>
      </w:pPr>
      <w:bookmarkStart w:name="_DV_M218" w:id="813"/>
      <w:bookmarkStart w:name="_DV_M219" w:id="814"/>
      <w:bookmarkStart w:name="_DV_M220" w:id="815"/>
      <w:bookmarkEnd w:id="813"/>
      <w:bookmarkEnd w:id="814"/>
      <w:bookmarkEnd w:id="815"/>
    </w:p>
    <w:p w:rsidRPr="009A4A82" w:rsidR="00D82BD9" w:rsidP="00D82BD9" w:rsidRDefault="00D82BD9" w14:paraId="4F3720ED" w14:textId="4F25E572">
      <w:pPr>
        <w:pStyle w:val="ListParagraph"/>
        <w:keepNext/>
        <w:spacing w:after="120"/>
        <w:ind w:left="0"/>
        <w:rPr>
          <w:rFonts w:cs="Arial"/>
          <w:b/>
          <w:bCs/>
          <w:u w:val="single"/>
        </w:rPr>
      </w:pPr>
      <w:bookmarkStart w:name="_DV_M221" w:id="816"/>
      <w:bookmarkStart w:name="_DV_M222" w:id="817"/>
      <w:bookmarkStart w:name="_DV_M223" w:id="818"/>
      <w:bookmarkStart w:name="_DV_M224" w:id="819"/>
      <w:bookmarkStart w:name="_DV_M225" w:id="820"/>
      <w:bookmarkStart w:name="_DV_M226" w:id="821"/>
      <w:bookmarkStart w:name="_DV_M227" w:id="822"/>
      <w:bookmarkStart w:name="_DV_M228" w:id="823"/>
      <w:bookmarkStart w:name="_DV_M230" w:id="824"/>
      <w:bookmarkStart w:name="_DV_M231" w:id="825"/>
      <w:bookmarkStart w:name="_DV_M232" w:id="826"/>
      <w:bookmarkStart w:name="_DV_M233" w:id="827"/>
      <w:bookmarkStart w:name="_DV_M234" w:id="828"/>
      <w:bookmarkStart w:name="_DV_M235" w:id="829"/>
      <w:bookmarkStart w:name="_DV_M236" w:id="830"/>
      <w:bookmarkStart w:name="_DV_M238" w:id="831"/>
      <w:bookmarkStart w:name="_DV_M239" w:id="832"/>
      <w:bookmarkStart w:name="_DV_M241" w:id="833"/>
      <w:bookmarkStart w:name="_DV_M243" w:id="834"/>
      <w:bookmarkStart w:name="_DV_M244" w:id="83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r w:rsidRPr="009A4A82">
        <w:rPr>
          <w:rFonts w:cs="Arial"/>
          <w:b/>
          <w:bCs/>
          <w:u w:val="single"/>
        </w:rPr>
        <w:lastRenderedPageBreak/>
        <w:t>Termination Provisions</w:t>
      </w:r>
    </w:p>
    <w:p w:rsidRPr="009A4A82" w:rsidR="00D82BD9" w:rsidP="00D82BD9" w:rsidRDefault="00D82BD9" w14:paraId="10F6F4CC" w14:textId="6E629EF7">
      <w:pPr>
        <w:rPr>
          <w:rFonts w:cs="Arial"/>
        </w:rPr>
      </w:pPr>
      <w:bookmarkStart w:name="_DV_M245" w:id="836"/>
      <w:bookmarkEnd w:id="836"/>
      <w:r w:rsidRPr="009A4A82">
        <w:rPr>
          <w:rFonts w:cs="Arial"/>
        </w:rPr>
        <w:t>The PSA may be terminated prior to the closing upon written notice by the terminating party (as described below) in the event of certain occurrences, including:</w:t>
      </w:r>
    </w:p>
    <w:p w:rsidRPr="009A4A82" w:rsidR="00D82BD9" w:rsidP="009A4A82" w:rsidRDefault="00D82BD9" w14:paraId="6D1A01A2" w14:textId="7E262DEF">
      <w:pPr>
        <w:numPr>
          <w:ilvl w:val="0"/>
          <w:numId w:val="71"/>
        </w:numPr>
        <w:tabs>
          <w:tab w:val="clear" w:pos="1440"/>
        </w:tabs>
        <w:autoSpaceDE w:val="0"/>
        <w:autoSpaceDN w:val="0"/>
        <w:adjustRightInd w:val="0"/>
        <w:ind w:left="720"/>
        <w:rPr>
          <w:rFonts w:cs="Arial"/>
        </w:rPr>
      </w:pPr>
      <w:bookmarkStart w:name="_DV_M246" w:id="837"/>
      <w:bookmarkEnd w:id="837"/>
      <w:r w:rsidRPr="009A4A82">
        <w:rPr>
          <w:rFonts w:cs="Arial"/>
        </w:rPr>
        <w:t>By either party, in the event the closing has not occurred by [</w:t>
      </w:r>
      <w:r w:rsidRPr="009A4A82">
        <w:rPr>
          <w:rFonts w:cs="Arial"/>
          <w:color w:val="FF0000"/>
          <w:highlight w:val="yellow"/>
        </w:rPr>
        <w:t>TBD</w:t>
      </w:r>
      <w:r w:rsidRPr="009A4A82">
        <w:rPr>
          <w:rFonts w:cs="Arial"/>
        </w:rPr>
        <w:t>], regardless of the reason for such termination, provided that the terminating party is not in breach of the PSA.</w:t>
      </w:r>
    </w:p>
    <w:p w:rsidRPr="009A4A82" w:rsidR="00D82BD9" w:rsidP="009A4A82" w:rsidRDefault="00D82BD9" w14:paraId="19BDA7A7" w14:textId="2A404133">
      <w:pPr>
        <w:numPr>
          <w:ilvl w:val="0"/>
          <w:numId w:val="71"/>
        </w:numPr>
        <w:tabs>
          <w:tab w:val="clear" w:pos="1440"/>
        </w:tabs>
        <w:autoSpaceDE w:val="0"/>
        <w:autoSpaceDN w:val="0"/>
        <w:adjustRightInd w:val="0"/>
        <w:ind w:left="720"/>
        <w:rPr>
          <w:rFonts w:cs="Arial"/>
        </w:rPr>
      </w:pPr>
      <w:r w:rsidRPr="009A4A82">
        <w:rPr>
          <w:rFonts w:cs="Arial"/>
        </w:rPr>
        <w:t>By either party in the event regulatory approvals for the transaction are not obtained on terms reasonably acceptable to Buyer.</w:t>
      </w:r>
    </w:p>
    <w:p w:rsidRPr="009A4A82" w:rsidR="00D82BD9" w:rsidP="009A4A82" w:rsidRDefault="00D82BD9" w14:paraId="1BD578A1" w14:textId="6D27334A">
      <w:pPr>
        <w:numPr>
          <w:ilvl w:val="0"/>
          <w:numId w:val="72"/>
        </w:numPr>
        <w:tabs>
          <w:tab w:val="clear" w:pos="1440"/>
        </w:tabs>
        <w:autoSpaceDE w:val="0"/>
        <w:autoSpaceDN w:val="0"/>
        <w:adjustRightInd w:val="0"/>
        <w:ind w:left="720"/>
        <w:rPr>
          <w:rFonts w:cs="Arial"/>
        </w:rPr>
      </w:pPr>
      <w:r w:rsidRPr="009A4A82">
        <w:rPr>
          <w:rFonts w:cs="Arial"/>
        </w:rPr>
        <w:t>By Buyer in the event any authority has issued an order or taken any other action that restrains, enjoins, or otherwise prohibits the consummation of the transactions contemplated by the PSA, and such order or action is nonappealable.</w:t>
      </w:r>
    </w:p>
    <w:p w:rsidRPr="009A4A82" w:rsidR="00D82BD9" w:rsidP="009A4A82" w:rsidRDefault="00D82BD9" w14:paraId="67816C7D" w14:textId="2E78BCF8">
      <w:pPr>
        <w:numPr>
          <w:ilvl w:val="0"/>
          <w:numId w:val="70"/>
        </w:numPr>
        <w:tabs>
          <w:tab w:val="clear" w:pos="3240"/>
        </w:tabs>
        <w:autoSpaceDE w:val="0"/>
        <w:autoSpaceDN w:val="0"/>
        <w:adjustRightInd w:val="0"/>
        <w:ind w:left="720"/>
        <w:rPr>
          <w:rFonts w:cs="Arial"/>
        </w:rPr>
      </w:pPr>
      <w:bookmarkStart w:name="_DV_M248" w:id="838"/>
      <w:bookmarkEnd w:id="838"/>
      <w:r w:rsidRPr="009A4A82">
        <w:rPr>
          <w:rFonts w:cs="Arial"/>
        </w:rPr>
        <w:t>By Buyer in the event of material breach of the PSA by Seller.</w:t>
      </w:r>
    </w:p>
    <w:p w:rsidRPr="009A4A82" w:rsidR="00D82BD9" w:rsidP="009A4A82" w:rsidRDefault="00D82BD9" w14:paraId="6B2BD37F" w14:textId="7FE783BD">
      <w:pPr>
        <w:numPr>
          <w:ilvl w:val="0"/>
          <w:numId w:val="70"/>
        </w:numPr>
        <w:tabs>
          <w:tab w:val="clear" w:pos="3240"/>
        </w:tabs>
        <w:autoSpaceDE w:val="0"/>
        <w:autoSpaceDN w:val="0"/>
        <w:adjustRightInd w:val="0"/>
        <w:ind w:left="720"/>
        <w:rPr>
          <w:rFonts w:cs="Arial"/>
        </w:rPr>
      </w:pPr>
      <w:r w:rsidRPr="009A4A82">
        <w:rPr>
          <w:rFonts w:cs="Arial"/>
        </w:rPr>
        <w:t>Security: Seller shall fund and maintain security in favor of Buyer, or a parent guaranty acceptable to Buyer, to secure Seller’s obligations under the PSA including the indemnification provision below.</w:t>
      </w:r>
    </w:p>
    <w:p w:rsidRPr="009A4A82" w:rsidR="00D82BD9" w:rsidP="00D82BD9" w:rsidRDefault="00D82BD9" w14:paraId="0B5D920C" w14:textId="6FB5D734">
      <w:pPr>
        <w:ind w:left="540"/>
        <w:rPr>
          <w:rFonts w:cs="Arial"/>
        </w:rPr>
      </w:pPr>
    </w:p>
    <w:p w:rsidRPr="009A4A82" w:rsidR="00D82BD9" w:rsidP="00D82BD9" w:rsidRDefault="00D82BD9" w14:paraId="1FB880D9" w14:textId="63BD156F">
      <w:pPr>
        <w:pStyle w:val="ListParagraph"/>
        <w:keepNext/>
        <w:spacing w:after="120"/>
        <w:ind w:left="0"/>
        <w:rPr>
          <w:rFonts w:cs="Arial"/>
          <w:b/>
          <w:bCs/>
          <w:u w:val="single"/>
        </w:rPr>
      </w:pPr>
      <w:r w:rsidRPr="009A4A82">
        <w:rPr>
          <w:rFonts w:cs="Arial"/>
          <w:b/>
          <w:bCs/>
          <w:u w:val="single"/>
        </w:rPr>
        <w:t>Indemnification</w:t>
      </w:r>
    </w:p>
    <w:p w:rsidRPr="009A4A82" w:rsidR="00D82BD9" w:rsidP="00D82BD9" w:rsidRDefault="00D82BD9" w14:paraId="0433B7F0" w14:textId="291063A7">
      <w:pPr>
        <w:rPr>
          <w:rFonts w:cs="Arial"/>
        </w:rPr>
      </w:pPr>
      <w:r w:rsidRPr="009A4A82">
        <w:rPr>
          <w:rFonts w:cs="Arial"/>
        </w:rPr>
        <w:t>Each party shall indemnify and hold harmless the other party and its respective employees, representatives, officers, directors and agents from and against any and all damages arising out of the result of any breach or violation of any representation, warranty, covenant, inaccuracy within the PSA, or any liability not assumed as part of the PSA, or any fraud, willful misconduct, or negligence in performance of this PSA.  Seller shall indemnify Buyer for any environmental (including hazardous material) claims arising prior to the closing date other than environmental claims resulting from Buyer’s negligence.  No claim for indemnification shall be brought against the indemnifying party until the total damages for which such party is liable exceeds in the aggregate a threshold amount of [$</w:t>
      </w:r>
      <w:r w:rsidRPr="009A4A82">
        <w:rPr>
          <w:rFonts w:cs="Arial"/>
          <w:highlight w:val="yellow"/>
        </w:rPr>
        <w:t>XXX</w:t>
      </w:r>
      <w:r w:rsidRPr="009A4A82">
        <w:rPr>
          <w:rFonts w:cs="Arial"/>
        </w:rPr>
        <w:t>], at which point indemnification may be sought for the full aggregate amount of damages, including those amounts that do not exceed the threshold.  The aggregate damages to which the indemnified parties are entitled shall not exceed the indemnity cap, which shall be at least 30% of the purchase price.  Such threshold and indemnity cap shall not apply to damages to the extent they arise from a breach of covenants required to be performed after the closing or from breach of certain “fundamental” representations (as applicable to each party) such as corporate existence, power, authority, conflicts, title, land contracts, real property, environmental, intellectual property or tax matters and shall not apply to liabilities arising prior to the closing date, which shall be the responsibility of Seller.</w:t>
      </w:r>
      <w:bookmarkStart w:name="_DV_M249" w:id="839"/>
      <w:bookmarkStart w:name="_DV_M250" w:id="840"/>
      <w:bookmarkStart w:name="_DV_M251" w:id="841"/>
      <w:bookmarkStart w:name="_DV_M252" w:id="842"/>
      <w:bookmarkStart w:name="_DV_M253" w:id="843"/>
      <w:bookmarkStart w:name="_DV_M254" w:id="844"/>
      <w:bookmarkStart w:name="_DV_M255" w:id="845"/>
      <w:bookmarkStart w:name="_DV_M256" w:id="846"/>
      <w:bookmarkStart w:name="_DV_M257" w:id="847"/>
      <w:bookmarkStart w:name="_DV_M258" w:id="848"/>
      <w:bookmarkStart w:name="_DV_M259" w:id="849"/>
      <w:bookmarkStart w:name="_DV_M262" w:id="850"/>
      <w:bookmarkStart w:name="_DV_M263" w:id="851"/>
      <w:bookmarkStart w:name="_DV_M264" w:id="852"/>
      <w:bookmarkStart w:name="_DV_M265" w:id="853"/>
      <w:bookmarkStart w:name="_DV_M266" w:id="854"/>
      <w:bookmarkStart w:name="_DV_M267" w:id="855"/>
      <w:bookmarkStart w:name="_DV_M268" w:id="856"/>
      <w:bookmarkStart w:name="_DV_M269" w:id="857"/>
      <w:bookmarkStart w:name="_DV_M270" w:id="858"/>
      <w:bookmarkStart w:name="_DV_M271" w:id="859"/>
      <w:bookmarkStart w:name="_DV_M272" w:id="860"/>
      <w:bookmarkStart w:name="_DV_M273" w:id="861"/>
      <w:bookmarkStart w:name="_DV_M274" w:id="862"/>
      <w:bookmarkStart w:name="_DV_M275" w:id="863"/>
      <w:bookmarkStart w:name="_DV_M276" w:id="864"/>
      <w:bookmarkStart w:name="_DV_M277" w:id="865"/>
      <w:bookmarkStart w:name="_DV_M278" w:id="866"/>
      <w:bookmarkStart w:name="_DV_M279" w:id="867"/>
      <w:bookmarkStart w:name="_DV_M280" w:id="868"/>
      <w:bookmarkStart w:name="_DV_M281" w:id="869"/>
      <w:bookmarkStart w:name="_DV_M282" w:id="870"/>
      <w:bookmarkStart w:name="_DV_M283" w:id="871"/>
      <w:bookmarkStart w:name="_DV_M284" w:id="872"/>
      <w:bookmarkStart w:name="_DV_M285" w:id="873"/>
      <w:bookmarkStart w:name="_DV_M287" w:id="874"/>
      <w:bookmarkStart w:name="_DV_M288" w:id="875"/>
      <w:bookmarkStart w:name="_DV_M289" w:id="876"/>
      <w:bookmarkStart w:name="_DV_M292" w:id="877"/>
      <w:bookmarkStart w:name="_DV_M293" w:id="878"/>
      <w:bookmarkStart w:name="_DV_M294" w:id="879"/>
      <w:bookmarkStart w:name="_DV_M295" w:id="880"/>
      <w:bookmarkStart w:name="_DV_M296" w:id="881"/>
      <w:bookmarkStart w:name="_DV_M297" w:id="882"/>
      <w:bookmarkStart w:name="_DV_M298" w:id="883"/>
      <w:bookmarkStart w:name="_DV_M299" w:id="884"/>
      <w:bookmarkStart w:name="_DV_M300" w:id="885"/>
      <w:bookmarkStart w:name="_DV_M301" w:id="886"/>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p>
    <w:p w:rsidR="00D82BD9" w:rsidP="009A4A82" w:rsidRDefault="00D82BD9" w14:paraId="4F242104" w14:textId="74CBBA0F">
      <w:pPr>
        <w:spacing w:after="240"/>
        <w:ind w:left="720"/>
        <w:jc w:val="both"/>
        <w:rPr>
          <w:sz w:val="23"/>
          <w:szCs w:val="23"/>
        </w:rPr>
      </w:pPr>
    </w:p>
    <w:p w:rsidR="00D82BD9" w:rsidP="00D82BD9" w:rsidRDefault="00D82BD9" w14:paraId="38138473" w14:textId="46ADBAB9">
      <w:pPr>
        <w:spacing w:after="240"/>
        <w:jc w:val="both"/>
        <w:rPr>
          <w:rFonts w:cs="Arial"/>
          <w:sz w:val="23"/>
          <w:szCs w:val="23"/>
        </w:rPr>
      </w:pPr>
    </w:p>
    <w:p w:rsidR="00D82BD9" w:rsidP="00D82BD9" w:rsidRDefault="00D82BD9" w14:paraId="5FCCFC21" w14:textId="64C79439">
      <w:pPr>
        <w:pStyle w:val="Header"/>
        <w:spacing w:after="120"/>
        <w:jc w:val="center"/>
        <w:rPr>
          <w:rFonts w:ascii="Times New Roman" w:hAnsi="Times New Roman"/>
          <w:b/>
          <w:bCs/>
          <w:u w:val="single"/>
          <w:lang w:val="en-US"/>
        </w:rPr>
      </w:pPr>
      <w:r w:rsidRPr="009F4942">
        <w:rPr>
          <w:b/>
        </w:rPr>
        <w:br w:type="page"/>
      </w:r>
      <w:bookmarkStart w:name="_Hlk59539203" w:id="887"/>
      <w:r>
        <w:rPr>
          <w:b/>
        </w:rPr>
        <w:lastRenderedPageBreak/>
        <w:t xml:space="preserve">EXHIBIT L-3 – </w:t>
      </w:r>
      <w:r w:rsidR="001052E0">
        <w:rPr>
          <w:b/>
          <w:lang w:val="en-US"/>
        </w:rPr>
        <w:t>MEMBERSHIP INTEREST PURCHASE AND SALE AGREEMENT (“</w:t>
      </w:r>
      <w:r>
        <w:rPr>
          <w:b/>
        </w:rPr>
        <w:t>MIPSA</w:t>
      </w:r>
      <w:r w:rsidR="001052E0">
        <w:rPr>
          <w:b/>
          <w:lang w:val="en-US"/>
        </w:rPr>
        <w:t>”)</w:t>
      </w:r>
      <w:r>
        <w:rPr>
          <w:b/>
        </w:rPr>
        <w:t xml:space="preserve"> PROVISIONS</w:t>
      </w:r>
      <w:bookmarkEnd w:id="887"/>
    </w:p>
    <w:p w:rsidRPr="009A4A82" w:rsidR="00E603F9" w:rsidP="00E603F9" w:rsidRDefault="00E603F9" w14:paraId="43CFBCC6" w14:textId="3F5639F9">
      <w:pPr>
        <w:spacing w:after="200"/>
        <w:ind w:firstLine="720"/>
        <w:jc w:val="both"/>
        <w:rPr>
          <w:rFonts w:cs="Arial"/>
        </w:rPr>
      </w:pPr>
      <w:r w:rsidRPr="009A4A82">
        <w:rPr>
          <w:rFonts w:cs="Arial"/>
        </w:rPr>
        <w:t>Any MIPSA executed to implement exercise of Company’s ROFO rights will include provisions substantially as follows:</w:t>
      </w:r>
    </w:p>
    <w:p w:rsidRPr="009A4A82" w:rsidR="00D82BD9" w:rsidP="00D82BD9" w:rsidRDefault="00D82BD9" w14:paraId="55F15B59" w14:textId="2FD9DDB7">
      <w:pPr>
        <w:pStyle w:val="Header"/>
        <w:spacing w:after="120"/>
        <w:rPr>
          <w:rFonts w:cs="Arial"/>
          <w:b/>
          <w:bCs/>
          <w:u w:val="single"/>
        </w:rPr>
      </w:pPr>
      <w:r w:rsidRPr="009A4A82">
        <w:rPr>
          <w:rFonts w:cs="Arial"/>
          <w:b/>
          <w:bCs/>
          <w:u w:val="single"/>
        </w:rPr>
        <w:t>Type of Transaction</w:t>
      </w:r>
    </w:p>
    <w:p w:rsidRPr="009A4A82" w:rsidR="00D82BD9" w:rsidP="00D82BD9" w:rsidRDefault="00D82BD9" w14:paraId="274A4B9C" w14:textId="4F0D1ED0">
      <w:pPr>
        <w:pStyle w:val="BodyText"/>
        <w:rPr>
          <w:rFonts w:cs="Arial"/>
        </w:rPr>
      </w:pPr>
      <w:r w:rsidRPr="009A4A82">
        <w:rPr>
          <w:rStyle w:val="DeltaViewInsertion"/>
          <w:rFonts w:cs="Arial"/>
          <w:color w:val="auto"/>
          <w:u w:val="none"/>
        </w:rPr>
        <w:t xml:space="preserve">The transaction will be structured as an entity acquisition. </w:t>
      </w:r>
      <w:r w:rsidRPr="009A4A82">
        <w:rPr>
          <w:rStyle w:val="DeltaViewInsertion"/>
          <w:rFonts w:cs="Arial"/>
          <w:color w:val="auto"/>
          <w:u w:val="none"/>
          <w:lang w:val="en-US"/>
        </w:rPr>
        <w:t>Company (“</w:t>
      </w:r>
      <w:r w:rsidRPr="009A4A82">
        <w:rPr>
          <w:rFonts w:cs="Arial"/>
        </w:rPr>
        <w:t>Buyer</w:t>
      </w:r>
      <w:r w:rsidRPr="009A4A82">
        <w:rPr>
          <w:rFonts w:cs="Arial"/>
          <w:lang w:val="en-US"/>
        </w:rPr>
        <w:t>”)</w:t>
      </w:r>
      <w:r w:rsidRPr="009A4A82">
        <w:rPr>
          <w:rFonts w:cs="Arial"/>
        </w:rPr>
        <w:t xml:space="preserve"> shall purchase</w:t>
      </w:r>
      <w:r w:rsidRPr="009A4A82">
        <w:rPr>
          <w:rStyle w:val="DeltaViewInsertion"/>
          <w:rFonts w:cs="Arial"/>
          <w:color w:val="auto"/>
          <w:u w:val="none"/>
        </w:rPr>
        <w:t xml:space="preserve"> and Seller shall sell</w:t>
      </w:r>
      <w:r w:rsidRPr="009A4A82">
        <w:rPr>
          <w:rFonts w:cs="Arial"/>
        </w:rPr>
        <w:t xml:space="preserve"> 100% of its direct and indirect equity ownership interests of the project company (“</w:t>
      </w:r>
      <w:r w:rsidRPr="009A4A82">
        <w:rPr>
          <w:rFonts w:cs="Arial"/>
          <w:lang w:val="en-US"/>
        </w:rPr>
        <w:t xml:space="preserve">Project </w:t>
      </w:r>
      <w:r w:rsidRPr="009A4A82">
        <w:rPr>
          <w:rFonts w:cs="Arial"/>
        </w:rPr>
        <w:t xml:space="preserve">Company”) (including, if applicable, Seller’s (or its affiliates) direct and indirect equity ownership interest in any tax equity partnership (the “TE Partnership”) that owns, directly or indirectly, equity ownership interests of the </w:t>
      </w:r>
      <w:r w:rsidRPr="009A4A82">
        <w:rPr>
          <w:rFonts w:cs="Arial"/>
          <w:lang w:val="en-US"/>
        </w:rPr>
        <w:t xml:space="preserve">Project </w:t>
      </w:r>
      <w:r w:rsidRPr="009A4A82">
        <w:rPr>
          <w:rFonts w:cs="Arial"/>
        </w:rPr>
        <w:t xml:space="preserve">Company, together, the “Equity Interests”), which owns a completed, commercially operational, integrated </w:t>
      </w:r>
      <w:r w:rsidRPr="009A4A82" w:rsidR="008419F1">
        <w:rPr>
          <w:rFonts w:cs="Arial"/>
        </w:rPr>
        <w:t>solar</w:t>
      </w:r>
      <w:r w:rsidRPr="009A4A82" w:rsidR="008419F1">
        <w:rPr>
          <w:rFonts w:cs="Arial"/>
          <w:lang w:val="en-US"/>
        </w:rPr>
        <w:t xml:space="preserve"> with battery storage</w:t>
      </w:r>
      <w:r w:rsidRPr="009A4A82">
        <w:rPr>
          <w:rFonts w:cs="Arial"/>
        </w:rPr>
        <w:t xml:space="preserve"> electricity generating plant with nameplate capacity of [</w:t>
      </w:r>
      <w:r w:rsidRPr="009A4A82">
        <w:rPr>
          <w:rFonts w:cs="Arial"/>
          <w:highlight w:val="yellow"/>
        </w:rPr>
        <w:t>XX</w:t>
      </w:r>
      <w:r w:rsidRPr="009A4A82">
        <w:rPr>
          <w:rFonts w:cs="Arial"/>
        </w:rPr>
        <w:t xml:space="preserve">] MW AC and all facilities [including energy storage facilities] and all other assets and rights relating to the project (the “Project”), free and clear of all encumbrances and liabilities, except for permitted encumbrances and assumed liabilities as defined in the </w:t>
      </w:r>
      <w:r w:rsidRPr="009A4A82">
        <w:rPr>
          <w:rFonts w:cs="Arial"/>
          <w:lang w:val="en-US"/>
        </w:rPr>
        <w:t>PSA</w:t>
      </w:r>
      <w:r w:rsidRPr="009A4A82">
        <w:rPr>
          <w:rFonts w:cs="Arial"/>
        </w:rPr>
        <w:t>.</w:t>
      </w:r>
    </w:p>
    <w:p w:rsidRPr="009A4A82" w:rsidR="00D82BD9" w:rsidP="00D82BD9" w:rsidRDefault="00D82BD9" w14:paraId="68437730" w14:textId="77777777">
      <w:pPr>
        <w:pStyle w:val="tabletxt"/>
        <w:widowControl/>
        <w:rPr>
          <w:b/>
          <w:bCs/>
          <w:sz w:val="24"/>
          <w:szCs w:val="24"/>
          <w:u w:val="single"/>
        </w:rPr>
      </w:pPr>
      <w:r w:rsidRPr="009A4A82">
        <w:rPr>
          <w:b/>
          <w:bCs/>
          <w:sz w:val="24"/>
          <w:szCs w:val="24"/>
          <w:u w:val="single"/>
        </w:rPr>
        <w:t>Purchase Price</w:t>
      </w:r>
      <w:r w:rsidRPr="009A4A82">
        <w:rPr>
          <w:rStyle w:val="DeltaViewInsertion"/>
          <w:b/>
          <w:bCs/>
          <w:color w:val="auto"/>
          <w:sz w:val="24"/>
          <w:szCs w:val="24"/>
          <w:u w:val="single"/>
        </w:rPr>
        <w:t xml:space="preserve"> and Payment Terms</w:t>
      </w:r>
    </w:p>
    <w:p w:rsidRPr="009A4A82" w:rsidR="00D82BD9" w:rsidP="00D82BD9" w:rsidRDefault="00D82BD9" w14:paraId="7F404C44" w14:textId="61B89027">
      <w:pPr>
        <w:pStyle w:val="tabletxt"/>
        <w:widowControl/>
        <w:spacing w:before="0" w:after="0"/>
        <w:rPr>
          <w:rStyle w:val="DeltaViewInsertion"/>
          <w:color w:val="auto"/>
          <w:sz w:val="24"/>
          <w:szCs w:val="24"/>
          <w:u w:val="none"/>
        </w:rPr>
      </w:pPr>
      <w:r w:rsidRPr="009A4A82">
        <w:rPr>
          <w:rStyle w:val="DeltaViewInsertion"/>
          <w:color w:val="auto"/>
          <w:sz w:val="24"/>
          <w:szCs w:val="24"/>
          <w:u w:val="none"/>
        </w:rPr>
        <w:t>Buyer shall pay Seller the “Purchase Price</w:t>
      </w:r>
      <w:r w:rsidRPr="009A4A82" w:rsidR="00E603F9">
        <w:rPr>
          <w:rStyle w:val="DeltaViewInsertion"/>
          <w:color w:val="auto"/>
          <w:sz w:val="24"/>
          <w:szCs w:val="24"/>
          <w:u w:val="none"/>
        </w:rPr>
        <w:t>.</w:t>
      </w:r>
      <w:r w:rsidRPr="009A4A82">
        <w:rPr>
          <w:rStyle w:val="DeltaViewInsertion"/>
          <w:color w:val="auto"/>
          <w:sz w:val="24"/>
          <w:szCs w:val="24"/>
          <w:u w:val="none"/>
        </w:rPr>
        <w:t xml:space="preserve">” </w:t>
      </w:r>
    </w:p>
    <w:p w:rsidRPr="009A4A82" w:rsidR="00D82BD9" w:rsidP="00D82BD9" w:rsidRDefault="00D82BD9" w14:paraId="60BAD91E" w14:textId="77777777">
      <w:pPr>
        <w:pStyle w:val="tabletxt"/>
        <w:widowControl/>
        <w:spacing w:before="0" w:after="0"/>
        <w:rPr>
          <w:rStyle w:val="DeltaViewInsertion"/>
          <w:color w:val="auto"/>
          <w:sz w:val="24"/>
          <w:szCs w:val="24"/>
          <w:u w:val="none"/>
        </w:rPr>
      </w:pPr>
    </w:p>
    <w:p w:rsidRPr="009A4A82" w:rsidR="00D82BD9" w:rsidP="00D82BD9" w:rsidRDefault="00D82BD9" w14:paraId="7B283D05" w14:textId="77777777">
      <w:pPr>
        <w:pStyle w:val="tabletxt"/>
        <w:widowControl/>
        <w:spacing w:before="0" w:after="0"/>
        <w:rPr>
          <w:rStyle w:val="DeltaViewInsertion"/>
          <w:color w:val="auto"/>
          <w:sz w:val="24"/>
          <w:szCs w:val="24"/>
          <w:u w:val="none"/>
        </w:rPr>
      </w:pPr>
      <w:r w:rsidRPr="009A4A82">
        <w:rPr>
          <w:rStyle w:val="DeltaViewInsertion"/>
          <w:color w:val="auto"/>
          <w:sz w:val="24"/>
          <w:szCs w:val="24"/>
          <w:u w:val="none"/>
        </w:rPr>
        <w:t>Buyer shall be entitled to withhold from the payment of the Purchase Price up to [$</w:t>
      </w:r>
      <w:r w:rsidRPr="009A4A82">
        <w:rPr>
          <w:rStyle w:val="DeltaViewInsertion"/>
          <w:color w:val="auto"/>
          <w:sz w:val="24"/>
          <w:szCs w:val="24"/>
          <w:highlight w:val="yellow"/>
          <w:u w:val="none"/>
        </w:rPr>
        <w:t>XXX</w:t>
      </w:r>
      <w:r w:rsidRPr="009A4A82">
        <w:rPr>
          <w:rStyle w:val="DeltaViewInsertion"/>
          <w:color w:val="auto"/>
          <w:sz w:val="24"/>
          <w:szCs w:val="24"/>
          <w:u w:val="none"/>
        </w:rPr>
        <w:t xml:space="preserve">] in the event of certain breaches of Seller’s representations, warranties or covenants pending Seller’s cure of any such breach, with Buyer’s aggregate holdback amount not to exceed 20% of the Purchase Price. </w:t>
      </w:r>
    </w:p>
    <w:p w:rsidRPr="009A4A82" w:rsidR="00D82BD9" w:rsidP="00D82BD9" w:rsidRDefault="00D82BD9" w14:paraId="51B9E2F3" w14:textId="77777777">
      <w:pPr>
        <w:pStyle w:val="tabletxt"/>
        <w:widowControl/>
        <w:spacing w:before="0" w:after="0"/>
        <w:rPr>
          <w:rStyle w:val="DeltaViewInsertion"/>
          <w:color w:val="auto"/>
          <w:sz w:val="24"/>
          <w:szCs w:val="24"/>
          <w:u w:val="none"/>
        </w:rPr>
      </w:pPr>
    </w:p>
    <w:p w:rsidRPr="009A4A82" w:rsidR="00D82BD9" w:rsidP="00D82BD9" w:rsidRDefault="00D82BD9" w14:paraId="6344611D" w14:textId="77777777">
      <w:pPr>
        <w:pStyle w:val="tabletxt"/>
        <w:widowControl/>
        <w:spacing w:before="0" w:after="0"/>
        <w:rPr>
          <w:sz w:val="24"/>
          <w:szCs w:val="24"/>
        </w:rPr>
      </w:pPr>
      <w:r w:rsidRPr="009A4A82">
        <w:rPr>
          <w:rStyle w:val="DeltaViewInsertion"/>
          <w:color w:val="auto"/>
          <w:sz w:val="24"/>
          <w:szCs w:val="24"/>
          <w:u w:val="none"/>
        </w:rPr>
        <w:t>Seller shall be responsible for all taxes relating to the pre-closing period and all transfer taxes and any sales, use or other taxes related to the purchase and sale of the Equity Interests and any purchase or conveyance of real or personal property to the Project Company to be used in the Project.</w:t>
      </w:r>
    </w:p>
    <w:p w:rsidRPr="009A4A82" w:rsidR="00D82BD9" w:rsidP="00D82BD9" w:rsidRDefault="00D82BD9" w14:paraId="514E7166" w14:textId="77777777">
      <w:pPr>
        <w:pStyle w:val="Header"/>
        <w:jc w:val="both"/>
        <w:rPr>
          <w:rFonts w:cs="Arial"/>
          <w:b/>
          <w:bCs/>
        </w:rPr>
      </w:pPr>
    </w:p>
    <w:p w:rsidRPr="009A4A82" w:rsidR="00D82BD9" w:rsidP="00D82BD9" w:rsidRDefault="00D82BD9" w14:paraId="4961240E" w14:textId="77777777">
      <w:pPr>
        <w:pStyle w:val="tabletxt"/>
        <w:widowControl/>
        <w:spacing w:before="0" w:after="120"/>
        <w:rPr>
          <w:b/>
          <w:bCs/>
          <w:sz w:val="24"/>
          <w:szCs w:val="24"/>
          <w:u w:val="single"/>
        </w:rPr>
      </w:pPr>
      <w:r w:rsidRPr="009A4A82">
        <w:rPr>
          <w:b/>
          <w:bCs/>
          <w:sz w:val="24"/>
          <w:szCs w:val="24"/>
          <w:u w:val="single"/>
        </w:rPr>
        <w:t>Seller’s Closing Deliverables:</w:t>
      </w:r>
    </w:p>
    <w:p w:rsidRPr="009A4A82" w:rsidR="00D82BD9" w:rsidP="00D82BD9" w:rsidRDefault="00D82BD9" w14:paraId="2EB10A4C" w14:textId="77777777">
      <w:pPr>
        <w:pStyle w:val="tabletxt"/>
        <w:widowControl/>
        <w:spacing w:before="0" w:after="120"/>
        <w:rPr>
          <w:bCs/>
          <w:sz w:val="24"/>
          <w:szCs w:val="24"/>
        </w:rPr>
      </w:pPr>
      <w:r w:rsidRPr="009A4A82">
        <w:rPr>
          <w:bCs/>
          <w:sz w:val="24"/>
          <w:szCs w:val="24"/>
        </w:rPr>
        <w:t>Upon the terms and conditions to be defined within the PSA, the obligations of Buyer to consummate the transactions contemplated are subject to the satisfaction by Seller of certain closing conditions, including:</w:t>
      </w:r>
    </w:p>
    <w:p w:rsidRPr="009A4A82" w:rsidR="00D82BD9" w:rsidP="009A4A82" w:rsidRDefault="00D82BD9" w14:paraId="58E4DDF3" w14:textId="77777777">
      <w:pPr>
        <w:pStyle w:val="tabletxt"/>
        <w:widowControl/>
        <w:numPr>
          <w:ilvl w:val="0"/>
          <w:numId w:val="67"/>
        </w:numPr>
        <w:spacing w:before="0"/>
        <w:ind w:left="720"/>
        <w:rPr>
          <w:sz w:val="24"/>
          <w:szCs w:val="24"/>
        </w:rPr>
      </w:pPr>
      <w:r w:rsidRPr="009A4A82">
        <w:rPr>
          <w:sz w:val="24"/>
          <w:szCs w:val="24"/>
        </w:rPr>
        <w:t>Transfer of the Equity Interests, which include all rights and title to assets necessary for the commercial operation of the Project, to Buyer or its designated affiliate.</w:t>
      </w:r>
    </w:p>
    <w:p w:rsidRPr="009A4A82" w:rsidR="00D82BD9" w:rsidP="009A4A82" w:rsidRDefault="00D82BD9" w14:paraId="5F239309" w14:textId="77777777">
      <w:pPr>
        <w:pStyle w:val="tabletxt"/>
        <w:widowControl/>
        <w:numPr>
          <w:ilvl w:val="0"/>
          <w:numId w:val="67"/>
        </w:numPr>
        <w:spacing w:before="0"/>
        <w:ind w:left="720"/>
        <w:rPr>
          <w:sz w:val="24"/>
          <w:szCs w:val="24"/>
        </w:rPr>
      </w:pPr>
      <w:r w:rsidRPr="009A4A82">
        <w:rPr>
          <w:rStyle w:val="DeltaViewInsertion"/>
          <w:color w:val="auto"/>
          <w:sz w:val="24"/>
          <w:szCs w:val="24"/>
          <w:u w:val="none"/>
        </w:rPr>
        <w:t>An opinion of legal counsel that each material discretionary permit required for the Project has been obtained and is valid, binding, in full force and effect and non-appealable.</w:t>
      </w:r>
    </w:p>
    <w:p w:rsidRPr="009A4A82" w:rsidR="00D82BD9" w:rsidP="009A4A82" w:rsidRDefault="00D82BD9" w14:paraId="72CC9F5A" w14:textId="77777777">
      <w:pPr>
        <w:pStyle w:val="tabletxt"/>
        <w:widowControl/>
        <w:numPr>
          <w:ilvl w:val="0"/>
          <w:numId w:val="67"/>
        </w:numPr>
        <w:spacing w:before="0"/>
        <w:ind w:left="720"/>
        <w:rPr>
          <w:sz w:val="24"/>
          <w:szCs w:val="24"/>
        </w:rPr>
      </w:pPr>
      <w:r w:rsidRPr="009A4A82">
        <w:rPr>
          <w:sz w:val="24"/>
          <w:szCs w:val="24"/>
        </w:rPr>
        <w:t xml:space="preserve">Evidence that </w:t>
      </w:r>
      <w:r w:rsidRPr="009A4A82">
        <w:rPr>
          <w:rStyle w:val="DeltaViewInsertion"/>
          <w:color w:val="auto"/>
          <w:sz w:val="24"/>
          <w:szCs w:val="24"/>
          <w:u w:val="none"/>
        </w:rPr>
        <w:t>any liens</w:t>
      </w:r>
      <w:r w:rsidRPr="009A4A82">
        <w:rPr>
          <w:sz w:val="24"/>
          <w:szCs w:val="24"/>
        </w:rPr>
        <w:t xml:space="preserve"> on the Equity Interests, Project Company, </w:t>
      </w:r>
      <w:r w:rsidRPr="009A4A82">
        <w:rPr>
          <w:rStyle w:val="DeltaViewInsertion"/>
          <w:color w:val="auto"/>
          <w:sz w:val="24"/>
          <w:szCs w:val="24"/>
          <w:u w:val="none"/>
        </w:rPr>
        <w:t xml:space="preserve">Project, real property or any other assets or interests of the Project Company </w:t>
      </w:r>
      <w:r w:rsidRPr="009A4A82">
        <w:rPr>
          <w:sz w:val="24"/>
          <w:szCs w:val="24"/>
        </w:rPr>
        <w:t xml:space="preserve">have been </w:t>
      </w:r>
      <w:r w:rsidRPr="009A4A82">
        <w:rPr>
          <w:rStyle w:val="DeltaViewInsertion"/>
          <w:color w:val="auto"/>
          <w:sz w:val="24"/>
          <w:szCs w:val="24"/>
          <w:u w:val="none"/>
        </w:rPr>
        <w:t>removed</w:t>
      </w:r>
      <w:r w:rsidRPr="009A4A82">
        <w:rPr>
          <w:sz w:val="24"/>
          <w:szCs w:val="24"/>
        </w:rPr>
        <w:t xml:space="preserve"> as of the </w:t>
      </w:r>
      <w:r w:rsidRPr="009A4A82">
        <w:rPr>
          <w:rStyle w:val="DeltaViewInsertion"/>
          <w:color w:val="auto"/>
          <w:sz w:val="24"/>
          <w:szCs w:val="24"/>
          <w:u w:val="none"/>
        </w:rPr>
        <w:t>closing</w:t>
      </w:r>
      <w:r w:rsidRPr="009A4A82">
        <w:rPr>
          <w:sz w:val="24"/>
          <w:szCs w:val="24"/>
        </w:rPr>
        <w:t xml:space="preserve"> other than permitted </w:t>
      </w:r>
      <w:r w:rsidRPr="009A4A82">
        <w:rPr>
          <w:rStyle w:val="DeltaViewInsertion"/>
          <w:color w:val="auto"/>
          <w:sz w:val="24"/>
          <w:szCs w:val="24"/>
          <w:u w:val="none"/>
        </w:rPr>
        <w:t>liens</w:t>
      </w:r>
      <w:r w:rsidRPr="009A4A82">
        <w:rPr>
          <w:sz w:val="24"/>
          <w:szCs w:val="24"/>
        </w:rPr>
        <w:t xml:space="preserve"> which have been scheduled </w:t>
      </w:r>
      <w:r w:rsidRPr="009A4A82">
        <w:rPr>
          <w:sz w:val="24"/>
          <w:szCs w:val="24"/>
        </w:rPr>
        <w:lastRenderedPageBreak/>
        <w:t xml:space="preserve">or </w:t>
      </w:r>
      <w:r w:rsidRPr="009A4A82">
        <w:rPr>
          <w:rStyle w:val="DeltaViewInsertion"/>
          <w:color w:val="auto"/>
          <w:sz w:val="24"/>
          <w:szCs w:val="24"/>
          <w:u w:val="none"/>
        </w:rPr>
        <w:t>liens</w:t>
      </w:r>
      <w:r w:rsidRPr="009A4A82">
        <w:rPr>
          <w:sz w:val="24"/>
          <w:szCs w:val="24"/>
        </w:rPr>
        <w:t xml:space="preserve"> which have been scheduled and bonded to Buyer’s reasonable satisfaction.</w:t>
      </w:r>
    </w:p>
    <w:p w:rsidRPr="009A4A82" w:rsidR="00965D13" w:rsidP="009A4A82" w:rsidRDefault="00965D13" w14:paraId="14DD2B94" w14:textId="77777777">
      <w:pPr>
        <w:pStyle w:val="tabletxt"/>
        <w:widowControl/>
        <w:numPr>
          <w:ilvl w:val="0"/>
          <w:numId w:val="67"/>
        </w:numPr>
        <w:spacing w:before="0"/>
        <w:ind w:left="720"/>
        <w:rPr>
          <w:sz w:val="24"/>
          <w:szCs w:val="24"/>
        </w:rPr>
        <w:sectPr w:rsidRPr="009A4A82" w:rsidR="00965D13" w:rsidSect="00B14A78">
          <w:footerReference w:type="default" r:id="rId72"/>
          <w:type w:val="continuous"/>
          <w:pgSz w:w="12240" w:h="15840" w:code="1"/>
          <w:pgMar w:top="1440" w:right="1440" w:bottom="1440" w:left="1440" w:header="720" w:footer="720" w:gutter="0"/>
          <w:pgNumType w:start="1"/>
          <w:cols w:space="720"/>
        </w:sectPr>
      </w:pPr>
    </w:p>
    <w:p w:rsidRPr="009A4A82" w:rsidR="00D82BD9" w:rsidP="009A4A82" w:rsidRDefault="00D82BD9" w14:paraId="2F0A2CCB" w14:textId="4B4E45EB">
      <w:pPr>
        <w:pStyle w:val="tabletxt"/>
        <w:widowControl/>
        <w:numPr>
          <w:ilvl w:val="0"/>
          <w:numId w:val="67"/>
        </w:numPr>
        <w:spacing w:before="0"/>
        <w:ind w:left="720"/>
        <w:rPr>
          <w:sz w:val="24"/>
          <w:szCs w:val="24"/>
        </w:rPr>
      </w:pPr>
      <w:r w:rsidRPr="009A4A82">
        <w:rPr>
          <w:sz w:val="24"/>
          <w:szCs w:val="24"/>
        </w:rPr>
        <w:t xml:space="preserve">Certain conditions do not exist at the time of closing including, but not limited to, the existence of a material adverse effect.  A material adverse effect would be defined in the PSA and would include, in addition to other terms, a change in tax law that could have a negative impact on Buyer’s business, the Equity Interests, or the economic viability of the Project.  </w:t>
      </w:r>
    </w:p>
    <w:p w:rsidRPr="009A4A82" w:rsidR="00D82BD9" w:rsidP="009A4A82" w:rsidRDefault="00D82BD9" w14:paraId="34652D35" w14:textId="77777777">
      <w:pPr>
        <w:pStyle w:val="tabletxt"/>
        <w:widowControl/>
        <w:numPr>
          <w:ilvl w:val="0"/>
          <w:numId w:val="67"/>
        </w:numPr>
        <w:spacing w:before="0"/>
        <w:ind w:left="720"/>
        <w:rPr>
          <w:sz w:val="24"/>
          <w:szCs w:val="24"/>
        </w:rPr>
      </w:pPr>
      <w:r w:rsidRPr="009A4A82">
        <w:rPr>
          <w:sz w:val="24"/>
          <w:szCs w:val="24"/>
        </w:rPr>
        <w:t>All certifications, affidavits, approvals and permits required to demonstrate satisfaction of all representations, warranties, and covenants made by Seller pertaining to the closing.</w:t>
      </w:r>
    </w:p>
    <w:p w:rsidRPr="009A4A82" w:rsidR="00D82BD9" w:rsidP="00D82BD9" w:rsidRDefault="00D82BD9" w14:paraId="28840C58" w14:textId="77777777">
      <w:pPr>
        <w:pStyle w:val="tabletxt"/>
        <w:widowControl/>
        <w:spacing w:before="0" w:after="0"/>
        <w:ind w:left="360"/>
        <w:rPr>
          <w:sz w:val="24"/>
          <w:szCs w:val="24"/>
        </w:rPr>
      </w:pPr>
    </w:p>
    <w:p w:rsidRPr="009A4A82" w:rsidR="00D82BD9" w:rsidP="00D82BD9" w:rsidRDefault="00D82BD9" w14:paraId="6CDA4762" w14:textId="77777777">
      <w:pPr>
        <w:pStyle w:val="tabletxt"/>
        <w:widowControl/>
        <w:spacing w:before="0" w:after="120"/>
        <w:rPr>
          <w:b/>
          <w:bCs/>
          <w:sz w:val="24"/>
          <w:szCs w:val="24"/>
          <w:u w:val="single"/>
        </w:rPr>
      </w:pPr>
      <w:r w:rsidRPr="009A4A82">
        <w:rPr>
          <w:b/>
          <w:bCs/>
          <w:sz w:val="24"/>
          <w:szCs w:val="24"/>
          <w:u w:val="single"/>
        </w:rPr>
        <w:t>Buyer’s Closing Deliverables:</w:t>
      </w:r>
    </w:p>
    <w:p w:rsidRPr="009A4A82" w:rsidR="00D82BD9" w:rsidP="00D82BD9" w:rsidRDefault="00D82BD9" w14:paraId="0CF17C61" w14:textId="77777777">
      <w:pPr>
        <w:pStyle w:val="tabletxt"/>
        <w:widowControl/>
        <w:spacing w:before="0" w:after="120"/>
        <w:rPr>
          <w:bCs/>
          <w:sz w:val="24"/>
          <w:szCs w:val="24"/>
        </w:rPr>
      </w:pPr>
      <w:r w:rsidRPr="009A4A82">
        <w:rPr>
          <w:bCs/>
          <w:sz w:val="24"/>
          <w:szCs w:val="24"/>
        </w:rPr>
        <w:t>Upon the terms and conditions to be defined within the PSA, the obligations of Seller to consummate the transactions contemplated are subject to the satisfaction by Buyer of certain closing conditions, including:</w:t>
      </w:r>
    </w:p>
    <w:p w:rsidRPr="009A4A82" w:rsidR="00D82BD9" w:rsidP="009A4A82" w:rsidRDefault="00D82BD9" w14:paraId="273D5FCB" w14:textId="77777777">
      <w:pPr>
        <w:pStyle w:val="tabletxt"/>
        <w:widowControl/>
        <w:numPr>
          <w:ilvl w:val="0"/>
          <w:numId w:val="67"/>
        </w:numPr>
        <w:spacing w:before="0"/>
        <w:ind w:left="720"/>
        <w:rPr>
          <w:sz w:val="24"/>
          <w:szCs w:val="24"/>
        </w:rPr>
      </w:pPr>
      <w:r w:rsidRPr="009A4A82">
        <w:rPr>
          <w:sz w:val="24"/>
          <w:szCs w:val="24"/>
        </w:rPr>
        <w:t>Delivery of the Purchase Price.</w:t>
      </w:r>
    </w:p>
    <w:p w:rsidRPr="009A4A82" w:rsidR="00D82BD9" w:rsidP="009A4A82" w:rsidRDefault="00D82BD9" w14:paraId="7890BE51" w14:textId="77777777">
      <w:pPr>
        <w:pStyle w:val="tabletxt"/>
        <w:widowControl/>
        <w:numPr>
          <w:ilvl w:val="0"/>
          <w:numId w:val="67"/>
        </w:numPr>
        <w:spacing w:before="0"/>
        <w:ind w:left="720"/>
        <w:rPr>
          <w:sz w:val="24"/>
          <w:szCs w:val="24"/>
        </w:rPr>
      </w:pPr>
      <w:r w:rsidRPr="009A4A82">
        <w:rPr>
          <w:sz w:val="24"/>
          <w:szCs w:val="24"/>
        </w:rPr>
        <w:t>All certifications, affidavits, approvals and permits required to demonstrate satisfaction of all representations, warranties, and covenants made by Buyer pertaining to the closing.</w:t>
      </w:r>
    </w:p>
    <w:p w:rsidRPr="009A4A82" w:rsidR="00D82BD9" w:rsidP="00D82BD9" w:rsidRDefault="00D82BD9" w14:paraId="63E225E1" w14:textId="77777777">
      <w:pPr>
        <w:rPr>
          <w:rFonts w:cs="Arial"/>
          <w:b/>
          <w:bCs/>
        </w:rPr>
      </w:pPr>
    </w:p>
    <w:p w:rsidRPr="009A4A82" w:rsidR="00D82BD9" w:rsidP="00896896" w:rsidRDefault="00D82BD9" w14:paraId="75D41DB3" w14:textId="77777777">
      <w:pPr>
        <w:pStyle w:val="Heading2"/>
        <w:keepNext w:val="0"/>
        <w:numPr>
          <w:ilvl w:val="0"/>
          <w:numId w:val="0"/>
        </w:numPr>
        <w:spacing w:after="120"/>
        <w:rPr>
          <w:b/>
          <w:bCs w:val="0"/>
          <w:i w:val="0"/>
          <w:iCs w:val="0"/>
          <w:u w:val="single"/>
        </w:rPr>
      </w:pPr>
      <w:r w:rsidRPr="009A4A82">
        <w:rPr>
          <w:b/>
          <w:bCs w:val="0"/>
          <w:i w:val="0"/>
          <w:iCs w:val="0"/>
          <w:u w:val="single"/>
        </w:rPr>
        <w:t>Required Approvals</w:t>
      </w:r>
    </w:p>
    <w:p w:rsidRPr="009A4A82" w:rsidR="00D82BD9" w:rsidP="00D82BD9" w:rsidRDefault="00D82BD9" w14:paraId="65844A9F" w14:textId="77777777">
      <w:pPr>
        <w:pStyle w:val="Header"/>
        <w:spacing w:before="60" w:after="60"/>
        <w:rPr>
          <w:rFonts w:cs="Arial"/>
        </w:rPr>
      </w:pPr>
      <w:r w:rsidRPr="009A4A82">
        <w:rPr>
          <w:rFonts w:cs="Arial"/>
        </w:rPr>
        <w:t>The transaction is subject to obtaining specified approvals, authorizations, or orders, including but not limited to the following (to the extent necessary):</w:t>
      </w:r>
    </w:p>
    <w:p w:rsidRPr="009A4A82" w:rsidR="00D82BD9" w:rsidP="009A4A82" w:rsidRDefault="00D82BD9" w14:paraId="1F2F9380" w14:textId="77777777">
      <w:pPr>
        <w:pStyle w:val="Header"/>
        <w:widowControl w:val="0"/>
        <w:numPr>
          <w:ilvl w:val="0"/>
          <w:numId w:val="66"/>
        </w:numPr>
        <w:tabs>
          <w:tab w:val="clear" w:pos="826"/>
          <w:tab w:val="clear" w:pos="4680"/>
          <w:tab w:val="clear" w:pos="9360"/>
        </w:tabs>
        <w:autoSpaceDE w:val="0"/>
        <w:autoSpaceDN w:val="0"/>
        <w:adjustRightInd w:val="0"/>
        <w:spacing w:before="60" w:after="60"/>
        <w:ind w:left="720"/>
        <w:rPr>
          <w:rFonts w:cs="Arial"/>
        </w:rPr>
      </w:pPr>
      <w:r w:rsidRPr="009A4A82">
        <w:rPr>
          <w:rFonts w:cs="Arial"/>
        </w:rPr>
        <w:t xml:space="preserve">Approval of the board of directors of Buyer and the board of directors or similar governing body of Seller shall be obtained prior to execution of the </w:t>
      </w:r>
      <w:r w:rsidRPr="009A4A82">
        <w:rPr>
          <w:rFonts w:cs="Arial"/>
          <w:lang w:val="en-US"/>
        </w:rPr>
        <w:t>PSA</w:t>
      </w:r>
      <w:r w:rsidRPr="009A4A82">
        <w:rPr>
          <w:rFonts w:cs="Arial"/>
        </w:rPr>
        <w:t>.</w:t>
      </w:r>
    </w:p>
    <w:p w:rsidRPr="009A4A82" w:rsidR="00D82BD9" w:rsidP="009A4A82" w:rsidRDefault="00D82BD9" w14:paraId="7F3A51E4" w14:textId="77777777">
      <w:pPr>
        <w:pStyle w:val="Header"/>
        <w:numPr>
          <w:ilvl w:val="0"/>
          <w:numId w:val="66"/>
        </w:numPr>
        <w:tabs>
          <w:tab w:val="clear" w:pos="826"/>
          <w:tab w:val="clear" w:pos="4680"/>
          <w:tab w:val="clear" w:pos="9360"/>
        </w:tabs>
        <w:spacing w:before="60" w:after="60"/>
        <w:ind w:left="720"/>
        <w:rPr>
          <w:rFonts w:cs="Arial"/>
        </w:rPr>
      </w:pPr>
      <w:r w:rsidRPr="009A4A82">
        <w:rPr>
          <w:rFonts w:cs="Arial"/>
        </w:rPr>
        <w:t>Third party consents.</w:t>
      </w:r>
    </w:p>
    <w:p w:rsidRPr="009A4A82" w:rsidR="00D82BD9" w:rsidP="009A4A82" w:rsidRDefault="00D82BD9" w14:paraId="7B648119" w14:textId="77777777">
      <w:pPr>
        <w:pStyle w:val="Header"/>
        <w:numPr>
          <w:ilvl w:val="0"/>
          <w:numId w:val="66"/>
        </w:numPr>
        <w:tabs>
          <w:tab w:val="clear" w:pos="826"/>
          <w:tab w:val="clear" w:pos="4680"/>
          <w:tab w:val="clear" w:pos="9360"/>
        </w:tabs>
        <w:spacing w:before="60" w:after="60"/>
        <w:ind w:left="720"/>
        <w:rPr>
          <w:rFonts w:cs="Arial"/>
        </w:rPr>
      </w:pPr>
      <w:r w:rsidRPr="009A4A82">
        <w:rPr>
          <w:rFonts w:cs="Arial"/>
        </w:rPr>
        <w:t xml:space="preserve">Applicable governmental and regulatory approvals prior to closing, including to the extent necessary, any applicable state agencies or commissions regulating utility activities and any government agencies having approval, consent or authority over the transactions contemplated by the </w:t>
      </w:r>
      <w:r w:rsidRPr="009A4A82">
        <w:rPr>
          <w:rFonts w:cs="Arial"/>
          <w:lang w:val="en-US"/>
        </w:rPr>
        <w:t>PSA</w:t>
      </w:r>
      <w:r w:rsidRPr="009A4A82">
        <w:rPr>
          <w:rFonts w:cs="Arial"/>
        </w:rPr>
        <w:t>, including the Minnesota Public Utilities Commission, the IRS, the FERC, the Department of Justice, the US Fish and Wildlife Service and the FAA.</w:t>
      </w:r>
    </w:p>
    <w:p w:rsidRPr="009A4A82" w:rsidR="00D82BD9" w:rsidP="00D82BD9" w:rsidRDefault="00D82BD9" w14:paraId="59B9A43A" w14:textId="77777777">
      <w:pPr>
        <w:pStyle w:val="Header"/>
        <w:jc w:val="both"/>
        <w:rPr>
          <w:rFonts w:cs="Arial"/>
          <w:b/>
          <w:bCs/>
          <w:u w:val="single"/>
        </w:rPr>
      </w:pPr>
    </w:p>
    <w:p w:rsidRPr="009A4A82" w:rsidR="00D82BD9" w:rsidP="00D82BD9" w:rsidRDefault="00D82BD9" w14:paraId="41DE208F" w14:textId="77777777">
      <w:pPr>
        <w:pStyle w:val="Header"/>
        <w:spacing w:before="60" w:after="120"/>
        <w:jc w:val="both"/>
        <w:rPr>
          <w:rFonts w:cs="Arial"/>
          <w:b/>
          <w:bCs/>
          <w:u w:val="single"/>
        </w:rPr>
      </w:pPr>
      <w:r w:rsidRPr="009A4A82">
        <w:rPr>
          <w:rFonts w:cs="Arial"/>
          <w:b/>
          <w:bCs/>
          <w:u w:val="single"/>
        </w:rPr>
        <w:t>Representations and Warranties</w:t>
      </w:r>
    </w:p>
    <w:p w:rsidRPr="009A4A82" w:rsidR="00D82BD9" w:rsidP="00D82BD9" w:rsidRDefault="00D82BD9" w14:paraId="0193DF7A" w14:textId="77777777">
      <w:pPr>
        <w:tabs>
          <w:tab w:val="left" w:pos="776"/>
        </w:tabs>
        <w:rPr>
          <w:rFonts w:cs="Arial"/>
          <w:b/>
          <w:bCs/>
        </w:rPr>
      </w:pPr>
      <w:r w:rsidRPr="009A4A82">
        <w:rPr>
          <w:rFonts w:cs="Arial"/>
        </w:rPr>
        <w:t>The transaction is subject to customary representations and warranties to be made by Buyer and Seller as of the execution date or the effective date of the PSA and the closing thereunder, including the following:</w:t>
      </w:r>
    </w:p>
    <w:p w:rsidRPr="009A4A82" w:rsidR="00965D13" w:rsidP="009A4A82" w:rsidRDefault="00D82BD9" w14:paraId="4C7799CC" w14:textId="77777777">
      <w:pPr>
        <w:numPr>
          <w:ilvl w:val="0"/>
          <w:numId w:val="69"/>
        </w:numPr>
        <w:autoSpaceDE w:val="0"/>
        <w:autoSpaceDN w:val="0"/>
        <w:adjustRightInd w:val="0"/>
        <w:spacing w:before="60" w:after="60"/>
        <w:ind w:left="720" w:right="160"/>
        <w:rPr>
          <w:rFonts w:cs="Arial"/>
        </w:rPr>
        <w:sectPr w:rsidRPr="009A4A82" w:rsidR="00965D13" w:rsidSect="00B14A78">
          <w:footerReference w:type="default" r:id="rId73"/>
          <w:type w:val="continuous"/>
          <w:pgSz w:w="12240" w:h="15840" w:code="1"/>
          <w:pgMar w:top="1440" w:right="1440" w:bottom="1440" w:left="1440" w:header="720" w:footer="720" w:gutter="0"/>
          <w:pgNumType w:start="1"/>
          <w:cols w:space="720"/>
        </w:sectPr>
      </w:pPr>
      <w:r w:rsidRPr="009A4A82">
        <w:rPr>
          <w:rFonts w:cs="Arial"/>
        </w:rPr>
        <w:t>Corporate existence and powers – Seller is a [</w:t>
      </w:r>
      <w:r w:rsidRPr="009A4A82">
        <w:rPr>
          <w:rFonts w:cs="Arial"/>
          <w:highlight w:val="yellow"/>
        </w:rPr>
        <w:t>corporation</w:t>
      </w:r>
      <w:r w:rsidRPr="009A4A82">
        <w:rPr>
          <w:rFonts w:cs="Arial"/>
        </w:rPr>
        <w:t>] validly existing and in good standing and has the power and authority to conduct its business as now conducted.</w:t>
      </w:r>
    </w:p>
    <w:p w:rsidRPr="009A4A82" w:rsidR="00D82BD9" w:rsidP="004334B2" w:rsidRDefault="00D82BD9" w14:paraId="20F0F069" w14:textId="5B5E51DE">
      <w:pPr>
        <w:autoSpaceDE w:val="0"/>
        <w:autoSpaceDN w:val="0"/>
        <w:adjustRightInd w:val="0"/>
        <w:spacing w:before="60" w:after="60"/>
        <w:ind w:left="720" w:right="160"/>
        <w:rPr>
          <w:rFonts w:cs="Arial"/>
        </w:rPr>
      </w:pPr>
    </w:p>
    <w:p w:rsidRPr="009A4A82" w:rsidR="00965D13" w:rsidP="009A4A82" w:rsidRDefault="00965D13" w14:paraId="354A1539" w14:textId="77777777">
      <w:pPr>
        <w:keepLines/>
        <w:numPr>
          <w:ilvl w:val="0"/>
          <w:numId w:val="68"/>
        </w:numPr>
        <w:autoSpaceDE w:val="0"/>
        <w:autoSpaceDN w:val="0"/>
        <w:adjustRightInd w:val="0"/>
        <w:spacing w:before="60" w:after="60"/>
        <w:ind w:right="158"/>
        <w:jc w:val="both"/>
        <w:rPr>
          <w:rFonts w:cs="Arial"/>
        </w:rPr>
        <w:sectPr w:rsidRPr="009A4A82" w:rsidR="00965D13" w:rsidSect="00B14A78">
          <w:type w:val="continuous"/>
          <w:pgSz w:w="12240" w:h="15840" w:code="1"/>
          <w:pgMar w:top="1440" w:right="1440" w:bottom="1440" w:left="1440" w:header="720" w:footer="720" w:gutter="0"/>
          <w:pgNumType w:start="1"/>
          <w:cols w:space="720"/>
        </w:sectPr>
      </w:pPr>
    </w:p>
    <w:p w:rsidRPr="009A4A82" w:rsidR="00D82BD9" w:rsidP="009A4A82" w:rsidRDefault="00D82BD9" w14:paraId="5643C29D" w14:textId="486712D3">
      <w:pPr>
        <w:keepLines/>
        <w:numPr>
          <w:ilvl w:val="0"/>
          <w:numId w:val="68"/>
        </w:numPr>
        <w:autoSpaceDE w:val="0"/>
        <w:autoSpaceDN w:val="0"/>
        <w:adjustRightInd w:val="0"/>
        <w:spacing w:before="60" w:after="60"/>
        <w:ind w:right="158"/>
        <w:jc w:val="both"/>
        <w:rPr>
          <w:rFonts w:cs="Arial"/>
        </w:rPr>
      </w:pPr>
      <w:r w:rsidRPr="009A4A82">
        <w:rPr>
          <w:rFonts w:cs="Arial"/>
        </w:rPr>
        <w:lastRenderedPageBreak/>
        <w:t>Project Company existence and powers – the Project Company is a limited liability company validly existing and in good standing and has the power and authority to operate and own the Project and has been engaged in no other business since</w:t>
      </w:r>
      <w:r w:rsidRPr="009A4A82">
        <w:rPr>
          <w:rStyle w:val="DeltaViewDeletion"/>
          <w:rFonts w:cs="Arial"/>
          <w:strike w:val="0"/>
          <w:color w:val="auto"/>
        </w:rPr>
        <w:t xml:space="preserve"> </w:t>
      </w:r>
      <w:r w:rsidRPr="009A4A82">
        <w:rPr>
          <w:rStyle w:val="DeltaViewInsertion"/>
          <w:rFonts w:cs="Arial"/>
          <w:color w:val="auto"/>
          <w:u w:val="none"/>
        </w:rPr>
        <w:t>its</w:t>
      </w:r>
      <w:r w:rsidRPr="009A4A82">
        <w:rPr>
          <w:rFonts w:cs="Arial"/>
        </w:rPr>
        <w:t xml:space="preserve"> formation. </w:t>
      </w:r>
    </w:p>
    <w:p w:rsidRPr="009A4A82" w:rsidR="00D82BD9" w:rsidP="009A4A82" w:rsidRDefault="00D82BD9" w14:paraId="008DD78B" w14:textId="77777777">
      <w:pPr>
        <w:keepLines/>
        <w:numPr>
          <w:ilvl w:val="0"/>
          <w:numId w:val="68"/>
        </w:numPr>
        <w:autoSpaceDE w:val="0"/>
        <w:autoSpaceDN w:val="0"/>
        <w:adjustRightInd w:val="0"/>
        <w:spacing w:before="60" w:after="60"/>
        <w:ind w:right="158"/>
        <w:jc w:val="both"/>
        <w:rPr>
          <w:rFonts w:cs="Arial"/>
        </w:rPr>
      </w:pPr>
      <w:r w:rsidRPr="009A4A82">
        <w:rPr>
          <w:rFonts w:cs="Arial"/>
        </w:rPr>
        <w:t>(If applicable) The TE Partnership existence and powers – the TE Partnership is a limited liability company validly existing and in good standing and has the power and authority to own and manage the Project Company and the Project and has been engaged in no other business since</w:t>
      </w:r>
      <w:r w:rsidRPr="009A4A82">
        <w:rPr>
          <w:rStyle w:val="DeltaViewDeletion"/>
          <w:rFonts w:cs="Arial"/>
          <w:strike w:val="0"/>
          <w:color w:val="auto"/>
        </w:rPr>
        <w:t xml:space="preserve"> </w:t>
      </w:r>
      <w:r w:rsidRPr="009A4A82">
        <w:rPr>
          <w:rStyle w:val="DeltaViewInsertion"/>
          <w:rFonts w:cs="Arial"/>
          <w:color w:val="auto"/>
          <w:u w:val="none"/>
        </w:rPr>
        <w:t>its</w:t>
      </w:r>
      <w:r w:rsidRPr="009A4A82">
        <w:rPr>
          <w:rFonts w:cs="Arial"/>
        </w:rPr>
        <w:t xml:space="preserve"> formation. </w:t>
      </w:r>
    </w:p>
    <w:p w:rsidRPr="009A4A82" w:rsidR="00D82BD9" w:rsidP="009A4A82" w:rsidRDefault="00D82BD9" w14:paraId="5C92AAD6" w14:textId="77777777">
      <w:pPr>
        <w:numPr>
          <w:ilvl w:val="0"/>
          <w:numId w:val="68"/>
        </w:numPr>
        <w:autoSpaceDE w:val="0"/>
        <w:autoSpaceDN w:val="0"/>
        <w:adjustRightInd w:val="0"/>
        <w:spacing w:before="60" w:after="60"/>
        <w:ind w:right="160"/>
        <w:rPr>
          <w:rFonts w:cs="Arial"/>
        </w:rPr>
      </w:pPr>
      <w:r w:rsidRPr="009A4A82">
        <w:rPr>
          <w:rFonts w:cs="Arial"/>
        </w:rPr>
        <w:t>Authority (execution and delivery)</w:t>
      </w:r>
    </w:p>
    <w:p w:rsidRPr="009A4A82" w:rsidR="00D82BD9" w:rsidP="009A4A82" w:rsidRDefault="00D82BD9" w14:paraId="01B0CE8E" w14:textId="77777777">
      <w:pPr>
        <w:numPr>
          <w:ilvl w:val="0"/>
          <w:numId w:val="68"/>
        </w:numPr>
        <w:autoSpaceDE w:val="0"/>
        <w:autoSpaceDN w:val="0"/>
        <w:adjustRightInd w:val="0"/>
        <w:spacing w:before="60" w:after="60"/>
        <w:ind w:right="160"/>
        <w:rPr>
          <w:rFonts w:cs="Arial"/>
        </w:rPr>
      </w:pPr>
      <w:r w:rsidRPr="009A4A82">
        <w:rPr>
          <w:rFonts w:cs="Arial"/>
        </w:rPr>
        <w:t>No conflicts - the transaction does not create any conflicts.</w:t>
      </w:r>
    </w:p>
    <w:p w:rsidRPr="009A4A82" w:rsidR="00D82BD9" w:rsidP="009A4A82" w:rsidRDefault="00D82BD9" w14:paraId="76F0D15C" w14:textId="77777777">
      <w:pPr>
        <w:numPr>
          <w:ilvl w:val="0"/>
          <w:numId w:val="68"/>
        </w:numPr>
        <w:autoSpaceDE w:val="0"/>
        <w:autoSpaceDN w:val="0"/>
        <w:adjustRightInd w:val="0"/>
        <w:spacing w:before="60" w:after="60"/>
        <w:ind w:right="160"/>
        <w:rPr>
          <w:rFonts w:cs="Arial"/>
        </w:rPr>
      </w:pPr>
      <w:r w:rsidRPr="009A4A82">
        <w:rPr>
          <w:rFonts w:cs="Arial"/>
        </w:rPr>
        <w:t>Consents and approvals – no consent, approval or authorization is required in connection with the execution and performance of the PSA.</w:t>
      </w:r>
    </w:p>
    <w:p w:rsidRPr="009A4A82" w:rsidR="00D82BD9" w:rsidP="009A4A82" w:rsidRDefault="00D82BD9" w14:paraId="0F9CA3F9" w14:textId="77777777">
      <w:pPr>
        <w:numPr>
          <w:ilvl w:val="0"/>
          <w:numId w:val="68"/>
        </w:numPr>
        <w:autoSpaceDE w:val="0"/>
        <w:autoSpaceDN w:val="0"/>
        <w:adjustRightInd w:val="0"/>
        <w:spacing w:before="60" w:after="60"/>
        <w:ind w:right="160"/>
        <w:rPr>
          <w:rFonts w:cs="Arial"/>
        </w:rPr>
      </w:pPr>
      <w:r w:rsidRPr="009A4A82">
        <w:rPr>
          <w:rFonts w:cs="Arial"/>
        </w:rPr>
        <w:t>Legal proceedings of Buyer– there are no legal proceedings pending, or to Buyer’s knowledge, threatened in writing, against Buyer, that affect the consummation of the transaction contemplated by the</w:t>
      </w:r>
      <w:r w:rsidRPr="009A4A82">
        <w:rPr>
          <w:rStyle w:val="DeltaViewInsertion"/>
          <w:rFonts w:cs="Arial"/>
          <w:color w:val="auto"/>
          <w:u w:val="none"/>
        </w:rPr>
        <w:t xml:space="preserve"> PSA</w:t>
      </w:r>
      <w:r w:rsidRPr="009A4A82">
        <w:rPr>
          <w:rFonts w:cs="Arial"/>
        </w:rPr>
        <w:t>.</w:t>
      </w:r>
    </w:p>
    <w:p w:rsidRPr="009A4A82" w:rsidR="00D82BD9" w:rsidP="009A4A82" w:rsidRDefault="00D82BD9" w14:paraId="074B4115" w14:textId="77777777">
      <w:pPr>
        <w:keepLines/>
        <w:numPr>
          <w:ilvl w:val="0"/>
          <w:numId w:val="68"/>
        </w:numPr>
        <w:autoSpaceDE w:val="0"/>
        <w:autoSpaceDN w:val="0"/>
        <w:adjustRightInd w:val="0"/>
        <w:spacing w:before="60" w:after="60"/>
        <w:ind w:right="160"/>
        <w:jc w:val="both"/>
        <w:rPr>
          <w:rFonts w:cs="Arial"/>
        </w:rPr>
      </w:pPr>
      <w:r w:rsidRPr="009A4A82">
        <w:rPr>
          <w:rFonts w:cs="Arial"/>
        </w:rPr>
        <w:t xml:space="preserve">Legal proceedings of Seller, TE Partnership (if applicable) and Project Company – there are no legal proceedings pending, or to Seller’s knowledge, threatened in writing, against the Seller relating to the Project or affecting Seller’s ability to sell the Equity Interests and there are no legal proceedings pending, or </w:t>
      </w:r>
      <w:bookmarkStart w:name="_DV_C133" w:id="888"/>
      <w:r w:rsidRPr="009A4A82">
        <w:rPr>
          <w:rFonts w:cs="Arial"/>
        </w:rPr>
        <w:t xml:space="preserve">to Seller’s knowledge, </w:t>
      </w:r>
      <w:r w:rsidRPr="009A4A82">
        <w:rPr>
          <w:rStyle w:val="DeltaViewInsertion"/>
          <w:rFonts w:cs="Arial"/>
          <w:color w:val="auto"/>
          <w:u w:val="none"/>
        </w:rPr>
        <w:t>threatened</w:t>
      </w:r>
      <w:bookmarkStart w:name="_DV_M156" w:id="889"/>
      <w:bookmarkEnd w:id="888"/>
      <w:bookmarkEnd w:id="889"/>
      <w:r w:rsidRPr="009A4A82">
        <w:rPr>
          <w:rStyle w:val="DeltaViewInsertion"/>
          <w:rFonts w:cs="Arial"/>
          <w:color w:val="auto"/>
          <w:u w:val="none"/>
        </w:rPr>
        <w:t xml:space="preserve"> in writing,</w:t>
      </w:r>
      <w:r w:rsidRPr="009A4A82">
        <w:rPr>
          <w:rFonts w:cs="Arial"/>
        </w:rPr>
        <w:t xml:space="preserve"> against the Project Company or the TE Partnership (if applicable).</w:t>
      </w:r>
    </w:p>
    <w:p w:rsidRPr="009A4A82" w:rsidR="00D82BD9" w:rsidP="009A4A82" w:rsidRDefault="00D82BD9" w14:paraId="6D0C69E4" w14:textId="77777777">
      <w:pPr>
        <w:numPr>
          <w:ilvl w:val="0"/>
          <w:numId w:val="68"/>
        </w:numPr>
        <w:autoSpaceDE w:val="0"/>
        <w:autoSpaceDN w:val="0"/>
        <w:adjustRightInd w:val="0"/>
        <w:spacing w:before="60" w:after="60"/>
        <w:ind w:right="160"/>
        <w:rPr>
          <w:rFonts w:cs="Arial"/>
        </w:rPr>
      </w:pPr>
      <w:r w:rsidRPr="009A4A82">
        <w:rPr>
          <w:rFonts w:cs="Arial"/>
        </w:rPr>
        <w:t>Sufficient funds – Buyer has available, or will maintain sufficient sources of, funds to complete the transaction.</w:t>
      </w:r>
      <w:r w:rsidRPr="009A4A82" w:rsidDel="003C1A6D">
        <w:rPr>
          <w:rFonts w:cs="Arial"/>
          <w:b/>
          <w:bCs/>
        </w:rPr>
        <w:t xml:space="preserve"> </w:t>
      </w:r>
    </w:p>
    <w:p w:rsidRPr="009A4A82" w:rsidR="00D82BD9" w:rsidP="009A4A82" w:rsidRDefault="00D82BD9" w14:paraId="10473090" w14:textId="77777777">
      <w:pPr>
        <w:keepLines/>
        <w:numPr>
          <w:ilvl w:val="0"/>
          <w:numId w:val="68"/>
        </w:numPr>
        <w:autoSpaceDE w:val="0"/>
        <w:autoSpaceDN w:val="0"/>
        <w:adjustRightInd w:val="0"/>
        <w:spacing w:before="60" w:after="60"/>
        <w:ind w:right="160"/>
        <w:jc w:val="both"/>
        <w:rPr>
          <w:rFonts w:cs="Arial"/>
        </w:rPr>
      </w:pPr>
      <w:r w:rsidRPr="009A4A82">
        <w:rPr>
          <w:rFonts w:cs="Arial"/>
        </w:rPr>
        <w:t xml:space="preserve">Compliance with Laws – Seller, the TE Partnership (if applicable) and </w:t>
      </w:r>
      <w:bookmarkStart w:name="_DV_C135" w:id="890"/>
      <w:r w:rsidRPr="009A4A82">
        <w:rPr>
          <w:rStyle w:val="DeltaViewInsertion"/>
          <w:rFonts w:cs="Arial"/>
          <w:color w:val="auto"/>
          <w:u w:val="none"/>
        </w:rPr>
        <w:t>the</w:t>
      </w:r>
      <w:bookmarkEnd w:id="890"/>
      <w:r w:rsidRPr="009A4A82">
        <w:rPr>
          <w:rFonts w:cs="Arial"/>
        </w:rPr>
        <w:t xml:space="preserve"> Project Company are in compliance with all laws applicable to such entity and the transactions contemplated by the PSA.</w:t>
      </w:r>
    </w:p>
    <w:p w:rsidRPr="009A4A82" w:rsidR="00D82BD9" w:rsidP="009A4A82" w:rsidRDefault="00D82BD9" w14:paraId="161ECAF9" w14:textId="77777777">
      <w:pPr>
        <w:widowControl w:val="0"/>
        <w:numPr>
          <w:ilvl w:val="0"/>
          <w:numId w:val="68"/>
        </w:numPr>
        <w:autoSpaceDE w:val="0"/>
        <w:autoSpaceDN w:val="0"/>
        <w:adjustRightInd w:val="0"/>
        <w:spacing w:line="276" w:lineRule="auto"/>
        <w:jc w:val="both"/>
        <w:rPr>
          <w:rFonts w:cs="Arial"/>
        </w:rPr>
      </w:pPr>
      <w:r w:rsidRPr="009A4A82">
        <w:rPr>
          <w:rFonts w:cs="Arial"/>
        </w:rPr>
        <w:t>Environmental – Seller, the TE Partnership (if applicable), the Project Company and their respective affiliates have no</w:t>
      </w:r>
      <w:r w:rsidRPr="009A4A82">
        <w:rPr>
          <w:rStyle w:val="DeltaViewInsertion"/>
          <w:rFonts w:cs="Arial"/>
          <w:color w:val="auto"/>
          <w:u w:val="none"/>
        </w:rPr>
        <w:t xml:space="preserve"> </w:t>
      </w:r>
      <w:r w:rsidRPr="009A4A82">
        <w:rPr>
          <w:rFonts w:cs="Arial"/>
        </w:rPr>
        <w:t xml:space="preserve">environmental liabilities (solely in the case of Seller relating to the Project) and </w:t>
      </w:r>
      <w:r w:rsidRPr="009A4A82">
        <w:rPr>
          <w:rStyle w:val="DeltaViewInsertion"/>
          <w:rFonts w:cs="Arial"/>
          <w:color w:val="auto"/>
          <w:u w:val="none"/>
        </w:rPr>
        <w:t>are</w:t>
      </w:r>
      <w:r w:rsidRPr="009A4A82">
        <w:rPr>
          <w:rFonts w:cs="Arial"/>
        </w:rPr>
        <w:t xml:space="preserve"> in compliance with environmental requirements (solely in the case of Seller relating to the Project). Seller and its affiliates (including the TE Partnership, if applicable, and the Project Company) have not received any</w:t>
      </w:r>
      <w:r w:rsidRPr="009A4A82">
        <w:rPr>
          <w:rStyle w:val="DeltaViewInsertion"/>
          <w:rFonts w:cs="Arial"/>
        </w:rPr>
        <w:t xml:space="preserve"> </w:t>
      </w:r>
      <w:r w:rsidRPr="009A4A82">
        <w:rPr>
          <w:rFonts w:cs="Arial"/>
        </w:rPr>
        <w:t>notice of an alleged violation of environmental law pertaining to the Project from any governmental entity. There are no facts, circumstances, conditions or occurrences relating to the Project, the TE Partnership, if applicable, or the Project Company that could reasonably be expected to form the basis of a claim, requirement or obligation imposed by any governmental entity under any environmental law on Seller or its affiliates (including the TE Partnership, if applicable, and the Project Company) or Buyer.</w:t>
      </w:r>
    </w:p>
    <w:p w:rsidRPr="009A4A82" w:rsidR="00965D13" w:rsidP="009A4A82" w:rsidRDefault="00965D13" w14:paraId="444DC9EE" w14:textId="77777777">
      <w:pPr>
        <w:keepLines/>
        <w:numPr>
          <w:ilvl w:val="0"/>
          <w:numId w:val="68"/>
        </w:numPr>
        <w:autoSpaceDE w:val="0"/>
        <w:autoSpaceDN w:val="0"/>
        <w:adjustRightInd w:val="0"/>
        <w:spacing w:before="60" w:after="60"/>
        <w:ind w:right="160"/>
        <w:jc w:val="both"/>
        <w:rPr>
          <w:rFonts w:cs="Arial"/>
        </w:rPr>
        <w:sectPr w:rsidRPr="009A4A82" w:rsidR="00965D13" w:rsidSect="00B14A78">
          <w:footerReference w:type="default" r:id="rId74"/>
          <w:type w:val="continuous"/>
          <w:pgSz w:w="12240" w:h="15840" w:code="1"/>
          <w:pgMar w:top="1440" w:right="1440" w:bottom="1440" w:left="1440" w:header="720" w:footer="720" w:gutter="0"/>
          <w:pgNumType w:start="1"/>
          <w:cols w:space="720"/>
        </w:sectPr>
      </w:pPr>
    </w:p>
    <w:p w:rsidRPr="009A4A82" w:rsidR="00D82BD9" w:rsidP="009A4A82" w:rsidRDefault="00D82BD9" w14:paraId="365D70F3" w14:textId="2825918E">
      <w:pPr>
        <w:keepLines/>
        <w:numPr>
          <w:ilvl w:val="0"/>
          <w:numId w:val="68"/>
        </w:numPr>
        <w:autoSpaceDE w:val="0"/>
        <w:autoSpaceDN w:val="0"/>
        <w:adjustRightInd w:val="0"/>
        <w:spacing w:before="60" w:after="60"/>
        <w:ind w:right="160"/>
        <w:jc w:val="both"/>
        <w:rPr>
          <w:rFonts w:cs="Arial"/>
        </w:rPr>
      </w:pPr>
      <w:r w:rsidRPr="009A4A82">
        <w:rPr>
          <w:rFonts w:cs="Arial"/>
        </w:rPr>
        <w:lastRenderedPageBreak/>
        <w:t>Contracts – Schedule of material contracts binding on the (x) Seller relating to the TE Partnership, if applicable, the Project Company or the Project), (y) TE Partnership, if applicable, the Project Company or the Project, or the assets of any of the TE Partnership, if applicable, or the Project Company, has been provided and Seller has furnished to Buyer true, correct and complete copies of all such contracts.  Each scheduled contract, including but not limited to the Generator Interconnection Agreement, is in full force and effect and neither Seller, the TE Partnership, if applicable, nor the Project Company, nor to the knowledge of Seller any other counterparty thereto, is in material violation or default under such contracts.</w:t>
      </w:r>
    </w:p>
    <w:p w:rsidRPr="009A4A82" w:rsidR="00D82BD9" w:rsidP="009A4A82" w:rsidRDefault="00D82BD9" w14:paraId="39C2E07C" w14:textId="77777777">
      <w:pPr>
        <w:keepLines/>
        <w:numPr>
          <w:ilvl w:val="0"/>
          <w:numId w:val="68"/>
        </w:numPr>
        <w:autoSpaceDE w:val="0"/>
        <w:autoSpaceDN w:val="0"/>
        <w:adjustRightInd w:val="0"/>
        <w:spacing w:before="60" w:after="60"/>
        <w:ind w:right="160"/>
        <w:jc w:val="both"/>
        <w:rPr>
          <w:rFonts w:cs="Arial"/>
        </w:rPr>
      </w:pPr>
      <w:r w:rsidRPr="009A4A82">
        <w:rPr>
          <w:rFonts w:cs="Arial"/>
        </w:rPr>
        <w:t>Land Contracts – The land contracts and real property owned by the Project Company are in full force and effect, and shall comprise all of the real property interests necessary in connection with the interconnection operation and maintenance of the Project, all in accordance with all laws, and are sufficient to enable the Project to be commercially operable as contemplated in the PSA, including legal and physical ingress and egress rights to and from public right-of-way for operation, and maintenance of the Project.</w:t>
      </w:r>
    </w:p>
    <w:p w:rsidRPr="009A4A82" w:rsidR="00D82BD9" w:rsidP="009A4A82" w:rsidRDefault="00D82BD9" w14:paraId="042AD675" w14:textId="23FB8BD3">
      <w:pPr>
        <w:keepLines/>
        <w:numPr>
          <w:ilvl w:val="0"/>
          <w:numId w:val="68"/>
        </w:numPr>
        <w:autoSpaceDE w:val="0"/>
        <w:autoSpaceDN w:val="0"/>
        <w:adjustRightInd w:val="0"/>
        <w:spacing w:before="60" w:after="60"/>
        <w:ind w:right="160"/>
        <w:jc w:val="both"/>
        <w:rPr>
          <w:rFonts w:cs="Arial"/>
        </w:rPr>
      </w:pPr>
      <w:r w:rsidRPr="009A4A82">
        <w:rPr>
          <w:rFonts w:cs="Arial"/>
        </w:rPr>
        <w:t>Data – Seller has delivered to buyer true, correct and complete copies of all solar</w:t>
      </w:r>
      <w:r w:rsidRPr="009A4A82" w:rsidR="008419F1">
        <w:rPr>
          <w:rFonts w:cs="Arial"/>
        </w:rPr>
        <w:t xml:space="preserve"> and battery </w:t>
      </w:r>
      <w:r w:rsidRPr="009A4A82">
        <w:rPr>
          <w:rFonts w:cs="Arial"/>
        </w:rPr>
        <w:t>data related to the Project.</w:t>
      </w:r>
    </w:p>
    <w:p w:rsidRPr="009A4A82" w:rsidR="00D82BD9" w:rsidP="009A4A82" w:rsidRDefault="00D82BD9" w14:paraId="7A71FF12" w14:textId="77777777">
      <w:pPr>
        <w:keepLines/>
        <w:numPr>
          <w:ilvl w:val="0"/>
          <w:numId w:val="68"/>
        </w:numPr>
        <w:autoSpaceDE w:val="0"/>
        <w:autoSpaceDN w:val="0"/>
        <w:adjustRightInd w:val="0"/>
        <w:spacing w:before="60" w:after="60"/>
        <w:ind w:right="160"/>
        <w:jc w:val="both"/>
        <w:rPr>
          <w:rFonts w:cs="Arial"/>
        </w:rPr>
      </w:pPr>
      <w:r w:rsidRPr="009A4A82">
        <w:rPr>
          <w:rStyle w:val="DeltaViewInsertion"/>
          <w:rFonts w:cs="Arial"/>
          <w:color w:val="auto"/>
          <w:u w:val="none"/>
        </w:rPr>
        <w:t>Permits -</w:t>
      </w:r>
      <w:r w:rsidRPr="009A4A82">
        <w:rPr>
          <w:rFonts w:cs="Arial"/>
        </w:rPr>
        <w:t xml:space="preserve"> All permits required to own, operate and maintain the Project are held by the Project Company, are scheduled, and Seller has obtained and furnished to Buyer true, correct and complete copies of such permits.  Such permits are non-appealable, in full force and effect and are legal, valid, binding and enforceable in accordance with their respective terms.</w:t>
      </w:r>
    </w:p>
    <w:p w:rsidRPr="009A4A82" w:rsidR="00D82BD9" w:rsidP="009A4A82" w:rsidRDefault="00D82BD9" w14:paraId="02535B11" w14:textId="77777777">
      <w:pPr>
        <w:keepLines/>
        <w:numPr>
          <w:ilvl w:val="0"/>
          <w:numId w:val="68"/>
        </w:numPr>
        <w:autoSpaceDE w:val="0"/>
        <w:autoSpaceDN w:val="0"/>
        <w:adjustRightInd w:val="0"/>
        <w:spacing w:before="60" w:after="60"/>
        <w:ind w:right="160"/>
        <w:jc w:val="both"/>
        <w:rPr>
          <w:rFonts w:cs="Arial"/>
        </w:rPr>
      </w:pPr>
      <w:r w:rsidRPr="009A4A82">
        <w:rPr>
          <w:rFonts w:cs="Arial"/>
        </w:rPr>
        <w:t>Title – The Project Company is in possession of and has good and marketable title to the Project free and clear of all encumbrances, except for Permitted Encumbrances.  Seller has good and marketable title to the Project Company’s equity interests, free and clear of all encumbrances.  Seller and its affiliates have no legal obligation or non-binding agreement in principle with any other person to sell or affect a sale of all, or any portion of, the Project or the Project Company.</w:t>
      </w:r>
    </w:p>
    <w:p w:rsidRPr="009A4A82" w:rsidR="00D82BD9" w:rsidP="009A4A82" w:rsidRDefault="00D82BD9" w14:paraId="52D942AA" w14:textId="77777777">
      <w:pPr>
        <w:numPr>
          <w:ilvl w:val="0"/>
          <w:numId w:val="68"/>
        </w:numPr>
        <w:autoSpaceDE w:val="0"/>
        <w:autoSpaceDN w:val="0"/>
        <w:adjustRightInd w:val="0"/>
        <w:spacing w:before="60" w:after="60"/>
        <w:ind w:right="160"/>
        <w:jc w:val="both"/>
        <w:rPr>
          <w:rFonts w:cs="Arial"/>
          <w:b/>
          <w:bCs/>
        </w:rPr>
      </w:pPr>
      <w:r w:rsidRPr="009A4A82">
        <w:rPr>
          <w:rFonts w:cs="Arial"/>
        </w:rPr>
        <w:t>Other representation and warranties customary in a transaction of this nature, including those pertaining to taxes, title, finders, intellectual property, brokers and insurance.</w:t>
      </w:r>
    </w:p>
    <w:p w:rsidRPr="009A4A82" w:rsidR="00D82BD9" w:rsidP="00D82BD9" w:rsidRDefault="00D82BD9" w14:paraId="73DF4308" w14:textId="77777777">
      <w:pPr>
        <w:pStyle w:val="ListParagraph"/>
        <w:rPr>
          <w:rFonts w:cs="Arial"/>
        </w:rPr>
      </w:pPr>
    </w:p>
    <w:p w:rsidRPr="009A4A82" w:rsidR="00D82BD9" w:rsidP="00D82BD9" w:rsidRDefault="00D82BD9" w14:paraId="571B817E" w14:textId="77777777">
      <w:pPr>
        <w:pStyle w:val="ListParagraph"/>
        <w:keepNext/>
        <w:spacing w:after="120"/>
        <w:ind w:left="0"/>
        <w:rPr>
          <w:rFonts w:cs="Arial"/>
          <w:b/>
          <w:bCs/>
          <w:u w:val="single"/>
        </w:rPr>
      </w:pPr>
      <w:r w:rsidRPr="009A4A82">
        <w:rPr>
          <w:rFonts w:cs="Arial"/>
          <w:b/>
          <w:bCs/>
          <w:u w:val="single"/>
        </w:rPr>
        <w:t>Termination Provisions</w:t>
      </w:r>
    </w:p>
    <w:p w:rsidRPr="009A4A82" w:rsidR="00D82BD9" w:rsidP="00D82BD9" w:rsidRDefault="00D82BD9" w14:paraId="554394B7" w14:textId="77777777">
      <w:pPr>
        <w:jc w:val="both"/>
        <w:rPr>
          <w:rFonts w:cs="Arial"/>
        </w:rPr>
      </w:pPr>
      <w:r w:rsidRPr="009A4A82">
        <w:rPr>
          <w:rFonts w:cs="Arial"/>
        </w:rPr>
        <w:t>The PSA may be terminated prior to the closing upon written notice by the terminating party (as described below) in the event of certain occurrences, including:</w:t>
      </w:r>
    </w:p>
    <w:p w:rsidRPr="009A4A82" w:rsidR="00D82BD9" w:rsidP="009A4A82" w:rsidRDefault="00D82BD9" w14:paraId="1CAD176F" w14:textId="77777777">
      <w:pPr>
        <w:numPr>
          <w:ilvl w:val="0"/>
          <w:numId w:val="71"/>
        </w:numPr>
        <w:tabs>
          <w:tab w:val="clear" w:pos="1440"/>
        </w:tabs>
        <w:autoSpaceDE w:val="0"/>
        <w:autoSpaceDN w:val="0"/>
        <w:adjustRightInd w:val="0"/>
        <w:ind w:left="720"/>
        <w:jc w:val="both"/>
        <w:rPr>
          <w:rFonts w:cs="Arial"/>
        </w:rPr>
      </w:pPr>
      <w:r w:rsidRPr="009A4A82">
        <w:rPr>
          <w:rFonts w:cs="Arial"/>
        </w:rPr>
        <w:t>By either party, in the event the closing has not occurred by [</w:t>
      </w:r>
      <w:r w:rsidRPr="009A4A82">
        <w:rPr>
          <w:rFonts w:cs="Arial"/>
          <w:i/>
          <w:color w:val="FF0000"/>
          <w:highlight w:val="yellow"/>
        </w:rPr>
        <w:t>TBD</w:t>
      </w:r>
      <w:r w:rsidRPr="009A4A82">
        <w:rPr>
          <w:rFonts w:cs="Arial"/>
        </w:rPr>
        <w:t>], regardless of the reason for such termination, provided that the terminating party is not in breach of the PSA.</w:t>
      </w:r>
    </w:p>
    <w:p w:rsidRPr="009A4A82" w:rsidR="00D82BD9" w:rsidP="009A4A82" w:rsidRDefault="00D82BD9" w14:paraId="3768C6D4" w14:textId="77777777">
      <w:pPr>
        <w:numPr>
          <w:ilvl w:val="0"/>
          <w:numId w:val="71"/>
        </w:numPr>
        <w:tabs>
          <w:tab w:val="clear" w:pos="1440"/>
        </w:tabs>
        <w:autoSpaceDE w:val="0"/>
        <w:autoSpaceDN w:val="0"/>
        <w:adjustRightInd w:val="0"/>
        <w:ind w:left="720"/>
        <w:jc w:val="both"/>
        <w:rPr>
          <w:rFonts w:cs="Arial"/>
        </w:rPr>
      </w:pPr>
      <w:r w:rsidRPr="009A4A82">
        <w:rPr>
          <w:rFonts w:cs="Arial"/>
        </w:rPr>
        <w:t>By either party in the event regulatory approvals for the transaction are not obtained on terms reasonably acceptable to Buyer.</w:t>
      </w:r>
    </w:p>
    <w:p w:rsidRPr="009A4A82" w:rsidR="00965D13" w:rsidP="009A4A82" w:rsidRDefault="00D82BD9" w14:paraId="399287FD" w14:textId="77777777">
      <w:pPr>
        <w:numPr>
          <w:ilvl w:val="0"/>
          <w:numId w:val="72"/>
        </w:numPr>
        <w:tabs>
          <w:tab w:val="clear" w:pos="1440"/>
        </w:tabs>
        <w:autoSpaceDE w:val="0"/>
        <w:autoSpaceDN w:val="0"/>
        <w:adjustRightInd w:val="0"/>
        <w:ind w:left="720"/>
        <w:jc w:val="both"/>
        <w:rPr>
          <w:rFonts w:cs="Arial"/>
        </w:rPr>
        <w:sectPr w:rsidRPr="009A4A82" w:rsidR="00965D13" w:rsidSect="00B14A78">
          <w:footerReference w:type="default" r:id="rId75"/>
          <w:type w:val="continuous"/>
          <w:pgSz w:w="12240" w:h="15840" w:code="1"/>
          <w:pgMar w:top="1440" w:right="1440" w:bottom="1440" w:left="1440" w:header="720" w:footer="720" w:gutter="0"/>
          <w:pgNumType w:start="1"/>
          <w:cols w:space="720"/>
        </w:sectPr>
      </w:pPr>
      <w:r w:rsidRPr="009A4A82">
        <w:rPr>
          <w:rFonts w:cs="Arial"/>
        </w:rPr>
        <w:t>By Buyer in the event any authority has issued an order or taken any other action that restrains, enjoins, or otherwise prohibits the consummation of the transactions contemplated by the PSA, and such order or action is nonappealable.</w:t>
      </w:r>
    </w:p>
    <w:p w:rsidRPr="009A4A82" w:rsidR="00965D13" w:rsidP="009A4A82" w:rsidRDefault="00965D13" w14:paraId="73198863" w14:textId="4E94B28C">
      <w:pPr>
        <w:numPr>
          <w:ilvl w:val="0"/>
          <w:numId w:val="72"/>
        </w:numPr>
        <w:tabs>
          <w:tab w:val="clear" w:pos="1440"/>
        </w:tabs>
        <w:autoSpaceDE w:val="0"/>
        <w:autoSpaceDN w:val="0"/>
        <w:adjustRightInd w:val="0"/>
        <w:ind w:left="720"/>
        <w:jc w:val="both"/>
        <w:rPr>
          <w:rFonts w:cs="Arial"/>
        </w:rPr>
        <w:sectPr w:rsidRPr="009A4A82" w:rsidR="00965D13" w:rsidSect="00B14A78">
          <w:type w:val="continuous"/>
          <w:pgSz w:w="12240" w:h="15840" w:code="1"/>
          <w:pgMar w:top="1440" w:right="1440" w:bottom="1440" w:left="1440" w:header="720" w:footer="720" w:gutter="0"/>
          <w:pgNumType w:start="1"/>
          <w:cols w:space="720"/>
        </w:sectPr>
      </w:pPr>
    </w:p>
    <w:p w:rsidRPr="009A4A82" w:rsidR="00D82BD9" w:rsidP="004334B2" w:rsidRDefault="00D82BD9" w14:paraId="49A0941F" w14:textId="3CCF2DB7">
      <w:pPr>
        <w:autoSpaceDE w:val="0"/>
        <w:autoSpaceDN w:val="0"/>
        <w:adjustRightInd w:val="0"/>
        <w:ind w:left="720"/>
        <w:jc w:val="both"/>
        <w:rPr>
          <w:rFonts w:cs="Arial"/>
        </w:rPr>
      </w:pPr>
    </w:p>
    <w:p w:rsidRPr="009A4A82" w:rsidR="00D82BD9" w:rsidP="009A4A82" w:rsidRDefault="00D82BD9" w14:paraId="305F52B0" w14:textId="77777777">
      <w:pPr>
        <w:numPr>
          <w:ilvl w:val="0"/>
          <w:numId w:val="70"/>
        </w:numPr>
        <w:tabs>
          <w:tab w:val="clear" w:pos="3240"/>
        </w:tabs>
        <w:autoSpaceDE w:val="0"/>
        <w:autoSpaceDN w:val="0"/>
        <w:adjustRightInd w:val="0"/>
        <w:ind w:left="720"/>
        <w:rPr>
          <w:rFonts w:cs="Arial"/>
        </w:rPr>
      </w:pPr>
      <w:r w:rsidRPr="009A4A82">
        <w:rPr>
          <w:rFonts w:cs="Arial"/>
        </w:rPr>
        <w:t>By Buyer in the event of material breach of the PSA by Seller.</w:t>
      </w:r>
    </w:p>
    <w:p w:rsidRPr="009A4A82" w:rsidR="00D82BD9" w:rsidP="009A4A82" w:rsidRDefault="00D82BD9" w14:paraId="53F3F337" w14:textId="77777777">
      <w:pPr>
        <w:numPr>
          <w:ilvl w:val="0"/>
          <w:numId w:val="70"/>
        </w:numPr>
        <w:tabs>
          <w:tab w:val="clear" w:pos="3240"/>
        </w:tabs>
        <w:autoSpaceDE w:val="0"/>
        <w:autoSpaceDN w:val="0"/>
        <w:adjustRightInd w:val="0"/>
        <w:ind w:left="720"/>
        <w:jc w:val="both"/>
        <w:rPr>
          <w:rFonts w:cs="Arial"/>
        </w:rPr>
      </w:pPr>
      <w:r w:rsidRPr="009A4A82">
        <w:rPr>
          <w:rFonts w:cs="Arial"/>
        </w:rPr>
        <w:t>Security: Seller shall fund and maintain security in favor of Buyer, or a parent guaranty acceptable to Buyer, to secure Seller’s obligations under the PSA including the indemnification provision below.</w:t>
      </w:r>
    </w:p>
    <w:p w:rsidRPr="009A4A82" w:rsidR="00D82BD9" w:rsidP="00D82BD9" w:rsidRDefault="00D82BD9" w14:paraId="50C6778C" w14:textId="77777777">
      <w:pPr>
        <w:ind w:left="540"/>
        <w:rPr>
          <w:rFonts w:cs="Arial"/>
        </w:rPr>
      </w:pPr>
    </w:p>
    <w:p w:rsidRPr="009A4A82" w:rsidR="00D82BD9" w:rsidP="00D82BD9" w:rsidRDefault="00D82BD9" w14:paraId="68E50548" w14:textId="77777777">
      <w:pPr>
        <w:pStyle w:val="ListParagraph"/>
        <w:keepNext/>
        <w:spacing w:after="120"/>
        <w:ind w:left="0"/>
        <w:rPr>
          <w:rFonts w:cs="Arial"/>
          <w:b/>
          <w:bCs/>
          <w:u w:val="single"/>
        </w:rPr>
      </w:pPr>
      <w:r w:rsidRPr="009A4A82">
        <w:rPr>
          <w:rFonts w:cs="Arial"/>
          <w:b/>
          <w:bCs/>
          <w:u w:val="single"/>
        </w:rPr>
        <w:t>Indemnification</w:t>
      </w:r>
    </w:p>
    <w:p w:rsidRPr="009A4A82" w:rsidR="00965D13" w:rsidP="008419F1" w:rsidRDefault="00D82BD9" w14:paraId="117A0F55" w14:textId="77777777">
      <w:pPr>
        <w:jc w:val="both"/>
        <w:rPr>
          <w:rFonts w:cs="Arial"/>
        </w:rPr>
        <w:sectPr w:rsidRPr="009A4A82" w:rsidR="00965D13" w:rsidSect="00B14A78">
          <w:footerReference w:type="default" r:id="rId76"/>
          <w:type w:val="continuous"/>
          <w:pgSz w:w="12240" w:h="15840" w:code="1"/>
          <w:pgMar w:top="1440" w:right="1440" w:bottom="1440" w:left="1440" w:header="720" w:footer="720" w:gutter="0"/>
          <w:pgNumType w:start="1"/>
          <w:cols w:space="720"/>
        </w:sectPr>
      </w:pPr>
      <w:r w:rsidRPr="009A4A82">
        <w:rPr>
          <w:rFonts w:cs="Arial"/>
        </w:rPr>
        <w:t>Each party shall indemnify and hold harmless the other party and its respective employees, representatives, officers, directors and agents from and against any and all damages arising out of the result of any breach or violation of any representation, warranty, covenant, inaccuracy within the PSA, or any liability not assumed as part of the PSA, or any fraud, willful misconduct, or negligence in performance of this PSA.  Seller shall indemnify Buyer for any environmental (including hazardous material) claims arising prior to the closing date other than environmental claims resulting from Buyer’s negligence.  No claim for indemnification shall be brought against the indemnifying party until the total damages for which such party is liable exceeds in the aggregate a threshold amount of [$</w:t>
      </w:r>
      <w:r w:rsidRPr="009A4A82">
        <w:rPr>
          <w:rFonts w:cs="Arial"/>
          <w:highlight w:val="yellow"/>
        </w:rPr>
        <w:t>XXX</w:t>
      </w:r>
      <w:r w:rsidRPr="009A4A82">
        <w:rPr>
          <w:rFonts w:cs="Arial"/>
        </w:rPr>
        <w:t>], at which point indemnification may be sought for the full aggregate amount of damages, including those amounts that do not exceed the threshold.  The aggregate damages to which the indemnified parties are entitled shall not exceed the indemnity cap, which shall be at least 30% of the purchase price.  Such threshold and indemnity cap shall not apply to damages to the extent they arise from a breach of covenants required to be performed after the closing or from breach of certain “fundamental” representations (as applicable to each party) such as corporate existence, power, authority, conflicts, title, land contracts, real property, environmental, intellectual property or tax matters and shall not apply to liabilities arising prior to the closing date, which shall be the responsibility of Seller.</w:t>
      </w:r>
    </w:p>
    <w:p w:rsidR="00FE3FAF" w:rsidP="008419F1" w:rsidRDefault="00FE3FAF" w14:paraId="66328689" w14:textId="543507D3">
      <w:pPr>
        <w:jc w:val="both"/>
        <w:rPr>
          <w:rFonts w:cs="Arial"/>
        </w:rPr>
        <w:sectPr w:rsidR="00FE3FAF" w:rsidSect="00B14A78">
          <w:type w:val="continuous"/>
          <w:pgSz w:w="12240" w:h="15840" w:code="1"/>
          <w:pgMar w:top="1440" w:right="1440" w:bottom="1440" w:left="1440" w:header="720" w:footer="720" w:gutter="0"/>
          <w:pgNumType w:start="1"/>
          <w:cols w:space="720"/>
        </w:sectPr>
      </w:pPr>
    </w:p>
    <w:bookmarkEnd w:id="638"/>
    <w:p w:rsidRPr="003B6941" w:rsidR="00013395" w:rsidP="00013395" w:rsidRDefault="00013395" w14:paraId="2143FB87" w14:textId="77777777">
      <w:pPr>
        <w:pageBreakBefore/>
        <w:spacing w:after="120"/>
        <w:ind w:left="360"/>
        <w:jc w:val="center"/>
        <w:outlineLvl w:val="0"/>
        <w:rPr>
          <w:rFonts w:cs="Arial"/>
          <w:b/>
        </w:rPr>
      </w:pPr>
      <w:r w:rsidRPr="003B6941">
        <w:rPr>
          <w:rFonts w:cs="Arial"/>
          <w:b/>
        </w:rPr>
        <w:lastRenderedPageBreak/>
        <w:t>EXHIBIT M</w:t>
      </w:r>
    </w:p>
    <w:p w:rsidR="00531FA7" w:rsidP="00013395" w:rsidRDefault="005C3C5D" w14:paraId="27ED67F0" w14:textId="7D20C032">
      <w:pPr>
        <w:spacing w:after="360"/>
        <w:ind w:left="360"/>
        <w:jc w:val="center"/>
        <w:outlineLvl w:val="0"/>
        <w:rPr>
          <w:rFonts w:cs="Arial"/>
          <w:b/>
        </w:rPr>
      </w:pPr>
      <w:r>
        <w:rPr>
          <w:rFonts w:cs="Arial"/>
          <w:b/>
        </w:rPr>
        <w:t xml:space="preserve">BATTERY STORAGE SYSTEM </w:t>
      </w:r>
      <w:r w:rsidRPr="00AD55EE" w:rsidR="00013395">
        <w:rPr>
          <w:rFonts w:cs="Arial"/>
          <w:b/>
        </w:rPr>
        <w:t>TESTING PROTOCOLS</w:t>
      </w:r>
    </w:p>
    <w:p w:rsidRPr="005B37DA" w:rsidR="00531FA7" w:rsidP="00531FA7" w:rsidRDefault="00531FA7" w14:paraId="59B93728" w14:textId="7721A424">
      <w:r w:rsidRPr="005B37DA">
        <w:t xml:space="preserve">This </w:t>
      </w:r>
      <w:r w:rsidRPr="00214F37">
        <w:rPr>
          <w:u w:val="single"/>
        </w:rPr>
        <w:t>Exhibit M</w:t>
      </w:r>
      <w:r w:rsidRPr="005B37DA">
        <w:t xml:space="preserve"> sets forth the Performance Criteria and protocols for any testing of the</w:t>
      </w:r>
      <w:r w:rsidRPr="008C2002">
        <w:rPr>
          <w:rFonts w:cs="Arial"/>
        </w:rPr>
        <w:t xml:space="preserve"> </w:t>
      </w:r>
      <w:r w:rsidRPr="005B37DA">
        <w:t xml:space="preserve">Battery Storage System under this PPA. </w:t>
      </w:r>
      <w:r w:rsidRPr="008C2002">
        <w:rPr>
          <w:rFonts w:cs="Arial"/>
        </w:rPr>
        <w:t xml:space="preserve"> The Commercial Operation Test, Periodic Test, and other discretionary testing identified in </w:t>
      </w:r>
      <w:r w:rsidRPr="008C2002">
        <w:rPr>
          <w:rFonts w:cs="Arial"/>
          <w:u w:val="single"/>
        </w:rPr>
        <w:t>Section 5.</w:t>
      </w:r>
      <w:r w:rsidR="00150210">
        <w:rPr>
          <w:rFonts w:cs="Arial"/>
          <w:u w:val="single"/>
        </w:rPr>
        <w:t>6</w:t>
      </w:r>
      <w:r w:rsidRPr="008C2002" w:rsidR="00150210">
        <w:rPr>
          <w:rFonts w:cs="Arial"/>
        </w:rPr>
        <w:t xml:space="preserve"> </w:t>
      </w:r>
      <w:r w:rsidRPr="008C2002">
        <w:rPr>
          <w:rFonts w:cs="Arial"/>
        </w:rPr>
        <w:t>are sometimes referred to in this Exhibit individually as a “</w:t>
      </w:r>
      <w:r w:rsidRPr="008C2002">
        <w:rPr>
          <w:rFonts w:cs="Arial"/>
          <w:u w:val="single"/>
        </w:rPr>
        <w:t>Test</w:t>
      </w:r>
      <w:r w:rsidRPr="008C2002">
        <w:rPr>
          <w:rFonts w:cs="Arial"/>
        </w:rPr>
        <w:t>” and jointly as the “</w:t>
      </w:r>
      <w:r w:rsidRPr="008C2002">
        <w:rPr>
          <w:rFonts w:cs="Arial"/>
          <w:u w:val="single"/>
        </w:rPr>
        <w:t>Tests</w:t>
      </w:r>
      <w:r w:rsidRPr="008C2002">
        <w:rPr>
          <w:rFonts w:cs="Arial"/>
        </w:rPr>
        <w:t>.”</w:t>
      </w:r>
    </w:p>
    <w:p w:rsidRPr="008C2002" w:rsidR="00531FA7" w:rsidP="00531FA7" w:rsidRDefault="00531FA7" w14:paraId="75EDF679" w14:textId="77777777">
      <w:pPr>
        <w:rPr>
          <w:rFonts w:cs="Arial"/>
        </w:rPr>
      </w:pPr>
      <w:r w:rsidRPr="008C2002">
        <w:rPr>
          <w:rFonts w:cs="Arial"/>
        </w:rPr>
        <w:t>PART I.</w:t>
      </w:r>
      <w:r w:rsidRPr="008C2002">
        <w:rPr>
          <w:rFonts w:cs="Arial"/>
        </w:rPr>
        <w:tab/>
        <w:t xml:space="preserve">GENERAL. </w:t>
      </w:r>
    </w:p>
    <w:p w:rsidRPr="008C2002" w:rsidR="00531FA7" w:rsidP="00531FA7" w:rsidRDefault="00531FA7" w14:paraId="653E7280" w14:textId="77777777">
      <w:pPr>
        <w:rPr>
          <w:rFonts w:cs="Arial"/>
        </w:rPr>
      </w:pPr>
      <w:r w:rsidRPr="008C2002">
        <w:rPr>
          <w:rFonts w:cs="Arial"/>
        </w:rPr>
        <w:t xml:space="preserve">The Tests shall be conducted in accordance with Good Utility Practices and the provisions of this </w:t>
      </w:r>
      <w:r w:rsidRPr="008C2002">
        <w:rPr>
          <w:rFonts w:cs="Arial"/>
          <w:u w:val="single"/>
        </w:rPr>
        <w:t>Exhibit M</w:t>
      </w:r>
      <w:r w:rsidRPr="008C2002">
        <w:rPr>
          <w:rFonts w:cs="Arial"/>
        </w:rPr>
        <w:t xml:space="preserve">.  </w:t>
      </w:r>
    </w:p>
    <w:p w:rsidRPr="008C2002" w:rsidR="00531FA7" w:rsidP="00531FA7" w:rsidRDefault="00531FA7" w14:paraId="615434C7" w14:textId="77777777">
      <w:pPr>
        <w:rPr>
          <w:rFonts w:cs="Arial"/>
        </w:rPr>
      </w:pPr>
      <w:r w:rsidRPr="008C2002">
        <w:rPr>
          <w:rFonts w:cs="Arial"/>
        </w:rPr>
        <w:t>PART II.</w:t>
      </w:r>
      <w:r w:rsidRPr="008C2002">
        <w:rPr>
          <w:rFonts w:cs="Arial"/>
        </w:rPr>
        <w:tab/>
        <w:t>REQUIREMENTS APPLICABLE TO THE TESTS.</w:t>
      </w:r>
    </w:p>
    <w:p w:rsidRPr="008C2002" w:rsidR="00531FA7" w:rsidP="009A4A82" w:rsidRDefault="00531FA7" w14:paraId="7679AB2E" w14:textId="77777777">
      <w:pPr>
        <w:numPr>
          <w:ilvl w:val="0"/>
          <w:numId w:val="40"/>
        </w:numPr>
        <w:ind w:hanging="720"/>
        <w:rPr>
          <w:rFonts w:cs="Arial"/>
        </w:rPr>
      </w:pPr>
      <w:r w:rsidRPr="008C2002">
        <w:rPr>
          <w:rFonts w:cs="Arial"/>
          <w:u w:val="single"/>
        </w:rPr>
        <w:t>Required Performance Criteria</w:t>
      </w:r>
      <w:r w:rsidRPr="008C2002">
        <w:rPr>
          <w:rFonts w:cs="Arial"/>
        </w:rPr>
        <w:t xml:space="preserve">. </w:t>
      </w:r>
    </w:p>
    <w:p w:rsidRPr="008C2002" w:rsidR="00531FA7" w:rsidP="00531FA7" w:rsidRDefault="00531FA7" w14:paraId="4F59242C" w14:textId="77777777">
      <w:pPr>
        <w:ind w:left="1440"/>
        <w:rPr>
          <w:rFonts w:cs="Arial"/>
        </w:rPr>
      </w:pPr>
      <w:r w:rsidRPr="008C2002">
        <w:rPr>
          <w:rFonts w:cs="Arial"/>
        </w:rPr>
        <w:t>Tests conducted pursuant</w:t>
      </w:r>
      <w:r w:rsidRPr="005B37DA">
        <w:t xml:space="preserve"> to </w:t>
      </w:r>
      <w:r w:rsidRPr="008C2002">
        <w:rPr>
          <w:rFonts w:cs="Arial"/>
        </w:rPr>
        <w:t xml:space="preserve">this </w:t>
      </w:r>
      <w:r w:rsidRPr="008C2002">
        <w:rPr>
          <w:rFonts w:cs="Arial"/>
          <w:noProof/>
          <w:u w:val="single"/>
        </w:rPr>
        <w:t>Exhibit M</w:t>
      </w:r>
      <w:r w:rsidRPr="008C2002">
        <w:rPr>
          <w:rFonts w:cs="Arial"/>
        </w:rPr>
        <w:t xml:space="preserve"> shall include</w:t>
      </w:r>
      <w:r w:rsidRPr="005B37DA">
        <w:t xml:space="preserve"> the </w:t>
      </w:r>
      <w:r w:rsidRPr="008C2002">
        <w:rPr>
          <w:rFonts w:cs="Arial"/>
        </w:rPr>
        <w:t>following elements (unless Company otherwise agrees in writing in its sole discretion):</w:t>
      </w:r>
    </w:p>
    <w:p w:rsidRPr="008C2002" w:rsidR="00531FA7" w:rsidP="00531FA7" w:rsidRDefault="00531FA7" w14:paraId="4EE6C68E" w14:textId="77777777">
      <w:pPr>
        <w:rPr>
          <w:rFonts w:cs="Arial"/>
        </w:rPr>
      </w:pPr>
      <w:r w:rsidRPr="008C2002">
        <w:rPr>
          <w:rFonts w:cs="Arial"/>
        </w:rPr>
        <w:tab/>
      </w:r>
    </w:p>
    <w:p w:rsidRPr="008C2002" w:rsidR="00531FA7" w:rsidP="009A4A82" w:rsidRDefault="00531FA7" w14:paraId="065C05EA" w14:textId="77777777">
      <w:pPr>
        <w:numPr>
          <w:ilvl w:val="0"/>
          <w:numId w:val="38"/>
        </w:numPr>
        <w:tabs>
          <w:tab w:val="clear" w:pos="1440"/>
        </w:tabs>
        <w:spacing w:after="240"/>
        <w:ind w:left="2160" w:hanging="720"/>
        <w:rPr>
          <w:rFonts w:cs="Arial"/>
        </w:rPr>
      </w:pPr>
      <w:r w:rsidRPr="008C2002">
        <w:rPr>
          <w:rFonts w:cs="Arial"/>
        </w:rPr>
        <w:t>“</w:t>
      </w:r>
      <w:r w:rsidRPr="008C2002">
        <w:rPr>
          <w:rFonts w:cs="Arial"/>
          <w:u w:val="single"/>
        </w:rPr>
        <w:t>Availability</w:t>
      </w:r>
      <w:r w:rsidRPr="008C2002">
        <w:rPr>
          <w:rFonts w:cs="Arial"/>
        </w:rPr>
        <w:t>” is defined as the ability of the system to receive and respond to signals from the EMCC. This value is calculated as the ratio of time the system can function as described to total time within the annual measured period, calculated as a percentage. Availability is not negatively impacted by outages beyond the control of the vendor, including:</w:t>
      </w:r>
    </w:p>
    <w:p w:rsidRPr="005B37DA" w:rsidR="00531FA7" w:rsidP="009A4A82" w:rsidRDefault="00531FA7" w14:paraId="135B8AB2" w14:textId="77777777">
      <w:pPr>
        <w:pStyle w:val="ListParagraph"/>
        <w:widowControl w:val="0"/>
        <w:numPr>
          <w:ilvl w:val="0"/>
          <w:numId w:val="46"/>
        </w:numPr>
        <w:adjustRightInd w:val="0"/>
        <w:textAlignment w:val="baseline"/>
        <w:rPr>
          <w:color w:val="000000"/>
        </w:rPr>
      </w:pPr>
      <w:r w:rsidRPr="008C2002">
        <w:rPr>
          <w:rFonts w:cs="Arial"/>
          <w:bCs/>
          <w:noProof/>
          <w:color w:val="000000"/>
        </w:rPr>
        <w:t xml:space="preserve">any Outage where Seller failed to comply with a Dispatch Notice that was not in accordance with </w:t>
      </w:r>
      <w:r w:rsidRPr="005B37DA">
        <w:rPr>
          <w:color w:val="000000"/>
        </w:rPr>
        <w:t xml:space="preserve">the Battery Storage System </w:t>
      </w:r>
      <w:r w:rsidRPr="008C2002">
        <w:rPr>
          <w:rFonts w:cs="Arial"/>
          <w:bCs/>
          <w:noProof/>
          <w:color w:val="000000"/>
        </w:rPr>
        <w:t xml:space="preserve">Operating Procedures; </w:t>
      </w:r>
    </w:p>
    <w:p w:rsidRPr="008C2002" w:rsidR="00531FA7" w:rsidP="009A4A82" w:rsidRDefault="00531FA7" w14:paraId="39E49A58" w14:textId="77777777">
      <w:pPr>
        <w:pStyle w:val="ListParagraph"/>
        <w:widowControl w:val="0"/>
        <w:numPr>
          <w:ilvl w:val="0"/>
          <w:numId w:val="46"/>
        </w:numPr>
        <w:adjustRightInd w:val="0"/>
        <w:textAlignment w:val="baseline"/>
        <w:rPr>
          <w:rFonts w:cs="Arial"/>
          <w:bCs/>
          <w:noProof/>
          <w:color w:val="000000"/>
        </w:rPr>
      </w:pPr>
      <w:r w:rsidRPr="008C2002">
        <w:rPr>
          <w:rFonts w:cs="Arial"/>
          <w:bCs/>
          <w:noProof/>
          <w:color w:val="000000"/>
        </w:rPr>
        <w:t xml:space="preserve">a Compensable Curtailment; </w:t>
      </w:r>
    </w:p>
    <w:p w:rsidRPr="008C2002" w:rsidR="00531FA7" w:rsidP="009A4A82" w:rsidRDefault="00531FA7" w14:paraId="1201E6FB" w14:textId="77777777">
      <w:pPr>
        <w:pStyle w:val="ListParagraph"/>
        <w:widowControl w:val="0"/>
        <w:numPr>
          <w:ilvl w:val="0"/>
          <w:numId w:val="46"/>
        </w:numPr>
        <w:adjustRightInd w:val="0"/>
        <w:textAlignment w:val="baseline"/>
        <w:rPr>
          <w:rFonts w:cs="Arial"/>
          <w:bCs/>
          <w:noProof/>
          <w:color w:val="000000"/>
        </w:rPr>
      </w:pPr>
      <w:r w:rsidRPr="008C2002">
        <w:rPr>
          <w:rFonts w:cs="Arial"/>
          <w:bCs/>
          <w:noProof/>
          <w:color w:val="000000"/>
        </w:rPr>
        <w:t>a Non-Compensable Curtailment;</w:t>
      </w:r>
    </w:p>
    <w:p w:rsidRPr="008C2002" w:rsidR="00531FA7" w:rsidP="009A4A82" w:rsidRDefault="00531FA7" w14:paraId="6E06E9D2" w14:textId="77777777">
      <w:pPr>
        <w:pStyle w:val="ListParagraph"/>
        <w:widowControl w:val="0"/>
        <w:numPr>
          <w:ilvl w:val="0"/>
          <w:numId w:val="46"/>
        </w:numPr>
        <w:adjustRightInd w:val="0"/>
        <w:textAlignment w:val="baseline"/>
        <w:rPr>
          <w:rFonts w:cs="Arial"/>
          <w:bCs/>
          <w:noProof/>
          <w:color w:val="000000"/>
        </w:rPr>
      </w:pPr>
      <w:r w:rsidRPr="008C2002">
        <w:rPr>
          <w:rFonts w:cs="Arial"/>
          <w:bCs/>
          <w:noProof/>
          <w:color w:val="000000"/>
        </w:rPr>
        <w:t>Force Majeure;</w:t>
      </w:r>
    </w:p>
    <w:p w:rsidRPr="008C2002" w:rsidR="00531FA7" w:rsidP="009A4A82" w:rsidRDefault="00531FA7" w14:paraId="1A4517CD" w14:textId="77777777">
      <w:pPr>
        <w:pStyle w:val="ListParagraph"/>
        <w:widowControl w:val="0"/>
        <w:numPr>
          <w:ilvl w:val="0"/>
          <w:numId w:val="46"/>
        </w:numPr>
        <w:adjustRightInd w:val="0"/>
        <w:textAlignment w:val="baseline"/>
        <w:rPr>
          <w:rFonts w:cs="Arial"/>
          <w:bCs/>
          <w:noProof/>
          <w:color w:val="000000"/>
        </w:rPr>
      </w:pPr>
      <w:r w:rsidRPr="008C2002">
        <w:rPr>
          <w:rFonts w:cs="Arial"/>
          <w:bCs/>
          <w:noProof/>
          <w:color w:val="000000"/>
        </w:rPr>
        <w:t>a breach of this Agreement by Company that prohibits the ability of the system to receive and respond to signals from the EMCC; or</w:t>
      </w:r>
    </w:p>
    <w:p w:rsidRPr="008C2002" w:rsidR="00531FA7" w:rsidP="009A4A82" w:rsidRDefault="00531FA7" w14:paraId="67AEC659" w14:textId="1A222171">
      <w:pPr>
        <w:pStyle w:val="ListParagraph"/>
        <w:widowControl w:val="0"/>
        <w:numPr>
          <w:ilvl w:val="0"/>
          <w:numId w:val="46"/>
        </w:numPr>
        <w:adjustRightInd w:val="0"/>
        <w:textAlignment w:val="baseline"/>
        <w:rPr>
          <w:rFonts w:cs="Arial"/>
          <w:bCs/>
          <w:noProof/>
          <w:color w:val="000000"/>
        </w:rPr>
      </w:pPr>
      <w:r w:rsidRPr="008C2002">
        <w:rPr>
          <w:rFonts w:cs="Arial"/>
          <w:bCs/>
          <w:noProof/>
          <w:color w:val="000000"/>
        </w:rPr>
        <w:t xml:space="preserve">insufficient </w:t>
      </w:r>
      <w:r w:rsidRPr="0061747C">
        <w:rPr>
          <w:rFonts w:cs="Arial"/>
          <w:bCs/>
          <w:noProof/>
          <w:color w:val="000000"/>
        </w:rPr>
        <w:t>solar irradiance</w:t>
      </w:r>
      <w:r w:rsidRPr="008C2002">
        <w:rPr>
          <w:rFonts w:cs="Arial"/>
          <w:bCs/>
          <w:noProof/>
          <w:color w:val="000000"/>
        </w:rPr>
        <w:t xml:space="preserve"> or insufficent stored energy not caused by any act or omission of Seller.</w:t>
      </w:r>
    </w:p>
    <w:p w:rsidRPr="008C2002" w:rsidR="00531FA7" w:rsidP="009A4A82" w:rsidRDefault="00531FA7" w14:paraId="0309D98C" w14:textId="77777777">
      <w:pPr>
        <w:numPr>
          <w:ilvl w:val="0"/>
          <w:numId w:val="38"/>
        </w:numPr>
        <w:tabs>
          <w:tab w:val="clear" w:pos="1440"/>
        </w:tabs>
        <w:spacing w:after="240"/>
        <w:ind w:left="2160" w:hanging="720"/>
        <w:rPr>
          <w:rFonts w:cs="Arial"/>
        </w:rPr>
      </w:pPr>
      <w:r w:rsidRPr="008C2002">
        <w:rPr>
          <w:rFonts w:cs="Arial"/>
          <w:color w:val="000000"/>
        </w:rPr>
        <w:t>“</w:t>
      </w:r>
      <w:r w:rsidRPr="008C2002">
        <w:rPr>
          <w:rFonts w:cs="Arial"/>
          <w:color w:val="000000"/>
          <w:u w:val="single"/>
        </w:rPr>
        <w:t>Enterprise Wide Information System</w:t>
      </w:r>
      <w:r w:rsidRPr="008C2002">
        <w:rPr>
          <w:rFonts w:cs="Arial"/>
          <w:color w:val="000000"/>
        </w:rPr>
        <w:t>” (“EWIS”) means the </w:t>
      </w:r>
      <w:r>
        <w:rPr>
          <w:rFonts w:cs="Arial"/>
          <w:color w:val="000000"/>
        </w:rPr>
        <w:t>Company</w:t>
      </w:r>
      <w:r w:rsidRPr="008C2002">
        <w:rPr>
          <w:rFonts w:cs="Arial"/>
          <w:color w:val="000000"/>
        </w:rPr>
        <w:t xml:space="preserve"> supplied OSI/PI Servers and </w:t>
      </w:r>
      <w:r>
        <w:rPr>
          <w:rFonts w:cs="Arial"/>
          <w:color w:val="000000"/>
        </w:rPr>
        <w:t>s</w:t>
      </w:r>
      <w:r w:rsidRPr="008C2002">
        <w:rPr>
          <w:rFonts w:cs="Arial"/>
          <w:color w:val="000000"/>
        </w:rPr>
        <w:t>oftware used by the Battery Storage System to record historical operations parameters or compatible replacement.</w:t>
      </w:r>
      <w:r w:rsidRPr="008C2002">
        <w:rPr>
          <w:rFonts w:cs="Arial"/>
        </w:rPr>
        <w:t xml:space="preserve"> </w:t>
      </w:r>
    </w:p>
    <w:p w:rsidRPr="00200565" w:rsidR="00531FA7" w:rsidP="009A4A82" w:rsidRDefault="00531FA7" w14:paraId="2BEB74BA" w14:textId="77777777">
      <w:pPr>
        <w:numPr>
          <w:ilvl w:val="0"/>
          <w:numId w:val="38"/>
        </w:numPr>
        <w:tabs>
          <w:tab w:val="clear" w:pos="1440"/>
        </w:tabs>
        <w:spacing w:after="240"/>
        <w:ind w:left="2160" w:hanging="720"/>
        <w:rPr>
          <w:rFonts w:cs="Arial"/>
          <w:color w:val="000000"/>
        </w:rPr>
      </w:pPr>
      <w:r w:rsidRPr="00200565">
        <w:rPr>
          <w:rFonts w:cs="Arial"/>
          <w:color w:val="000000"/>
        </w:rPr>
        <w:t>“</w:t>
      </w:r>
      <w:r w:rsidRPr="00200565">
        <w:rPr>
          <w:rFonts w:cs="Arial"/>
          <w:color w:val="000000"/>
          <w:u w:val="single"/>
        </w:rPr>
        <w:t>Battery Management System</w:t>
      </w:r>
      <w:r w:rsidRPr="00200565">
        <w:rPr>
          <w:rFonts w:cs="Arial"/>
          <w:color w:val="000000"/>
        </w:rPr>
        <w:t xml:space="preserve">” </w:t>
      </w:r>
      <w:r>
        <w:rPr>
          <w:rFonts w:cs="Arial"/>
          <w:color w:val="000000"/>
        </w:rPr>
        <w:t>or “</w:t>
      </w:r>
      <w:r w:rsidRPr="00200565">
        <w:rPr>
          <w:rFonts w:cs="Arial"/>
          <w:color w:val="000000"/>
          <w:u w:val="single"/>
        </w:rPr>
        <w:t>BMS</w:t>
      </w:r>
      <w:r>
        <w:rPr>
          <w:rFonts w:cs="Arial"/>
          <w:color w:val="000000"/>
        </w:rPr>
        <w:t xml:space="preserve">” </w:t>
      </w:r>
      <w:r w:rsidRPr="00200565">
        <w:rPr>
          <w:rFonts w:cs="Arial"/>
          <w:color w:val="000000"/>
        </w:rPr>
        <w:t>is defined as the e</w:t>
      </w:r>
      <w:r w:rsidRPr="0055290C">
        <w:rPr>
          <w:rFonts w:cs="Arial"/>
          <w:color w:val="000000"/>
        </w:rPr>
        <w:t>lectronic</w:t>
      </w:r>
      <w:r>
        <w:rPr>
          <w:rFonts w:cs="Arial"/>
          <w:color w:val="000000"/>
        </w:rPr>
        <w:t xml:space="preserve"> control and communication</w:t>
      </w:r>
      <w:r w:rsidRPr="0055290C">
        <w:rPr>
          <w:rFonts w:cs="Arial"/>
          <w:color w:val="000000"/>
        </w:rPr>
        <w:t xml:space="preserve"> system that manages </w:t>
      </w:r>
      <w:r>
        <w:rPr>
          <w:rFonts w:cs="Arial"/>
          <w:color w:val="000000"/>
        </w:rPr>
        <w:t xml:space="preserve">and protects </w:t>
      </w:r>
      <w:r w:rsidRPr="0055290C">
        <w:rPr>
          <w:rFonts w:cs="Arial"/>
          <w:color w:val="000000"/>
        </w:rPr>
        <w:t xml:space="preserve">the </w:t>
      </w:r>
      <w:r>
        <w:rPr>
          <w:rFonts w:cs="Arial"/>
          <w:color w:val="000000"/>
        </w:rPr>
        <w:t>Battery Storage System.</w:t>
      </w:r>
    </w:p>
    <w:p w:rsidRPr="008C2002" w:rsidR="00531FA7" w:rsidP="009A4A82" w:rsidRDefault="00531FA7" w14:paraId="02E9C524" w14:textId="77777777">
      <w:pPr>
        <w:numPr>
          <w:ilvl w:val="0"/>
          <w:numId w:val="38"/>
        </w:numPr>
        <w:tabs>
          <w:tab w:val="clear" w:pos="1440"/>
        </w:tabs>
        <w:spacing w:after="240"/>
        <w:ind w:left="2160" w:hanging="720"/>
        <w:rPr>
          <w:rFonts w:cs="Arial"/>
        </w:rPr>
      </w:pPr>
      <w:r w:rsidRPr="008C2002" w:rsidDel="006F2040">
        <w:rPr>
          <w:rFonts w:cs="Arial"/>
        </w:rPr>
        <w:t>“</w:t>
      </w:r>
      <w:r w:rsidRPr="008C2002" w:rsidDel="006F2040">
        <w:rPr>
          <w:rFonts w:cs="Arial"/>
          <w:u w:val="single"/>
        </w:rPr>
        <w:t>Grid</w:t>
      </w:r>
      <w:r>
        <w:rPr>
          <w:rFonts w:cs="Arial"/>
          <w:u w:val="single"/>
        </w:rPr>
        <w:t xml:space="preserve"> </w:t>
      </w:r>
      <w:r w:rsidRPr="008C2002" w:rsidDel="006F2040">
        <w:rPr>
          <w:rFonts w:cs="Arial"/>
          <w:u w:val="single"/>
        </w:rPr>
        <w:t>Charging Capability</w:t>
      </w:r>
      <w:r w:rsidRPr="008C2002" w:rsidDel="006F2040">
        <w:rPr>
          <w:rFonts w:cs="Arial"/>
        </w:rPr>
        <w:t xml:space="preserve">” means the ability for the Battery Storage System to charge and store </w:t>
      </w:r>
      <w:r w:rsidRPr="008C2002">
        <w:rPr>
          <w:rFonts w:cs="Arial"/>
        </w:rPr>
        <w:t>Grid Charging Ene</w:t>
      </w:r>
      <w:r w:rsidRPr="008C2002" w:rsidDel="006F2040">
        <w:rPr>
          <w:rFonts w:cs="Arial"/>
        </w:rPr>
        <w:t xml:space="preserve">rgy delivered from an offsite source by the Transmission Authority’s electrical system. </w:t>
      </w:r>
    </w:p>
    <w:p w:rsidR="00965D13" w:rsidP="009A4A82" w:rsidRDefault="00965D13" w14:paraId="2C414AD7" w14:textId="77777777">
      <w:pPr>
        <w:numPr>
          <w:ilvl w:val="0"/>
          <w:numId w:val="38"/>
        </w:numPr>
        <w:tabs>
          <w:tab w:val="clear" w:pos="1440"/>
        </w:tabs>
        <w:spacing w:after="240"/>
        <w:ind w:left="2160" w:hanging="720"/>
        <w:rPr>
          <w:rFonts w:cs="Arial"/>
        </w:rPr>
        <w:sectPr w:rsidR="00965D13">
          <w:footerReference w:type="default" r:id="rId77"/>
          <w:pgSz w:w="12240" w:h="15840" w:code="1"/>
          <w:pgMar w:top="1440" w:right="1440" w:bottom="1440" w:left="1440" w:header="720" w:footer="720" w:gutter="0"/>
          <w:pgNumType w:start="1"/>
          <w:cols w:space="720"/>
        </w:sectPr>
      </w:pPr>
    </w:p>
    <w:p w:rsidRPr="008C2002" w:rsidR="00531FA7" w:rsidP="009A4A82" w:rsidRDefault="00531FA7" w14:paraId="5D3C97B8" w14:textId="0327F1AB">
      <w:pPr>
        <w:numPr>
          <w:ilvl w:val="0"/>
          <w:numId w:val="38"/>
        </w:numPr>
        <w:tabs>
          <w:tab w:val="clear" w:pos="1440"/>
        </w:tabs>
        <w:spacing w:after="240"/>
        <w:ind w:left="2160" w:hanging="720"/>
        <w:rPr>
          <w:rFonts w:cs="Arial"/>
        </w:rPr>
      </w:pPr>
      <w:r w:rsidRPr="008C2002">
        <w:rPr>
          <w:rFonts w:cs="Arial"/>
        </w:rPr>
        <w:lastRenderedPageBreak/>
        <w:t>“</w:t>
      </w:r>
      <w:r w:rsidRPr="008C2002">
        <w:rPr>
          <w:rFonts w:cs="Arial"/>
          <w:u w:val="single"/>
        </w:rPr>
        <w:t>Storage Capacity</w:t>
      </w:r>
      <w:r w:rsidRPr="008C2002">
        <w:rPr>
          <w:rFonts w:cs="Arial"/>
        </w:rPr>
        <w:t>” is defined as the rated amount of energy that the Battery Storage System can hold, measured in MWh</w:t>
      </w:r>
      <w:r w:rsidR="000A2E90">
        <w:rPr>
          <w:rFonts w:cs="Arial"/>
        </w:rPr>
        <w:t xml:space="preserve"> or MW, as applicable,</w:t>
      </w:r>
      <w:r w:rsidRPr="008C2002">
        <w:rPr>
          <w:rFonts w:cs="Arial"/>
        </w:rPr>
        <w:t xml:space="preserve"> and measured at the Point of Delivery. </w:t>
      </w:r>
    </w:p>
    <w:p w:rsidRPr="00214F37" w:rsidR="00531FA7" w:rsidP="009A4A82" w:rsidRDefault="00531FA7" w14:paraId="78955D09" w14:textId="77777777">
      <w:pPr>
        <w:numPr>
          <w:ilvl w:val="0"/>
          <w:numId w:val="38"/>
        </w:numPr>
        <w:tabs>
          <w:tab w:val="clear" w:pos="1440"/>
        </w:tabs>
        <w:spacing w:after="240"/>
        <w:ind w:left="2160" w:hanging="720"/>
      </w:pPr>
      <w:r w:rsidRPr="008C2002">
        <w:rPr>
          <w:rFonts w:cs="Arial"/>
        </w:rPr>
        <w:t>“</w:t>
      </w:r>
      <w:r w:rsidRPr="00214F37">
        <w:rPr>
          <w:u w:val="single"/>
        </w:rPr>
        <w:t>Self-Discharge Rate</w:t>
      </w:r>
      <w:r w:rsidRPr="008C2002">
        <w:rPr>
          <w:rFonts w:cs="Arial"/>
        </w:rPr>
        <w:t xml:space="preserve">” is defined as the loss of charge of the Battery Storage System while idle.  </w:t>
      </w:r>
    </w:p>
    <w:p w:rsidRPr="008C2002" w:rsidR="00531FA7" w:rsidP="009A4A82" w:rsidRDefault="00531FA7" w14:paraId="151F2865" w14:textId="77777777">
      <w:pPr>
        <w:numPr>
          <w:ilvl w:val="0"/>
          <w:numId w:val="38"/>
        </w:numPr>
        <w:tabs>
          <w:tab w:val="clear" w:pos="1440"/>
        </w:tabs>
        <w:spacing w:after="240"/>
        <w:ind w:left="2160" w:hanging="720"/>
        <w:rPr>
          <w:rFonts w:cs="Arial"/>
        </w:rPr>
      </w:pPr>
      <w:r w:rsidRPr="008C2002">
        <w:rPr>
          <w:rFonts w:cs="Arial"/>
        </w:rPr>
        <w:t>“</w:t>
      </w:r>
      <w:r w:rsidRPr="008C2002">
        <w:rPr>
          <w:rFonts w:cs="Arial"/>
          <w:u w:val="single"/>
        </w:rPr>
        <w:t>Minimum Charging Time</w:t>
      </w:r>
      <w:r w:rsidRPr="008C2002">
        <w:rPr>
          <w:rFonts w:cs="Arial"/>
        </w:rPr>
        <w:t>” is defined as the amount of time between a measurement of 0% State of Charge (SOC) to reaching full Storage Capacity (expressed in units of time).</w:t>
      </w:r>
    </w:p>
    <w:p w:rsidRPr="008C2002" w:rsidR="00531FA7" w:rsidP="009A4A82" w:rsidRDefault="00531FA7" w14:paraId="675D638F" w14:textId="77777777">
      <w:pPr>
        <w:numPr>
          <w:ilvl w:val="0"/>
          <w:numId w:val="38"/>
        </w:numPr>
        <w:tabs>
          <w:tab w:val="clear" w:pos="1440"/>
        </w:tabs>
        <w:spacing w:after="240"/>
        <w:ind w:left="2160" w:hanging="720"/>
        <w:rPr>
          <w:rFonts w:cs="Arial"/>
        </w:rPr>
      </w:pPr>
      <w:r w:rsidRPr="008C2002">
        <w:rPr>
          <w:rFonts w:cs="Arial"/>
        </w:rPr>
        <w:t>“</w:t>
      </w:r>
      <w:r w:rsidRPr="008C2002">
        <w:rPr>
          <w:rFonts w:cs="Arial"/>
          <w:u w:val="single"/>
        </w:rPr>
        <w:t>Minimum Discharging Time</w:t>
      </w:r>
      <w:r w:rsidRPr="008C2002">
        <w:rPr>
          <w:rFonts w:cs="Arial"/>
        </w:rPr>
        <w:t>” is defined as the amount of time between full Storage Capacity to reaching a measurement of 0% SOC (expressed in units of time).</w:t>
      </w:r>
    </w:p>
    <w:p w:rsidRPr="00214F37" w:rsidR="00531FA7" w:rsidP="009A4A82" w:rsidRDefault="00531FA7" w14:paraId="04C15FFC" w14:textId="77777777">
      <w:pPr>
        <w:numPr>
          <w:ilvl w:val="0"/>
          <w:numId w:val="38"/>
        </w:numPr>
        <w:tabs>
          <w:tab w:val="clear" w:pos="1440"/>
        </w:tabs>
        <w:spacing w:after="240"/>
        <w:ind w:left="2160" w:hanging="720"/>
      </w:pPr>
      <w:r w:rsidRPr="008C2002">
        <w:rPr>
          <w:rFonts w:cs="Arial"/>
        </w:rPr>
        <w:t>“</w:t>
      </w:r>
      <w:r w:rsidRPr="00214F37">
        <w:rPr>
          <w:u w:val="single"/>
        </w:rPr>
        <w:t>Maximum Charging Rate</w:t>
      </w:r>
      <w:r w:rsidRPr="008C2002">
        <w:rPr>
          <w:rFonts w:cs="Arial"/>
        </w:rPr>
        <w:t xml:space="preserve">” is defined as the maximum rate of charging (expressed in MW). </w:t>
      </w:r>
    </w:p>
    <w:p w:rsidRPr="005B37DA" w:rsidR="00531FA7" w:rsidP="009A4A82" w:rsidRDefault="00531FA7" w14:paraId="098C03C4" w14:textId="77777777">
      <w:pPr>
        <w:numPr>
          <w:ilvl w:val="0"/>
          <w:numId w:val="38"/>
        </w:numPr>
        <w:tabs>
          <w:tab w:val="clear" w:pos="1440"/>
        </w:tabs>
        <w:spacing w:after="240"/>
        <w:ind w:left="2160" w:hanging="720"/>
      </w:pPr>
      <w:r w:rsidRPr="008C2002">
        <w:rPr>
          <w:rFonts w:cs="Arial"/>
        </w:rPr>
        <w:t>“</w:t>
      </w:r>
      <w:r w:rsidRPr="005B37DA">
        <w:rPr>
          <w:u w:val="single"/>
        </w:rPr>
        <w:t>Maximum Discharging Rate</w:t>
      </w:r>
      <w:r w:rsidRPr="008C2002">
        <w:rPr>
          <w:rFonts w:cs="Arial"/>
        </w:rPr>
        <w:t xml:space="preserve">” is defined as the maximum rate of discharging (expressed in MW). </w:t>
      </w:r>
    </w:p>
    <w:p w:rsidRPr="008C2002" w:rsidR="00531FA7" w:rsidP="009A4A82" w:rsidRDefault="00531FA7" w14:paraId="5B79390A" w14:textId="77777777">
      <w:pPr>
        <w:numPr>
          <w:ilvl w:val="0"/>
          <w:numId w:val="38"/>
        </w:numPr>
        <w:tabs>
          <w:tab w:val="clear" w:pos="1440"/>
        </w:tabs>
        <w:spacing w:after="240"/>
        <w:ind w:left="2160" w:hanging="720"/>
        <w:rPr>
          <w:rFonts w:cs="Arial"/>
        </w:rPr>
      </w:pPr>
      <w:r w:rsidRPr="008C2002" w:rsidDel="00643EEA">
        <w:rPr>
          <w:rFonts w:cs="Arial"/>
          <w:color w:val="000000"/>
        </w:rPr>
        <w:t>“</w:t>
      </w:r>
      <w:r w:rsidRPr="008C2002" w:rsidDel="00643EEA">
        <w:rPr>
          <w:rFonts w:cs="Arial"/>
          <w:color w:val="000000"/>
          <w:u w:val="single"/>
        </w:rPr>
        <w:t>Performance Test</w:t>
      </w:r>
      <w:r w:rsidRPr="008C2002" w:rsidDel="00643EEA">
        <w:rPr>
          <w:rFonts w:cs="Arial"/>
          <w:color w:val="000000"/>
        </w:rPr>
        <w:t>” means the </w:t>
      </w:r>
      <w:r>
        <w:rPr>
          <w:rFonts w:cs="Arial"/>
          <w:color w:val="000000"/>
        </w:rPr>
        <w:t xml:space="preserve">Maximum Charging Rate, Maximum Discharging Rate, </w:t>
      </w:r>
      <w:r w:rsidRPr="00FA2D23">
        <w:rPr>
          <w:rFonts w:cs="Arial"/>
          <w:color w:val="000000"/>
        </w:rPr>
        <w:t>Minimum Discharging</w:t>
      </w:r>
      <w:r w:rsidRPr="00214F37">
        <w:rPr>
          <w:color w:val="000000"/>
        </w:rPr>
        <w:t xml:space="preserve"> Time</w:t>
      </w:r>
      <w:r w:rsidRPr="00FA2D23">
        <w:rPr>
          <w:rFonts w:cs="Arial"/>
          <w:color w:val="000000"/>
        </w:rPr>
        <w:t xml:space="preserve">, Minimum </w:t>
      </w:r>
      <w:r w:rsidRPr="00214F37">
        <w:rPr>
          <w:color w:val="000000"/>
        </w:rPr>
        <w:t xml:space="preserve">Charging </w:t>
      </w:r>
      <w:r w:rsidRPr="00FA2D23">
        <w:rPr>
          <w:rFonts w:cs="Arial"/>
          <w:color w:val="000000"/>
        </w:rPr>
        <w:t>Time,</w:t>
      </w:r>
      <w:r w:rsidRPr="005B2503">
        <w:rPr>
          <w:rFonts w:cs="Arial"/>
          <w:color w:val="000000"/>
        </w:rPr>
        <w:t> </w:t>
      </w:r>
      <w:r>
        <w:rPr>
          <w:rFonts w:cs="Arial"/>
          <w:color w:val="000000"/>
        </w:rPr>
        <w:t>Storage</w:t>
      </w:r>
      <w:r w:rsidRPr="008C2002">
        <w:rPr>
          <w:rFonts w:cs="Arial"/>
          <w:color w:val="000000"/>
        </w:rPr>
        <w:t xml:space="preserve"> Capacity, and </w:t>
      </w:r>
      <w:r w:rsidRPr="00214F37">
        <w:rPr>
          <w:color w:val="000000"/>
        </w:rPr>
        <w:t xml:space="preserve">Round Trip </w:t>
      </w:r>
      <w:r w:rsidRPr="005B37DA">
        <w:rPr>
          <w:color w:val="000000"/>
        </w:rPr>
        <w:t xml:space="preserve">Efficiency </w:t>
      </w:r>
      <w:r w:rsidRPr="008C2002">
        <w:rPr>
          <w:rFonts w:cs="Arial"/>
          <w:color w:val="000000"/>
        </w:rPr>
        <w:t xml:space="preserve">of the Battery Storage System </w:t>
      </w:r>
      <w:r w:rsidRPr="008C2002" w:rsidDel="00643EEA">
        <w:rPr>
          <w:rFonts w:cs="Arial"/>
          <w:color w:val="000000"/>
        </w:rPr>
        <w:t>tests</w:t>
      </w:r>
      <w:r w:rsidRPr="008C2002">
        <w:rPr>
          <w:rFonts w:cs="Arial"/>
          <w:color w:val="000000"/>
        </w:rPr>
        <w:t>.</w:t>
      </w:r>
    </w:p>
    <w:p w:rsidRPr="00214F37" w:rsidR="00531FA7" w:rsidP="009A4A82" w:rsidRDefault="00531FA7" w14:paraId="548E0F5F" w14:textId="77777777">
      <w:pPr>
        <w:numPr>
          <w:ilvl w:val="0"/>
          <w:numId w:val="38"/>
        </w:numPr>
        <w:tabs>
          <w:tab w:val="clear" w:pos="1440"/>
        </w:tabs>
        <w:spacing w:after="240"/>
        <w:ind w:left="2160" w:hanging="720"/>
      </w:pPr>
      <w:r w:rsidRPr="008C2002">
        <w:rPr>
          <w:rFonts w:cs="Arial"/>
        </w:rPr>
        <w:t>“</w:t>
      </w:r>
      <w:r w:rsidRPr="00214F37">
        <w:rPr>
          <w:u w:val="single"/>
        </w:rPr>
        <w:t>Round Trip Efficiency</w:t>
      </w:r>
      <w:r w:rsidRPr="008C2002">
        <w:rPr>
          <w:rFonts w:cs="Arial"/>
        </w:rPr>
        <w:t xml:space="preserve">” is defined as the amount of Battery Energy discharged by the Battery Storage System relative to the amount of Charging Energy, measured at the Battery Storage System Electric Metering Device, calculated as shown below </w:t>
      </w:r>
    </w:p>
    <w:p w:rsidRPr="008C2002" w:rsidR="00531FA7" w:rsidP="00531FA7" w:rsidRDefault="00531FA7" w14:paraId="68F08813" w14:textId="77777777">
      <w:pPr>
        <w:pStyle w:val="ListParagraph"/>
        <w:ind w:left="1440"/>
        <w:jc w:val="center"/>
      </w:pPr>
      <m:oMathPara>
        <m:oMath>
          <m:r>
            <w:rPr>
              <w:rFonts w:ascii="Cambria Math" w:hAnsi="Cambria Math"/>
            </w:rPr>
            <m:t xml:space="preserve">Round Trip Efficiency </m:t>
          </m:r>
          <m:d>
            <m:dPr>
              <m:ctrlPr>
                <w:rPr>
                  <w:rFonts w:ascii="Cambria Math" w:hAnsi="Cambria Math"/>
                  <w:i/>
                </w:rPr>
              </m:ctrlPr>
            </m:dPr>
            <m:e>
              <m:r>
                <w:rPr>
                  <w:rFonts w:ascii="Cambria Math" w:hAnsi="Cambria Math"/>
                </w:rPr>
                <m:t>RTE</m:t>
              </m:r>
            </m:e>
          </m:d>
          <m:r>
            <w:rPr>
              <w:rFonts w:ascii="Cambria Math" w:hAnsi="Cambria Math"/>
            </w:rPr>
            <m:t>=</m:t>
          </m:r>
          <m:f>
            <m:fPr>
              <m:ctrlPr>
                <w:rPr>
                  <w:rFonts w:ascii="Cambria Math" w:hAnsi="Cambria Math"/>
                </w:rPr>
              </m:ctrlPr>
            </m:fPr>
            <m:num>
              <m:r>
                <w:rPr>
                  <w:rFonts w:ascii="Cambria Math" w:hAnsi="Cambria Math"/>
                </w:rPr>
                <m:t>Battery Energy (WhD)</m:t>
              </m:r>
            </m:num>
            <m:den>
              <m:r>
                <w:rPr>
                  <w:rFonts w:ascii="Cambria Math" w:hAnsi="Cambria Math"/>
                </w:rPr>
                <m:t>Charging Energy (WhI)</m:t>
              </m:r>
            </m:den>
          </m:f>
        </m:oMath>
      </m:oMathPara>
    </w:p>
    <w:p w:rsidRPr="008C2002" w:rsidR="00531FA7" w:rsidP="009A4A82" w:rsidRDefault="00531FA7" w14:paraId="3990CE66" w14:textId="77777777">
      <w:pPr>
        <w:numPr>
          <w:ilvl w:val="0"/>
          <w:numId w:val="38"/>
        </w:numPr>
        <w:tabs>
          <w:tab w:val="clear" w:pos="1440"/>
        </w:tabs>
        <w:spacing w:after="240"/>
        <w:ind w:left="2160" w:hanging="720"/>
        <w:rPr>
          <w:rFonts w:cs="Arial"/>
        </w:rPr>
      </w:pPr>
      <w:r w:rsidRPr="008C2002">
        <w:rPr>
          <w:rFonts w:cs="Arial"/>
        </w:rPr>
        <w:t>“</w:t>
      </w:r>
      <w:r w:rsidRPr="008C2002">
        <w:rPr>
          <w:rFonts w:cs="Arial"/>
          <w:u w:val="single"/>
        </w:rPr>
        <w:t>Ramp Rate</w:t>
      </w:r>
      <w:r w:rsidRPr="008C2002">
        <w:rPr>
          <w:rFonts w:cs="Arial"/>
        </w:rPr>
        <w:t xml:space="preserve">” </w:t>
      </w:r>
      <w:r w:rsidRPr="008C2002">
        <w:t xml:space="preserve">shall have </w:t>
      </w:r>
      <w:r w:rsidRPr="008C2002">
        <w:rPr>
          <w:rFonts w:cs="Arial"/>
        </w:rPr>
        <w:t xml:space="preserve">the meaning set forth in the Transmission Tariff. </w:t>
      </w:r>
    </w:p>
    <w:p w:rsidRPr="008C2002" w:rsidR="00531FA7" w:rsidP="009A4A82" w:rsidRDefault="00531FA7" w14:paraId="034AE6EA" w14:textId="77777777">
      <w:pPr>
        <w:numPr>
          <w:ilvl w:val="0"/>
          <w:numId w:val="38"/>
        </w:numPr>
        <w:tabs>
          <w:tab w:val="clear" w:pos="1440"/>
        </w:tabs>
        <w:spacing w:after="240"/>
        <w:ind w:left="2160" w:hanging="720"/>
        <w:rPr>
          <w:rFonts w:cs="Arial"/>
        </w:rPr>
      </w:pPr>
      <w:r w:rsidRPr="008C2002">
        <w:rPr>
          <w:rFonts w:cs="Arial"/>
        </w:rPr>
        <w:t>“</w:t>
      </w:r>
      <w:r w:rsidRPr="008C2002">
        <w:rPr>
          <w:rFonts w:cs="Arial"/>
          <w:u w:val="single"/>
        </w:rPr>
        <w:t>Response Time</w:t>
      </w:r>
      <w:r w:rsidRPr="008C2002">
        <w:rPr>
          <w:rFonts w:cs="Arial"/>
        </w:rPr>
        <w:t xml:space="preserve">” is defined as the amount of time for the Battery Storage System to dispatch instructions from Company’s SCADA. </w:t>
      </w:r>
    </w:p>
    <w:p w:rsidRPr="008C2002" w:rsidR="00531FA7" w:rsidP="009A4A82" w:rsidRDefault="00531FA7" w14:paraId="6B8959E6" w14:textId="77777777">
      <w:pPr>
        <w:numPr>
          <w:ilvl w:val="0"/>
          <w:numId w:val="40"/>
        </w:numPr>
        <w:ind w:hanging="720"/>
        <w:rPr>
          <w:rFonts w:cs="Arial"/>
          <w:bCs/>
          <w:noProof/>
          <w:color w:val="000000"/>
        </w:rPr>
      </w:pPr>
      <w:r w:rsidRPr="008C2002">
        <w:rPr>
          <w:rFonts w:cs="Arial"/>
          <w:u w:val="single"/>
        </w:rPr>
        <w:t>Test Parameters</w:t>
      </w:r>
      <w:r w:rsidRPr="008C2002">
        <w:rPr>
          <w:rFonts w:cs="Arial"/>
        </w:rPr>
        <w:t>.</w:t>
      </w:r>
      <w:r w:rsidRPr="008C2002">
        <w:rPr>
          <w:rFonts w:cs="Arial"/>
          <w:bCs/>
          <w:noProof/>
          <w:color w:val="000000"/>
        </w:rPr>
        <w:t xml:space="preserve">  </w:t>
      </w:r>
    </w:p>
    <w:p w:rsidRPr="008C2002" w:rsidR="00531FA7" w:rsidP="00531FA7" w:rsidRDefault="00531FA7" w14:paraId="0F4AC3EC" w14:textId="77777777">
      <w:pPr>
        <w:ind w:left="1440"/>
        <w:rPr>
          <w:rFonts w:cs="Arial"/>
          <w:bCs/>
          <w:noProof/>
          <w:color w:val="000000"/>
        </w:rPr>
      </w:pPr>
      <w:r w:rsidRPr="008C2002">
        <w:rPr>
          <w:rFonts w:cs="Arial"/>
          <w:bCs/>
          <w:noProof/>
          <w:color w:val="000000"/>
        </w:rPr>
        <w:t>During any Performance Test, at a minimum, the following parameters shall be measured and recorded simultaneously for the Battery Storage System at the level of granularity necessary to assess the measured criteria and at least every  four (4) seconds:</w:t>
      </w:r>
    </w:p>
    <w:p w:rsidRPr="008C2002" w:rsidR="00531FA7" w:rsidP="009A4A82" w:rsidRDefault="00531FA7" w14:paraId="424AE669" w14:textId="77777777">
      <w:pPr>
        <w:pStyle w:val="ListParagraph"/>
        <w:widowControl w:val="0"/>
        <w:numPr>
          <w:ilvl w:val="0"/>
          <w:numId w:val="39"/>
        </w:numPr>
        <w:adjustRightInd w:val="0"/>
        <w:spacing w:after="240"/>
        <w:ind w:left="2160" w:hanging="720"/>
        <w:textAlignment w:val="baseline"/>
        <w:rPr>
          <w:rFonts w:cs="Arial"/>
          <w:noProof/>
        </w:rPr>
      </w:pPr>
      <w:r w:rsidRPr="008C2002">
        <w:rPr>
          <w:rFonts w:cs="Arial"/>
          <w:noProof/>
        </w:rPr>
        <w:t xml:space="preserve">Time; </w:t>
      </w:r>
    </w:p>
    <w:p w:rsidR="00965D13" w:rsidP="009A4A82" w:rsidRDefault="00531FA7" w14:paraId="5DA01880" w14:textId="77777777">
      <w:pPr>
        <w:pStyle w:val="ListParagraph"/>
        <w:widowControl w:val="0"/>
        <w:numPr>
          <w:ilvl w:val="0"/>
          <w:numId w:val="39"/>
        </w:numPr>
        <w:adjustRightInd w:val="0"/>
        <w:spacing w:after="240"/>
        <w:ind w:left="2160" w:hanging="720"/>
        <w:textAlignment w:val="baseline"/>
        <w:rPr>
          <w:rFonts w:cs="Arial"/>
          <w:noProof/>
        </w:rPr>
        <w:sectPr w:rsidR="00965D13" w:rsidSect="00965D13">
          <w:footerReference w:type="default" r:id="rId78"/>
          <w:type w:val="continuous"/>
          <w:pgSz w:w="12240" w:h="15840" w:code="1"/>
          <w:pgMar w:top="1440" w:right="1440" w:bottom="1440" w:left="1440" w:header="720" w:footer="720" w:gutter="0"/>
          <w:pgNumType w:start="1"/>
          <w:cols w:space="720"/>
        </w:sectPr>
      </w:pPr>
      <w:r w:rsidRPr="008C2002">
        <w:rPr>
          <w:rFonts w:cs="Arial"/>
          <w:noProof/>
        </w:rPr>
        <w:t>Net electrical energy output to the Point of Delivery (kWh);</w:t>
      </w:r>
    </w:p>
    <w:p w:rsidRPr="008C2002" w:rsidR="00531FA7" w:rsidP="004334B2" w:rsidRDefault="00531FA7" w14:paraId="4E763464" w14:textId="66837EB0">
      <w:pPr>
        <w:pStyle w:val="ListParagraph"/>
        <w:widowControl w:val="0"/>
        <w:adjustRightInd w:val="0"/>
        <w:spacing w:after="240"/>
        <w:ind w:left="2160"/>
        <w:textAlignment w:val="baseline"/>
        <w:rPr>
          <w:rFonts w:cs="Arial"/>
          <w:noProof/>
        </w:rPr>
      </w:pPr>
      <w:r w:rsidRPr="008C2002">
        <w:rPr>
          <w:rFonts w:cs="Arial"/>
          <w:noProof/>
        </w:rPr>
        <w:lastRenderedPageBreak/>
        <w:t xml:space="preserve"> </w:t>
      </w:r>
    </w:p>
    <w:p w:rsidRPr="008C2002" w:rsidR="00531FA7" w:rsidP="009A4A82" w:rsidRDefault="00531FA7" w14:paraId="27C4CFE6" w14:textId="77777777">
      <w:pPr>
        <w:pStyle w:val="ListParagraph"/>
        <w:widowControl w:val="0"/>
        <w:numPr>
          <w:ilvl w:val="0"/>
          <w:numId w:val="39"/>
        </w:numPr>
        <w:adjustRightInd w:val="0"/>
        <w:spacing w:after="240"/>
        <w:ind w:left="2160" w:hanging="720"/>
        <w:textAlignment w:val="baseline"/>
        <w:rPr>
          <w:rFonts w:cs="Arial"/>
          <w:noProof/>
        </w:rPr>
      </w:pPr>
      <w:r w:rsidRPr="008C2002">
        <w:rPr>
          <w:rFonts w:cs="Arial"/>
          <w:noProof/>
        </w:rPr>
        <w:t xml:space="preserve">Net electrical energy input from the Point of Delivery (kWh); </w:t>
      </w:r>
    </w:p>
    <w:p w:rsidRPr="008C2002" w:rsidR="00531FA7" w:rsidP="009A4A82" w:rsidRDefault="00531FA7" w14:paraId="44686FCA" w14:textId="77777777">
      <w:pPr>
        <w:pStyle w:val="ListParagraph"/>
        <w:widowControl w:val="0"/>
        <w:numPr>
          <w:ilvl w:val="0"/>
          <w:numId w:val="39"/>
        </w:numPr>
        <w:adjustRightInd w:val="0"/>
        <w:spacing w:after="240"/>
        <w:ind w:left="2160" w:hanging="720"/>
        <w:textAlignment w:val="baseline"/>
        <w:rPr>
          <w:rFonts w:cs="Arial"/>
          <w:noProof/>
        </w:rPr>
      </w:pPr>
      <w:r w:rsidRPr="008C2002">
        <w:rPr>
          <w:rFonts w:cs="Arial"/>
          <w:noProof/>
        </w:rPr>
        <w:t xml:space="preserve">Reactive power (VARS); </w:t>
      </w:r>
    </w:p>
    <w:p w:rsidRPr="008C2002" w:rsidR="00531FA7" w:rsidP="009A4A82" w:rsidRDefault="00531FA7" w14:paraId="75956BED" w14:textId="77777777">
      <w:pPr>
        <w:pStyle w:val="ListParagraph"/>
        <w:widowControl w:val="0"/>
        <w:numPr>
          <w:ilvl w:val="0"/>
          <w:numId w:val="39"/>
        </w:numPr>
        <w:adjustRightInd w:val="0"/>
        <w:spacing w:after="240"/>
        <w:ind w:left="2160" w:hanging="720"/>
        <w:textAlignment w:val="baseline"/>
        <w:rPr>
          <w:rFonts w:cs="Arial"/>
          <w:noProof/>
        </w:rPr>
      </w:pPr>
      <w:r w:rsidRPr="008C2002">
        <w:rPr>
          <w:rFonts w:cs="Arial"/>
          <w:noProof/>
        </w:rPr>
        <w:t xml:space="preserve">State of Charge (%); </w:t>
      </w:r>
    </w:p>
    <w:p w:rsidRPr="008C2002" w:rsidR="00531FA7" w:rsidP="00531FA7" w:rsidRDefault="00531FA7" w14:paraId="23EB91F7" w14:textId="77777777">
      <w:pPr>
        <w:tabs>
          <w:tab w:val="left" w:pos="0"/>
        </w:tabs>
        <w:ind w:left="1440"/>
        <w:rPr>
          <w:rFonts w:cs="Arial"/>
          <w:bCs/>
          <w:noProof/>
          <w:color w:val="000000"/>
        </w:rPr>
      </w:pPr>
      <w:r w:rsidRPr="008C2002">
        <w:rPr>
          <w:rFonts w:cs="Arial"/>
          <w:bCs/>
          <w:noProof/>
          <w:color w:val="000000"/>
        </w:rPr>
        <w:t>During any Performance Test, at a minimum, the following parameters shall be measured and recorded simultaneously for the Battery Storage System at least every thirty (30) minutes:</w:t>
      </w:r>
    </w:p>
    <w:p w:rsidRPr="008C2002" w:rsidR="00531FA7" w:rsidP="009A4A82" w:rsidRDefault="00531FA7" w14:paraId="1F4B6D6D" w14:textId="77777777">
      <w:pPr>
        <w:pStyle w:val="ListParagraph"/>
        <w:widowControl w:val="0"/>
        <w:numPr>
          <w:ilvl w:val="0"/>
          <w:numId w:val="42"/>
        </w:numPr>
        <w:adjustRightInd w:val="0"/>
        <w:spacing w:after="240"/>
        <w:ind w:left="2160" w:hanging="720"/>
        <w:textAlignment w:val="baseline"/>
        <w:rPr>
          <w:rFonts w:cs="Arial"/>
          <w:noProof/>
        </w:rPr>
      </w:pPr>
      <w:r w:rsidRPr="008C2002">
        <w:rPr>
          <w:rFonts w:cs="Arial"/>
          <w:noProof/>
        </w:rPr>
        <w:t>Relative humidity (%);</w:t>
      </w:r>
    </w:p>
    <w:p w:rsidRPr="008C2002" w:rsidR="00531FA7" w:rsidP="009A4A82" w:rsidRDefault="00531FA7" w14:paraId="2BB1B568" w14:textId="77777777">
      <w:pPr>
        <w:pStyle w:val="ListParagraph"/>
        <w:widowControl w:val="0"/>
        <w:numPr>
          <w:ilvl w:val="0"/>
          <w:numId w:val="42"/>
        </w:numPr>
        <w:adjustRightInd w:val="0"/>
        <w:spacing w:after="240"/>
        <w:ind w:left="2160" w:hanging="720"/>
        <w:textAlignment w:val="baseline"/>
        <w:rPr>
          <w:rFonts w:cs="Arial"/>
          <w:noProof/>
        </w:rPr>
      </w:pPr>
      <w:r w:rsidRPr="008C2002">
        <w:rPr>
          <w:rFonts w:cs="Arial"/>
          <w:noProof/>
        </w:rPr>
        <w:t xml:space="preserve">Ambient temperature (°F); and </w:t>
      </w:r>
    </w:p>
    <w:p w:rsidRPr="008C2002" w:rsidR="00531FA7" w:rsidP="009A4A82" w:rsidRDefault="00531FA7" w14:paraId="5B892335" w14:textId="77777777">
      <w:pPr>
        <w:pStyle w:val="ListParagraph"/>
        <w:widowControl w:val="0"/>
        <w:numPr>
          <w:ilvl w:val="0"/>
          <w:numId w:val="42"/>
        </w:numPr>
        <w:adjustRightInd w:val="0"/>
        <w:spacing w:after="240"/>
        <w:ind w:left="2160" w:hanging="720"/>
        <w:textAlignment w:val="baseline"/>
        <w:rPr>
          <w:rFonts w:cs="Arial"/>
          <w:noProof/>
        </w:rPr>
      </w:pPr>
      <w:r w:rsidRPr="008C2002">
        <w:rPr>
          <w:rFonts w:cs="Arial"/>
          <w:noProof/>
        </w:rPr>
        <w:t>Average battery temperature (°F).</w:t>
      </w:r>
    </w:p>
    <w:p w:rsidRPr="008C2002" w:rsidR="00531FA7" w:rsidP="009A4A82" w:rsidRDefault="00531FA7" w14:paraId="43D61249" w14:textId="77777777">
      <w:pPr>
        <w:numPr>
          <w:ilvl w:val="0"/>
          <w:numId w:val="40"/>
        </w:numPr>
        <w:ind w:hanging="720"/>
        <w:rPr>
          <w:rFonts w:cs="Arial"/>
          <w:noProof/>
        </w:rPr>
      </w:pPr>
      <w:r w:rsidRPr="008C2002">
        <w:rPr>
          <w:rFonts w:cs="Arial"/>
          <w:bCs/>
          <w:noProof/>
          <w:color w:val="000000"/>
          <w:u w:val="single"/>
        </w:rPr>
        <w:t>Performance Test Showing</w:t>
      </w:r>
      <w:r w:rsidRPr="008C2002">
        <w:rPr>
          <w:rFonts w:cs="Arial"/>
          <w:noProof/>
          <w:color w:val="000000"/>
        </w:rPr>
        <w:t xml:space="preserve">.  </w:t>
      </w:r>
      <w:r w:rsidRPr="008C2002">
        <w:rPr>
          <w:rFonts w:cs="Arial"/>
          <w:noProof/>
        </w:rPr>
        <w:t xml:space="preserve">Seller must demonstrate to Company’s reasonable satisfaction, that the Battery Storage System:  </w:t>
      </w:r>
    </w:p>
    <w:p w:rsidRPr="008C2002" w:rsidR="00531FA7" w:rsidP="009A4A82" w:rsidRDefault="00531FA7" w14:paraId="0688526A" w14:textId="77777777">
      <w:pPr>
        <w:pStyle w:val="ListParagraph"/>
        <w:widowControl w:val="0"/>
        <w:numPr>
          <w:ilvl w:val="0"/>
          <w:numId w:val="43"/>
        </w:numPr>
        <w:adjustRightInd w:val="0"/>
        <w:spacing w:after="240"/>
        <w:ind w:left="2160" w:hanging="720"/>
        <w:textAlignment w:val="baseline"/>
        <w:rPr>
          <w:rFonts w:cs="Arial"/>
          <w:noProof/>
        </w:rPr>
      </w:pPr>
      <w:r w:rsidRPr="008C2002">
        <w:rPr>
          <w:rFonts w:cs="Arial"/>
          <w:noProof/>
        </w:rPr>
        <w:t>is capable of storing</w:t>
      </w:r>
      <w:r>
        <w:rPr>
          <w:rFonts w:cs="Arial"/>
          <w:noProof/>
        </w:rPr>
        <w:t xml:space="preserve"> and delivering</w:t>
      </w:r>
      <w:r w:rsidRPr="008C2002">
        <w:rPr>
          <w:rFonts w:cs="Arial"/>
          <w:noProof/>
        </w:rPr>
        <w:t xml:space="preserve"> the MW and MWh amount identified by Seller as the maximum rated power and energy; </w:t>
      </w:r>
    </w:p>
    <w:p w:rsidRPr="008C2002" w:rsidR="00531FA7" w:rsidP="009A4A82" w:rsidRDefault="00531FA7" w14:paraId="36CE6275" w14:textId="77777777">
      <w:pPr>
        <w:pStyle w:val="ListParagraph"/>
        <w:widowControl w:val="0"/>
        <w:numPr>
          <w:ilvl w:val="0"/>
          <w:numId w:val="43"/>
        </w:numPr>
        <w:adjustRightInd w:val="0"/>
        <w:spacing w:after="240"/>
        <w:ind w:left="2160" w:hanging="720"/>
        <w:textAlignment w:val="baseline"/>
        <w:rPr>
          <w:rFonts w:cs="Arial"/>
          <w:noProof/>
        </w:rPr>
      </w:pPr>
      <w:r w:rsidRPr="008C2002">
        <w:rPr>
          <w:rFonts w:cs="Arial"/>
          <w:noProof/>
        </w:rPr>
        <w:t xml:space="preserve">can deliver full rated power (MW) to the Point of Delivery for </w:t>
      </w:r>
      <w:r>
        <w:rPr>
          <w:rFonts w:cs="Arial"/>
          <w:noProof/>
        </w:rPr>
        <w:t>two</w:t>
      </w:r>
      <w:r w:rsidRPr="008C2002">
        <w:rPr>
          <w:rFonts w:cs="Arial"/>
          <w:noProof/>
        </w:rPr>
        <w:t xml:space="preserve"> </w:t>
      </w:r>
      <w:r>
        <w:rPr>
          <w:rFonts w:cs="Arial"/>
          <w:noProof/>
        </w:rPr>
        <w:t>(2</w:t>
      </w:r>
      <w:r w:rsidRPr="008C2002">
        <w:rPr>
          <w:rFonts w:cs="Arial"/>
          <w:noProof/>
        </w:rPr>
        <w:t>) consecutive hours, totalling to the Storage Capacity, inclusive of identified Round Trip Efficiency losses.</w:t>
      </w:r>
    </w:p>
    <w:p w:rsidRPr="008C2002" w:rsidR="00531FA7" w:rsidP="009A4A82" w:rsidRDefault="00531FA7" w14:paraId="26A3F3F4" w14:textId="77777777">
      <w:pPr>
        <w:pStyle w:val="ListParagraph"/>
        <w:widowControl w:val="0"/>
        <w:numPr>
          <w:ilvl w:val="0"/>
          <w:numId w:val="43"/>
        </w:numPr>
        <w:adjustRightInd w:val="0"/>
        <w:spacing w:after="240"/>
        <w:ind w:left="2160" w:hanging="720"/>
        <w:textAlignment w:val="baseline"/>
        <w:rPr>
          <w:rFonts w:cs="Arial"/>
          <w:noProof/>
        </w:rPr>
      </w:pPr>
      <w:r w:rsidRPr="008C2002">
        <w:rPr>
          <w:rFonts w:cs="Arial"/>
          <w:noProof/>
        </w:rPr>
        <w:t xml:space="preserve">All identified </w:t>
      </w:r>
      <w:r w:rsidRPr="008C2002">
        <w:rPr>
          <w:rFonts w:cs="Arial"/>
          <w:noProof/>
          <w:u w:val="single"/>
        </w:rPr>
        <w:t>Exhibit M-1</w:t>
      </w:r>
      <w:r w:rsidRPr="008C2002">
        <w:rPr>
          <w:rFonts w:cs="Arial"/>
          <w:noProof/>
        </w:rPr>
        <w:t xml:space="preserve"> required performance levels are met.</w:t>
      </w:r>
    </w:p>
    <w:p w:rsidRPr="008C2002" w:rsidR="00531FA7" w:rsidP="00531FA7" w:rsidRDefault="00531FA7" w14:paraId="7AD29C1F" w14:textId="77777777">
      <w:pPr>
        <w:ind w:left="2160" w:hanging="720"/>
        <w:rPr>
          <w:rFonts w:cs="Arial"/>
          <w:noProof/>
        </w:rPr>
      </w:pPr>
      <w:r w:rsidRPr="008C2002">
        <w:rPr>
          <w:rFonts w:cs="Arial"/>
          <w:bCs/>
          <w:noProof/>
        </w:rPr>
        <w:t xml:space="preserve">  </w:t>
      </w:r>
    </w:p>
    <w:p w:rsidRPr="008C2002" w:rsidR="00531FA7" w:rsidP="009A4A82" w:rsidRDefault="00531FA7" w14:paraId="7CBC5236" w14:textId="77777777">
      <w:pPr>
        <w:numPr>
          <w:ilvl w:val="0"/>
          <w:numId w:val="40"/>
        </w:numPr>
        <w:ind w:hanging="720"/>
        <w:rPr>
          <w:rFonts w:cs="Arial"/>
          <w:noProof/>
        </w:rPr>
      </w:pPr>
      <w:r w:rsidRPr="008C2002">
        <w:rPr>
          <w:rFonts w:cs="Arial"/>
          <w:noProof/>
          <w:u w:val="single"/>
        </w:rPr>
        <w:t>Performance Test Conditions</w:t>
      </w:r>
      <w:r w:rsidRPr="008C2002">
        <w:rPr>
          <w:rFonts w:cs="Arial"/>
          <w:noProof/>
        </w:rPr>
        <w:t xml:space="preserve">.  </w:t>
      </w:r>
    </w:p>
    <w:p w:rsidRPr="008C2002" w:rsidR="00531FA7" w:rsidP="009A4A82" w:rsidRDefault="00531FA7" w14:paraId="5FAAD2AF" w14:textId="77777777">
      <w:pPr>
        <w:pStyle w:val="ListParagraph"/>
        <w:widowControl w:val="0"/>
        <w:numPr>
          <w:ilvl w:val="0"/>
          <w:numId w:val="41"/>
        </w:numPr>
        <w:adjustRightInd w:val="0"/>
        <w:spacing w:after="240"/>
        <w:ind w:left="2160" w:hanging="720"/>
        <w:textAlignment w:val="baseline"/>
        <w:rPr>
          <w:rFonts w:cs="Arial"/>
          <w:noProof/>
        </w:rPr>
      </w:pPr>
      <w:r w:rsidRPr="008C2002">
        <w:rPr>
          <w:rFonts w:cs="Arial"/>
          <w:noProof/>
        </w:rPr>
        <w:t>At all times during a Test, the Battery Storage System, including all auxil</w:t>
      </w:r>
      <w:r>
        <w:rPr>
          <w:rFonts w:cs="Arial"/>
          <w:noProof/>
        </w:rPr>
        <w:t>i</w:t>
      </w:r>
      <w:r w:rsidRPr="008C2002">
        <w:rPr>
          <w:rFonts w:cs="Arial"/>
          <w:noProof/>
        </w:rPr>
        <w:t>ary equipment, shall be operated in compliance with the Test Plan, Good Utility Practices and all operating protocols and conditions recommended, required, or established by the manufacturer.</w:t>
      </w:r>
    </w:p>
    <w:p w:rsidRPr="008C2002" w:rsidR="00531FA7" w:rsidP="009A4A82" w:rsidRDefault="00531FA7" w14:paraId="37616129" w14:textId="77777777">
      <w:pPr>
        <w:pStyle w:val="ListParagraph"/>
        <w:widowControl w:val="0"/>
        <w:numPr>
          <w:ilvl w:val="0"/>
          <w:numId w:val="41"/>
        </w:numPr>
        <w:adjustRightInd w:val="0"/>
        <w:spacing w:after="240"/>
        <w:ind w:left="2160" w:hanging="720"/>
        <w:textAlignment w:val="baseline"/>
        <w:rPr>
          <w:rFonts w:cs="Arial"/>
          <w:noProof/>
        </w:rPr>
      </w:pPr>
      <w:r w:rsidRPr="008C2002">
        <w:rPr>
          <w:rFonts w:cs="Arial"/>
          <w:noProof/>
        </w:rPr>
        <w:t>Company in its sole d</w:t>
      </w:r>
      <w:r>
        <w:rPr>
          <w:rFonts w:cs="Arial"/>
          <w:noProof/>
        </w:rPr>
        <w:t>i</w:t>
      </w:r>
      <w:r w:rsidRPr="008C2002">
        <w:rPr>
          <w:rFonts w:cs="Arial"/>
          <w:noProof/>
        </w:rPr>
        <w:t>scretion may elect to shorten the run periods or waive a particular portion of a Test at any time.  Such election or waiver during one Test does not shorten any run period or waive any portion of any subsequent Test.</w:t>
      </w:r>
    </w:p>
    <w:p w:rsidRPr="008C2002" w:rsidR="00531FA7" w:rsidP="009A4A82" w:rsidRDefault="00531FA7" w14:paraId="2DD936B7" w14:textId="77777777">
      <w:pPr>
        <w:pStyle w:val="ListParagraph"/>
        <w:widowControl w:val="0"/>
        <w:numPr>
          <w:ilvl w:val="0"/>
          <w:numId w:val="41"/>
        </w:numPr>
        <w:adjustRightInd w:val="0"/>
        <w:spacing w:after="240"/>
        <w:ind w:left="2160" w:hanging="720"/>
        <w:textAlignment w:val="baseline"/>
        <w:rPr>
          <w:rFonts w:cs="Arial"/>
          <w:noProof/>
        </w:rPr>
      </w:pPr>
      <w:r w:rsidRPr="008C2002">
        <w:rPr>
          <w:rFonts w:cs="Arial"/>
          <w:noProof/>
          <w:u w:val="single"/>
        </w:rPr>
        <w:t>Expected Test Conditions</w:t>
      </w:r>
      <w:r w:rsidRPr="008C2002">
        <w:rPr>
          <w:rFonts w:cs="Arial"/>
          <w:noProof/>
        </w:rPr>
        <w:t xml:space="preserve">.  </w:t>
      </w:r>
    </w:p>
    <w:p w:rsidRPr="008C2002" w:rsidR="00531FA7" w:rsidP="009A4A82" w:rsidRDefault="00531FA7" w14:paraId="0114D5A3" w14:textId="77777777">
      <w:pPr>
        <w:pStyle w:val="ListParagraph"/>
        <w:widowControl w:val="0"/>
        <w:numPr>
          <w:ilvl w:val="1"/>
          <w:numId w:val="41"/>
        </w:numPr>
        <w:adjustRightInd w:val="0"/>
        <w:spacing w:after="240"/>
        <w:textAlignment w:val="baseline"/>
        <w:rPr>
          <w:rFonts w:cs="Arial"/>
          <w:noProof/>
        </w:rPr>
      </w:pPr>
      <w:r w:rsidRPr="008C2002">
        <w:rPr>
          <w:rFonts w:cs="Arial"/>
          <w:noProof/>
        </w:rPr>
        <w:t xml:space="preserve">When the Battery Storage System is charged exclusively with Renewable Energy, the Test should be conducted under full sun (&gt;500W/m2) and stable sky conditions, generally between the hours of 10:00 am and 2:00 pm Mountain Standard Time (MST).  </w:t>
      </w:r>
    </w:p>
    <w:p w:rsidR="00965D13" w:rsidP="009A4A82" w:rsidRDefault="00965D13" w14:paraId="1BA409F1" w14:textId="77777777">
      <w:pPr>
        <w:pStyle w:val="ListParagraph"/>
        <w:widowControl w:val="0"/>
        <w:numPr>
          <w:ilvl w:val="2"/>
          <w:numId w:val="41"/>
        </w:numPr>
        <w:adjustRightInd w:val="0"/>
        <w:spacing w:after="240"/>
        <w:textAlignment w:val="baseline"/>
        <w:rPr>
          <w:rFonts w:cs="Arial"/>
          <w:noProof/>
        </w:rPr>
        <w:sectPr w:rsidR="00965D13" w:rsidSect="00965D13">
          <w:footerReference w:type="default" r:id="rId79"/>
          <w:type w:val="continuous"/>
          <w:pgSz w:w="12240" w:h="15840" w:code="1"/>
          <w:pgMar w:top="1440" w:right="1440" w:bottom="1440" w:left="1440" w:header="720" w:footer="720" w:gutter="0"/>
          <w:pgNumType w:start="1"/>
          <w:cols w:space="720"/>
        </w:sectPr>
      </w:pPr>
    </w:p>
    <w:p w:rsidRPr="008C2002" w:rsidR="00531FA7" w:rsidP="009A4A82" w:rsidRDefault="00531FA7" w14:paraId="175488D0" w14:textId="29CC3F45">
      <w:pPr>
        <w:pStyle w:val="ListParagraph"/>
        <w:widowControl w:val="0"/>
        <w:numPr>
          <w:ilvl w:val="2"/>
          <w:numId w:val="41"/>
        </w:numPr>
        <w:adjustRightInd w:val="0"/>
        <w:spacing w:after="240"/>
        <w:textAlignment w:val="baseline"/>
        <w:rPr>
          <w:rFonts w:cs="Arial"/>
          <w:noProof/>
        </w:rPr>
      </w:pPr>
      <w:r w:rsidRPr="008C2002">
        <w:rPr>
          <w:rFonts w:cs="Arial"/>
          <w:noProof/>
        </w:rPr>
        <w:lastRenderedPageBreak/>
        <w:t xml:space="preserve">If such conditions are not available on the scheduled day of the Test, then the Test will be postponed until the earlier of the date on which such conditions exist or three (3) Business Days following the originally scheduled date of the Test.  </w:t>
      </w:r>
    </w:p>
    <w:p w:rsidRPr="008C2002" w:rsidR="00531FA7" w:rsidP="009A4A82" w:rsidRDefault="00531FA7" w14:paraId="211148B1" w14:textId="77777777">
      <w:pPr>
        <w:pStyle w:val="ListParagraph"/>
        <w:widowControl w:val="0"/>
        <w:numPr>
          <w:ilvl w:val="2"/>
          <w:numId w:val="41"/>
        </w:numPr>
        <w:adjustRightInd w:val="0"/>
        <w:spacing w:after="240"/>
        <w:textAlignment w:val="baseline"/>
        <w:rPr>
          <w:rFonts w:cs="Arial"/>
          <w:noProof/>
        </w:rPr>
      </w:pPr>
      <w:r w:rsidRPr="008C2002">
        <w:rPr>
          <w:rFonts w:cs="Arial"/>
          <w:noProof/>
        </w:rPr>
        <w:t>If such conditions are not available within three (3) Business Days of the originally scheduled date of the Test, then the</w:t>
      </w:r>
      <w:r w:rsidRPr="008C2002">
        <w:t xml:space="preserve"> Parties </w:t>
      </w:r>
      <w:r w:rsidRPr="008C2002">
        <w:rPr>
          <w:rFonts w:cs="Arial"/>
          <w:noProof/>
        </w:rPr>
        <w:t xml:space="preserve">shall reasonably cooperate to schedule testing as soon as practicable under stable sky conditions with a minimum irradiance of 200W/m2. </w:t>
      </w:r>
    </w:p>
    <w:p w:rsidRPr="008C2002" w:rsidR="00531FA7" w:rsidP="009A4A82" w:rsidRDefault="00531FA7" w14:paraId="2F1E64F6" w14:textId="77777777">
      <w:pPr>
        <w:pStyle w:val="ListParagraph"/>
        <w:widowControl w:val="0"/>
        <w:numPr>
          <w:ilvl w:val="1"/>
          <w:numId w:val="41"/>
        </w:numPr>
        <w:adjustRightInd w:val="0"/>
        <w:spacing w:after="240"/>
        <w:textAlignment w:val="baseline"/>
        <w:rPr>
          <w:rFonts w:cs="Arial"/>
          <w:noProof/>
        </w:rPr>
      </w:pPr>
      <w:r w:rsidRPr="008C2002">
        <w:rPr>
          <w:rFonts w:cs="Arial"/>
          <w:noProof/>
        </w:rPr>
        <w:t>If the Battery Storage System is charged with Charging Energy that includes Grid Charging Energy, the Test may be conducted under any sky conditions.</w:t>
      </w:r>
    </w:p>
    <w:p w:rsidRPr="008C2002" w:rsidR="00531FA7" w:rsidP="009A4A82" w:rsidRDefault="00531FA7" w14:paraId="3C140B78" w14:textId="77777777">
      <w:pPr>
        <w:pStyle w:val="ListParagraph"/>
        <w:widowControl w:val="0"/>
        <w:numPr>
          <w:ilvl w:val="0"/>
          <w:numId w:val="41"/>
        </w:numPr>
        <w:adjustRightInd w:val="0"/>
        <w:spacing w:after="240"/>
        <w:ind w:left="2160" w:hanging="720"/>
        <w:textAlignment w:val="baseline"/>
        <w:rPr>
          <w:rFonts w:cs="Arial"/>
          <w:noProof/>
        </w:rPr>
      </w:pPr>
      <w:r w:rsidRPr="008C2002">
        <w:rPr>
          <w:rFonts w:cs="Arial"/>
          <w:noProof/>
          <w:u w:val="single"/>
        </w:rPr>
        <w:t>Abnormal Conditions</w:t>
      </w:r>
      <w:r w:rsidRPr="008C2002">
        <w:rPr>
          <w:rFonts w:cs="Arial"/>
          <w:noProof/>
        </w:rPr>
        <w:t xml:space="preserve">.  If abnormal operating conditions occur during a Test, Company may postpone or reschedule all or part of such Test in its reasonable discretion in accordance with </w:t>
      </w:r>
      <w:r w:rsidRPr="008C2002">
        <w:rPr>
          <w:rFonts w:cs="Arial"/>
          <w:u w:val="single"/>
        </w:rPr>
        <w:t>PART II</w:t>
      </w:r>
      <w:r w:rsidRPr="008C2002">
        <w:rPr>
          <w:rFonts w:cs="Arial"/>
          <w:noProof/>
          <w:u w:val="single"/>
        </w:rPr>
        <w:t>.F.</w:t>
      </w:r>
      <w:r w:rsidRPr="008C2002">
        <w:rPr>
          <w:rFonts w:cs="Arial"/>
          <w:noProof/>
        </w:rPr>
        <w:t xml:space="preserve"> or </w:t>
      </w:r>
      <w:r w:rsidRPr="008C2002">
        <w:rPr>
          <w:rFonts w:cs="Arial"/>
          <w:u w:val="single"/>
        </w:rPr>
        <w:t>PART II</w:t>
      </w:r>
      <w:r w:rsidRPr="008C2002">
        <w:rPr>
          <w:rFonts w:cs="Arial"/>
          <w:noProof/>
          <w:u w:val="single"/>
        </w:rPr>
        <w:t>.G.</w:t>
      </w:r>
      <w:r w:rsidRPr="008C2002">
        <w:rPr>
          <w:rFonts w:cs="Arial"/>
          <w:noProof/>
        </w:rPr>
        <w:t>, below.</w:t>
      </w:r>
    </w:p>
    <w:p w:rsidRPr="008C2002" w:rsidR="00531FA7" w:rsidP="009A4A82" w:rsidRDefault="00531FA7" w14:paraId="6808D179" w14:textId="77777777">
      <w:pPr>
        <w:pStyle w:val="ListParagraph"/>
        <w:widowControl w:val="0"/>
        <w:numPr>
          <w:ilvl w:val="0"/>
          <w:numId w:val="41"/>
        </w:numPr>
        <w:adjustRightInd w:val="0"/>
        <w:spacing w:after="240"/>
        <w:ind w:left="2160" w:hanging="720"/>
        <w:textAlignment w:val="baseline"/>
        <w:rPr>
          <w:rFonts w:cs="Arial"/>
          <w:noProof/>
        </w:rPr>
      </w:pPr>
      <w:r w:rsidRPr="00214F37">
        <w:rPr>
          <w:color w:val="000000"/>
          <w:u w:val="single"/>
        </w:rPr>
        <w:t>Applicable Laws</w:t>
      </w:r>
      <w:r w:rsidRPr="00214F37">
        <w:rPr>
          <w:color w:val="000000"/>
        </w:rPr>
        <w:t>.</w:t>
      </w:r>
      <w:r w:rsidRPr="008C2002">
        <w:rPr>
          <w:rFonts w:cs="Arial"/>
          <w:bCs/>
          <w:noProof/>
          <w:color w:val="000000"/>
        </w:rPr>
        <w:t xml:space="preserve">  The Battery Storage System shall be operated in compliance with all Applicable Laws, including those governing safety, noise, air, and water emissions during any Test.</w:t>
      </w:r>
    </w:p>
    <w:p w:rsidRPr="008C2002" w:rsidR="00531FA7" w:rsidP="009A4A82" w:rsidRDefault="00531FA7" w14:paraId="3558ED11" w14:textId="77777777">
      <w:pPr>
        <w:pStyle w:val="ListParagraph"/>
        <w:widowControl w:val="0"/>
        <w:numPr>
          <w:ilvl w:val="0"/>
          <w:numId w:val="41"/>
        </w:numPr>
        <w:adjustRightInd w:val="0"/>
        <w:spacing w:after="240"/>
        <w:ind w:left="2160" w:hanging="720"/>
        <w:textAlignment w:val="baseline"/>
        <w:rPr>
          <w:rFonts w:cs="Arial"/>
          <w:noProof/>
        </w:rPr>
      </w:pPr>
      <w:r w:rsidRPr="008C2002">
        <w:rPr>
          <w:rFonts w:cs="Arial"/>
          <w:bCs/>
          <w:noProof/>
          <w:color w:val="000000"/>
          <w:u w:val="single"/>
        </w:rPr>
        <w:t>Instrumentation and Metering</w:t>
      </w:r>
      <w:r w:rsidRPr="008C2002">
        <w:rPr>
          <w:rFonts w:cs="Arial"/>
          <w:bCs/>
          <w:noProof/>
          <w:color w:val="000000"/>
        </w:rPr>
        <w:t>.</w:t>
      </w:r>
      <w:r w:rsidRPr="008C2002">
        <w:rPr>
          <w:rFonts w:cs="Arial"/>
          <w:b/>
          <w:bCs/>
          <w:noProof/>
          <w:color w:val="000000"/>
        </w:rPr>
        <w:t xml:space="preserve">  </w:t>
      </w:r>
      <w:r w:rsidRPr="008C2002">
        <w:rPr>
          <w:rFonts w:cs="Arial"/>
          <w:bCs/>
          <w:noProof/>
          <w:color w:val="000000"/>
        </w:rPr>
        <w:t>Seller shall provide all instrumentation, metering, and data collection equipment required to perform the Test.  Class 0.2S or Class 0.5S meters should be used to verify performance of the Battery Storage System during any Test.  Seller shall calibrate or cause to be calibrated all such instrumentation, metering, and data collection equipment no more than three (3) months prior to the date of the Test, if appropriate to the tool type.  Copies of all cal</w:t>
      </w:r>
      <w:r>
        <w:rPr>
          <w:rFonts w:cs="Arial"/>
          <w:bCs/>
          <w:noProof/>
          <w:color w:val="000000"/>
        </w:rPr>
        <w:t>i</w:t>
      </w:r>
      <w:r w:rsidRPr="008C2002">
        <w:rPr>
          <w:rFonts w:cs="Arial"/>
          <w:bCs/>
          <w:noProof/>
          <w:color w:val="000000"/>
        </w:rPr>
        <w:t>bration sheets shall be provided to Company at least five (5) Business Days prior to the Test.</w:t>
      </w:r>
      <w:r w:rsidRPr="008C2002">
        <w:rPr>
          <w:rFonts w:cs="Arial"/>
        </w:rPr>
        <w:t xml:space="preserve">  </w:t>
      </w:r>
    </w:p>
    <w:p w:rsidRPr="008C2002" w:rsidR="00531FA7" w:rsidP="00531FA7" w:rsidRDefault="00531FA7" w14:paraId="2F8B8469" w14:textId="77777777">
      <w:pPr>
        <w:pStyle w:val="ListParagraph"/>
        <w:spacing w:after="240"/>
        <w:ind w:left="2160"/>
        <w:rPr>
          <w:rFonts w:cs="Arial"/>
          <w:noProof/>
        </w:rPr>
      </w:pPr>
      <w:r w:rsidRPr="008C2002">
        <w:rPr>
          <w:rFonts w:cs="Arial"/>
        </w:rPr>
        <w:t xml:space="preserve">Permanently installed instruments shall include but not be limited to revenue metering devices located in the switchyard where the Facility is located.  </w:t>
      </w:r>
    </w:p>
    <w:p w:rsidRPr="008C2002" w:rsidR="00531FA7" w:rsidP="009A4A82" w:rsidRDefault="00531FA7" w14:paraId="166384D1" w14:textId="77777777">
      <w:pPr>
        <w:numPr>
          <w:ilvl w:val="0"/>
          <w:numId w:val="40"/>
        </w:numPr>
        <w:ind w:hanging="720"/>
        <w:rPr>
          <w:rFonts w:cs="Arial"/>
          <w:bCs/>
          <w:noProof/>
          <w:color w:val="000000"/>
        </w:rPr>
      </w:pPr>
      <w:r w:rsidRPr="008C2002">
        <w:rPr>
          <w:rFonts w:cs="Arial"/>
          <w:bCs/>
          <w:noProof/>
          <w:color w:val="000000"/>
          <w:u w:val="single"/>
        </w:rPr>
        <w:t>Test Records</w:t>
      </w:r>
      <w:r w:rsidRPr="008C2002">
        <w:rPr>
          <w:rFonts w:cs="Arial"/>
          <w:bCs/>
          <w:noProof/>
          <w:color w:val="000000"/>
        </w:rPr>
        <w:t xml:space="preserve">.  Seller shall provide all records associated with </w:t>
      </w:r>
      <w:r w:rsidRPr="008C2002">
        <w:rPr>
          <w:rFonts w:cs="Arial"/>
          <w:bCs/>
          <w:noProof/>
          <w:color w:val="000000"/>
          <w:u w:val="single"/>
        </w:rPr>
        <w:t>PART II.A.</w:t>
      </w:r>
      <w:r w:rsidRPr="008C2002">
        <w:rPr>
          <w:rFonts w:cs="Arial"/>
          <w:bCs/>
          <w:noProof/>
          <w:color w:val="000000"/>
        </w:rPr>
        <w:t xml:space="preserve"> through </w:t>
      </w:r>
      <w:r w:rsidRPr="008C2002">
        <w:rPr>
          <w:rFonts w:cs="Arial"/>
          <w:bCs/>
          <w:noProof/>
          <w:color w:val="000000"/>
          <w:u w:val="single"/>
        </w:rPr>
        <w:t>PART II.D.</w:t>
      </w:r>
      <w:r w:rsidRPr="008C2002">
        <w:rPr>
          <w:rFonts w:cs="Arial"/>
          <w:bCs/>
          <w:noProof/>
          <w:color w:val="000000"/>
        </w:rPr>
        <w:t xml:space="preserve"> with the Final Report described below in </w:t>
      </w:r>
      <w:r w:rsidRPr="008C2002">
        <w:rPr>
          <w:rFonts w:cs="Arial"/>
          <w:bCs/>
          <w:noProof/>
          <w:color w:val="000000"/>
          <w:u w:val="single"/>
        </w:rPr>
        <w:t>PART II.H</w:t>
      </w:r>
      <w:r w:rsidRPr="008C2002">
        <w:rPr>
          <w:rFonts w:cs="Arial"/>
          <w:bCs/>
          <w:noProof/>
          <w:color w:val="000000"/>
        </w:rPr>
        <w:t>.  The records shall include copies of the raw data taken during the Test. This information will be provided in a format reasonably acceptable to Company. Collectively, the records and data provided with the Final Report shall be “</w:t>
      </w:r>
      <w:r w:rsidRPr="008C2002">
        <w:rPr>
          <w:rFonts w:cs="Arial"/>
          <w:bCs/>
          <w:noProof/>
          <w:color w:val="000000"/>
          <w:u w:val="single"/>
        </w:rPr>
        <w:t>Test Records</w:t>
      </w:r>
      <w:r w:rsidRPr="008C2002">
        <w:rPr>
          <w:rFonts w:cs="Arial"/>
          <w:bCs/>
          <w:noProof/>
          <w:color w:val="000000"/>
        </w:rPr>
        <w:t>”.</w:t>
      </w:r>
    </w:p>
    <w:p w:rsidR="00965D13" w:rsidP="009A4A82" w:rsidRDefault="00531FA7" w14:paraId="24B5B7FE" w14:textId="77777777">
      <w:pPr>
        <w:numPr>
          <w:ilvl w:val="0"/>
          <w:numId w:val="40"/>
        </w:numPr>
        <w:ind w:hanging="720"/>
        <w:rPr>
          <w:rFonts w:cs="Arial"/>
          <w:bCs/>
          <w:noProof/>
          <w:color w:val="000000"/>
        </w:rPr>
        <w:sectPr w:rsidR="00965D13" w:rsidSect="00965D13">
          <w:footerReference w:type="default" r:id="rId80"/>
          <w:type w:val="continuous"/>
          <w:pgSz w:w="12240" w:h="15840" w:code="1"/>
          <w:pgMar w:top="1440" w:right="1440" w:bottom="1440" w:left="1440" w:header="720" w:footer="720" w:gutter="0"/>
          <w:pgNumType w:start="1"/>
          <w:cols w:space="720"/>
        </w:sectPr>
      </w:pPr>
      <w:r w:rsidRPr="008C2002">
        <w:rPr>
          <w:rFonts w:cs="Arial"/>
          <w:bCs/>
          <w:noProof/>
          <w:color w:val="000000"/>
          <w:u w:val="single"/>
        </w:rPr>
        <w:t>Incomplete Test</w:t>
      </w:r>
      <w:r w:rsidRPr="008C2002">
        <w:rPr>
          <w:rFonts w:cs="Arial"/>
          <w:bCs/>
          <w:noProof/>
          <w:color w:val="000000"/>
        </w:rPr>
        <w:t xml:space="preserve">.  If any Test is not completed in accordance herewith, Company may in its sole discretion: (i) accept the Test results up to the </w:t>
      </w:r>
    </w:p>
    <w:p w:rsidRPr="005B37DA" w:rsidR="00531FA7" w:rsidP="004334B2" w:rsidRDefault="00531FA7" w14:paraId="0CE46548" w14:textId="7B206453">
      <w:pPr>
        <w:ind w:left="1440"/>
      </w:pPr>
      <w:r w:rsidRPr="008C2002">
        <w:rPr>
          <w:rFonts w:cs="Arial"/>
          <w:bCs/>
          <w:noProof/>
          <w:color w:val="000000"/>
        </w:rPr>
        <w:lastRenderedPageBreak/>
        <w:t xml:space="preserve">time the Test stopped (other than in the case such Test is a </w:t>
      </w:r>
      <w:r w:rsidRPr="005B37DA">
        <w:rPr>
          <w:color w:val="000000"/>
        </w:rPr>
        <w:t>Commercial Operation Test</w:t>
      </w:r>
      <w:r w:rsidRPr="008C2002">
        <w:rPr>
          <w:rFonts w:cs="Arial"/>
          <w:bCs/>
          <w:noProof/>
          <w:color w:val="000000"/>
        </w:rPr>
        <w:t xml:space="preserve">); (ii) require that the portion of the Test not completed, be completed within a reasonable specified time period; or (iii) require that the Test be entirely repeated.  Notwithstanding the above, if Seller is unable to complete a Test due to a Seller’s Force Majeure or the actions or inactions of Company, Seller shall be permitted to reconduct such Test as a Seller Initiated Test under </w:t>
      </w:r>
      <w:r w:rsidRPr="008C2002">
        <w:rPr>
          <w:rFonts w:cs="Arial"/>
          <w:bCs/>
          <w:noProof/>
          <w:color w:val="000000"/>
          <w:u w:val="single"/>
        </w:rPr>
        <w:t>Section 5</w:t>
      </w:r>
      <w:r w:rsidRPr="008C2002">
        <w:rPr>
          <w:rFonts w:cs="Arial"/>
          <w:u w:val="single"/>
        </w:rPr>
        <w:t>.</w:t>
      </w:r>
      <w:r w:rsidR="00150210">
        <w:rPr>
          <w:rFonts w:cs="Arial"/>
          <w:u w:val="single"/>
        </w:rPr>
        <w:t>6</w:t>
      </w:r>
      <w:r w:rsidRPr="008C2002">
        <w:rPr>
          <w:rFonts w:cs="Arial"/>
          <w:u w:val="single"/>
        </w:rPr>
        <w:t>(</w:t>
      </w:r>
      <w:r>
        <w:rPr>
          <w:rFonts w:cs="Arial"/>
          <w:u w:val="single"/>
        </w:rPr>
        <w:t>D</w:t>
      </w:r>
      <w:r w:rsidRPr="008C2002">
        <w:rPr>
          <w:rFonts w:cs="Arial"/>
          <w:u w:val="single"/>
        </w:rPr>
        <w:t>)</w:t>
      </w:r>
      <w:r w:rsidRPr="008C2002">
        <w:rPr>
          <w:rFonts w:cs="Arial"/>
          <w:bCs/>
          <w:noProof/>
          <w:color w:val="000000"/>
        </w:rPr>
        <w:t xml:space="preserve"> on dates and at times reasonably acceptable to Company.</w:t>
      </w:r>
      <w:r w:rsidRPr="008C2002">
        <w:rPr>
          <w:rFonts w:cs="Arial"/>
        </w:rPr>
        <w:t xml:space="preserve"> </w:t>
      </w:r>
    </w:p>
    <w:p w:rsidRPr="008C2002" w:rsidR="00531FA7" w:rsidP="009A4A82" w:rsidRDefault="00531FA7" w14:paraId="084263F8" w14:textId="77777777">
      <w:pPr>
        <w:numPr>
          <w:ilvl w:val="0"/>
          <w:numId w:val="40"/>
        </w:numPr>
        <w:ind w:hanging="720"/>
        <w:rPr>
          <w:rFonts w:cs="Arial"/>
          <w:bCs/>
          <w:noProof/>
          <w:color w:val="000000"/>
        </w:rPr>
      </w:pPr>
      <w:r w:rsidRPr="008C2002">
        <w:rPr>
          <w:rFonts w:cs="Arial"/>
          <w:bCs/>
          <w:noProof/>
          <w:color w:val="000000"/>
          <w:u w:val="single"/>
        </w:rPr>
        <w:t>Retest</w:t>
      </w:r>
      <w:r w:rsidRPr="008C2002">
        <w:rPr>
          <w:rFonts w:cs="Arial"/>
          <w:bCs/>
          <w:noProof/>
          <w:color w:val="000000"/>
        </w:rPr>
        <w:t xml:space="preserve">.  After the successful completion of a Test, Seller has the right, for any reason, to conduct a retest at Seller’s sole expense, including the cost of charging the Battery Storage System.  </w:t>
      </w:r>
    </w:p>
    <w:p w:rsidRPr="008C2002" w:rsidR="00531FA7" w:rsidP="00531FA7" w:rsidRDefault="00531FA7" w14:paraId="3FA50261" w14:textId="77777777">
      <w:pPr>
        <w:ind w:left="1440"/>
        <w:rPr>
          <w:rFonts w:cs="Arial"/>
          <w:bCs/>
          <w:noProof/>
          <w:color w:val="000000"/>
        </w:rPr>
      </w:pPr>
      <w:r w:rsidRPr="008C2002">
        <w:rPr>
          <w:rFonts w:cs="Arial"/>
          <w:bCs/>
          <w:noProof/>
          <w:color w:val="000000"/>
        </w:rPr>
        <w:t xml:space="preserve">If the Test Records provided by Seller to Company in accordance with </w:t>
      </w:r>
      <w:r w:rsidRPr="008C2002">
        <w:rPr>
          <w:rFonts w:cs="Arial"/>
          <w:u w:val="single"/>
        </w:rPr>
        <w:t>PART II</w:t>
      </w:r>
      <w:r w:rsidRPr="008C2002">
        <w:rPr>
          <w:rFonts w:cs="Arial"/>
          <w:bCs/>
          <w:noProof/>
          <w:color w:val="000000"/>
          <w:u w:val="single"/>
        </w:rPr>
        <w:t>.E.</w:t>
      </w:r>
      <w:r w:rsidRPr="008C2002">
        <w:rPr>
          <w:rFonts w:cs="Arial"/>
          <w:bCs/>
          <w:noProof/>
          <w:color w:val="000000"/>
        </w:rPr>
        <w:t xml:space="preserve"> are not in accord with the records and notes of the Company representative who attended such Test on Company’s behalf, Company may require the Test to be repeated or conducted by Company or a testing firm of Company’s choice and attended by Seller’s representatives.  If the retest determines that the Test Records provided by Seller to Company are correct, then such retest will be deemed to be a Company Dispatched Test.  If the retest determines that the Test Records provided by Seller to Company are incorrect, then such retest will be deemed to be a Seller Initiated Test.</w:t>
      </w:r>
    </w:p>
    <w:p w:rsidRPr="008C2002" w:rsidR="00531FA7" w:rsidP="00531FA7" w:rsidRDefault="00531FA7" w14:paraId="4D1C612E" w14:textId="77777777">
      <w:pPr>
        <w:ind w:left="1440"/>
        <w:rPr>
          <w:rFonts w:cs="Arial"/>
          <w:bCs/>
          <w:noProof/>
          <w:color w:val="000000"/>
        </w:rPr>
      </w:pPr>
      <w:r w:rsidRPr="008C2002">
        <w:rPr>
          <w:rFonts w:cs="Arial"/>
          <w:bCs/>
          <w:noProof/>
          <w:color w:val="000000"/>
        </w:rPr>
        <w:t>The records from any retest shall be used to determine Battery Storage System performance as of the date of the original Test being repeated.</w:t>
      </w:r>
    </w:p>
    <w:p w:rsidRPr="008C2002" w:rsidR="00531FA7" w:rsidP="009A4A82" w:rsidRDefault="00531FA7" w14:paraId="3D6CE1A3" w14:textId="77777777">
      <w:pPr>
        <w:numPr>
          <w:ilvl w:val="0"/>
          <w:numId w:val="40"/>
        </w:numPr>
        <w:ind w:hanging="720"/>
        <w:rPr>
          <w:rFonts w:cs="Arial"/>
          <w:bCs/>
          <w:noProof/>
          <w:color w:val="000000"/>
        </w:rPr>
      </w:pPr>
      <w:r w:rsidRPr="008C2002">
        <w:rPr>
          <w:rFonts w:cs="Arial"/>
          <w:bCs/>
          <w:noProof/>
          <w:color w:val="000000"/>
          <w:u w:val="single"/>
        </w:rPr>
        <w:t>Final Report</w:t>
      </w:r>
      <w:r w:rsidRPr="008C2002">
        <w:rPr>
          <w:rFonts w:cs="Arial"/>
          <w:bCs/>
          <w:noProof/>
          <w:color w:val="000000"/>
        </w:rPr>
        <w:t>.  Within fifteen (15) Business Days after the completion of a Test (including a retest), Seller shall prepare and submit to Company a written report of the Test in a format reasonably acceptable to Company.  At a minimum, the report shall include:</w:t>
      </w:r>
    </w:p>
    <w:p w:rsidRPr="008C2002" w:rsidR="00531FA7" w:rsidP="00531FA7" w:rsidRDefault="00531FA7" w14:paraId="1518FB5D" w14:textId="77777777">
      <w:pPr>
        <w:ind w:left="2160" w:hanging="720"/>
        <w:rPr>
          <w:rFonts w:cs="Arial"/>
          <w:bCs/>
          <w:noProof/>
          <w:color w:val="000000"/>
        </w:rPr>
      </w:pPr>
      <w:r w:rsidRPr="008C2002">
        <w:rPr>
          <w:rFonts w:cs="Arial"/>
          <w:bCs/>
          <w:noProof/>
          <w:color w:val="000000"/>
        </w:rPr>
        <w:t>(</w:t>
      </w:r>
      <w:r>
        <w:rPr>
          <w:rFonts w:cs="Arial"/>
          <w:bCs/>
          <w:noProof/>
          <w:color w:val="000000"/>
        </w:rPr>
        <w:t>i</w:t>
      </w:r>
      <w:r w:rsidRPr="008C2002">
        <w:rPr>
          <w:rFonts w:cs="Arial"/>
          <w:bCs/>
          <w:noProof/>
          <w:color w:val="000000"/>
        </w:rPr>
        <w:t>)</w:t>
      </w:r>
      <w:r w:rsidRPr="008C2002">
        <w:rPr>
          <w:rFonts w:cs="Arial"/>
          <w:bCs/>
          <w:noProof/>
          <w:color w:val="000000"/>
        </w:rPr>
        <w:tab/>
        <w:t>a record of the personnel present during all or any part of the Test, whether serving in an operating, testing, monitoring or other such participatory role;</w:t>
      </w:r>
    </w:p>
    <w:p w:rsidRPr="008C2002" w:rsidR="00531FA7" w:rsidP="00531FA7" w:rsidRDefault="00531FA7" w14:paraId="7A6FEDC2" w14:textId="77777777">
      <w:pPr>
        <w:ind w:left="2160" w:hanging="720"/>
        <w:rPr>
          <w:rFonts w:cs="Arial"/>
          <w:bCs/>
          <w:noProof/>
          <w:color w:val="000000"/>
        </w:rPr>
      </w:pPr>
      <w:r w:rsidRPr="008C2002">
        <w:rPr>
          <w:rFonts w:cs="Arial"/>
          <w:bCs/>
          <w:noProof/>
          <w:color w:val="000000"/>
        </w:rPr>
        <w:t>(</w:t>
      </w:r>
      <w:r>
        <w:rPr>
          <w:rFonts w:cs="Arial"/>
          <w:bCs/>
          <w:noProof/>
          <w:color w:val="000000"/>
        </w:rPr>
        <w:t>ii</w:t>
      </w:r>
      <w:r w:rsidRPr="008C2002">
        <w:rPr>
          <w:rFonts w:cs="Arial"/>
          <w:bCs/>
          <w:noProof/>
          <w:color w:val="000000"/>
        </w:rPr>
        <w:t xml:space="preserve">)      </w:t>
      </w:r>
      <w:r>
        <w:rPr>
          <w:rFonts w:cs="Arial"/>
          <w:bCs/>
          <w:noProof/>
          <w:color w:val="000000"/>
        </w:rPr>
        <w:tab/>
      </w:r>
      <w:r w:rsidRPr="008C2002">
        <w:rPr>
          <w:rFonts w:cs="Arial"/>
          <w:bCs/>
          <w:noProof/>
          <w:color w:val="000000"/>
        </w:rPr>
        <w:t>a record verifying that inspections took place and the results were acceptable prior to testing initiation</w:t>
      </w:r>
      <w:r>
        <w:rPr>
          <w:rFonts w:cs="Arial"/>
          <w:bCs/>
          <w:noProof/>
          <w:color w:val="000000"/>
        </w:rPr>
        <w:t>;</w:t>
      </w:r>
    </w:p>
    <w:p w:rsidRPr="008C2002" w:rsidR="00531FA7" w:rsidP="00531FA7" w:rsidRDefault="00531FA7" w14:paraId="3301168D" w14:textId="77777777">
      <w:pPr>
        <w:ind w:left="2160" w:hanging="720"/>
        <w:rPr>
          <w:rFonts w:cs="Arial"/>
          <w:bCs/>
          <w:noProof/>
          <w:color w:val="000000"/>
        </w:rPr>
      </w:pPr>
      <w:r w:rsidRPr="008C2002">
        <w:rPr>
          <w:rFonts w:cs="Arial"/>
          <w:bCs/>
          <w:noProof/>
          <w:color w:val="000000"/>
        </w:rPr>
        <w:t>(</w:t>
      </w:r>
      <w:r>
        <w:rPr>
          <w:rFonts w:cs="Arial"/>
          <w:bCs/>
          <w:noProof/>
          <w:color w:val="000000"/>
        </w:rPr>
        <w:t>iii</w:t>
      </w:r>
      <w:r w:rsidRPr="008C2002">
        <w:rPr>
          <w:rFonts w:cs="Arial"/>
          <w:bCs/>
          <w:noProof/>
          <w:color w:val="000000"/>
        </w:rPr>
        <w:t xml:space="preserve">)      </w:t>
      </w:r>
      <w:r>
        <w:rPr>
          <w:rFonts w:cs="Arial"/>
          <w:bCs/>
          <w:noProof/>
          <w:color w:val="000000"/>
        </w:rPr>
        <w:tab/>
      </w:r>
      <w:r w:rsidRPr="008C2002">
        <w:rPr>
          <w:rFonts w:cs="Arial"/>
          <w:bCs/>
          <w:noProof/>
          <w:color w:val="000000"/>
        </w:rPr>
        <w:t>a record of the test conditions (e.g. weather conditions) and test set up (e.g. equipment type and placement used)</w:t>
      </w:r>
      <w:r>
        <w:rPr>
          <w:rFonts w:cs="Arial"/>
          <w:bCs/>
          <w:noProof/>
          <w:color w:val="000000"/>
        </w:rPr>
        <w:t>;</w:t>
      </w:r>
    </w:p>
    <w:p w:rsidRPr="008C2002" w:rsidR="00531FA7" w:rsidP="00531FA7" w:rsidRDefault="00531FA7" w14:paraId="4BCAE86D" w14:textId="77777777">
      <w:pPr>
        <w:ind w:left="2160" w:hanging="720"/>
        <w:rPr>
          <w:rFonts w:cs="Arial"/>
          <w:bCs/>
          <w:noProof/>
          <w:color w:val="000000"/>
        </w:rPr>
      </w:pPr>
      <w:r w:rsidRPr="008C2002">
        <w:rPr>
          <w:rFonts w:cs="Arial"/>
          <w:bCs/>
          <w:noProof/>
          <w:color w:val="000000"/>
        </w:rPr>
        <w:t>(</w:t>
      </w:r>
      <w:r>
        <w:rPr>
          <w:rFonts w:cs="Arial"/>
          <w:bCs/>
          <w:noProof/>
          <w:color w:val="000000"/>
        </w:rPr>
        <w:t>iv</w:t>
      </w:r>
      <w:r w:rsidRPr="008C2002">
        <w:rPr>
          <w:rFonts w:cs="Arial"/>
          <w:bCs/>
          <w:noProof/>
          <w:color w:val="000000"/>
        </w:rPr>
        <w:t>)</w:t>
      </w:r>
      <w:r w:rsidRPr="008C2002">
        <w:rPr>
          <w:rFonts w:cs="Arial"/>
          <w:bCs/>
          <w:noProof/>
          <w:color w:val="000000"/>
        </w:rPr>
        <w:tab/>
        <w:t>a record of any unusual or abnormal conditions or events that occurred during the Test and any actions taken in response thereto;</w:t>
      </w:r>
    </w:p>
    <w:p w:rsidRPr="008C2002" w:rsidR="00531FA7" w:rsidP="00531FA7" w:rsidRDefault="00531FA7" w14:paraId="42438932" w14:textId="77777777">
      <w:pPr>
        <w:ind w:left="2160" w:hanging="720"/>
        <w:rPr>
          <w:rFonts w:cs="Arial"/>
          <w:bCs/>
          <w:noProof/>
          <w:color w:val="000000"/>
        </w:rPr>
      </w:pPr>
      <w:r w:rsidRPr="008C2002">
        <w:rPr>
          <w:rFonts w:cs="Arial"/>
          <w:bCs/>
          <w:noProof/>
          <w:color w:val="000000"/>
        </w:rPr>
        <w:t>(</w:t>
      </w:r>
      <w:r>
        <w:rPr>
          <w:rFonts w:cs="Arial"/>
          <w:bCs/>
          <w:noProof/>
          <w:color w:val="000000"/>
        </w:rPr>
        <w:t>v</w:t>
      </w:r>
      <w:r w:rsidRPr="008C2002">
        <w:rPr>
          <w:rFonts w:cs="Arial"/>
          <w:bCs/>
          <w:noProof/>
          <w:color w:val="000000"/>
        </w:rPr>
        <w:t>)</w:t>
      </w:r>
      <w:r w:rsidRPr="008C2002" w:rsidDel="001728D5">
        <w:rPr>
          <w:rFonts w:cs="Arial"/>
          <w:bCs/>
          <w:noProof/>
          <w:color w:val="000000"/>
        </w:rPr>
        <w:t xml:space="preserve"> </w:t>
      </w:r>
      <w:r w:rsidRPr="008C2002">
        <w:rPr>
          <w:rFonts w:cs="Arial"/>
          <w:bCs/>
          <w:noProof/>
          <w:color w:val="000000"/>
        </w:rPr>
        <w:tab/>
        <w:t>the Test Records;</w:t>
      </w:r>
    </w:p>
    <w:p w:rsidRPr="008C2002" w:rsidR="00531FA7" w:rsidP="00531FA7" w:rsidRDefault="00531FA7" w14:paraId="33F316B6" w14:textId="77777777">
      <w:pPr>
        <w:ind w:left="2160" w:hanging="720"/>
        <w:rPr>
          <w:rFonts w:cs="Arial"/>
          <w:bCs/>
          <w:noProof/>
          <w:color w:val="000000"/>
        </w:rPr>
      </w:pPr>
      <w:r w:rsidRPr="008C2002">
        <w:rPr>
          <w:rFonts w:cs="Arial"/>
          <w:bCs/>
          <w:noProof/>
          <w:color w:val="000000"/>
        </w:rPr>
        <w:t>(</w:t>
      </w:r>
      <w:r>
        <w:rPr>
          <w:rFonts w:cs="Arial"/>
          <w:bCs/>
          <w:noProof/>
          <w:color w:val="000000"/>
        </w:rPr>
        <w:t>vi</w:t>
      </w:r>
      <w:r w:rsidRPr="008C2002">
        <w:rPr>
          <w:rFonts w:cs="Arial"/>
          <w:bCs/>
          <w:noProof/>
          <w:color w:val="000000"/>
        </w:rPr>
        <w:t>)</w:t>
      </w:r>
      <w:r w:rsidRPr="008C2002" w:rsidDel="001728D5">
        <w:rPr>
          <w:rFonts w:cs="Arial"/>
          <w:bCs/>
          <w:noProof/>
          <w:color w:val="000000"/>
        </w:rPr>
        <w:t xml:space="preserve"> </w:t>
      </w:r>
      <w:r w:rsidRPr="008C2002">
        <w:rPr>
          <w:rFonts w:cs="Arial"/>
          <w:bCs/>
          <w:noProof/>
          <w:color w:val="000000"/>
        </w:rPr>
        <w:tab/>
        <w:t xml:space="preserve">the system performance in relation to the Performance Criteria identified in </w:t>
      </w:r>
      <w:r w:rsidRPr="008C2002">
        <w:rPr>
          <w:rFonts w:cs="Arial"/>
          <w:bCs/>
          <w:noProof/>
          <w:color w:val="000000"/>
          <w:u w:val="single"/>
        </w:rPr>
        <w:t>Exhibit M-1</w:t>
      </w:r>
      <w:r w:rsidRPr="008C2002">
        <w:rPr>
          <w:rFonts w:cs="Arial"/>
          <w:bCs/>
          <w:noProof/>
          <w:color w:val="000000"/>
        </w:rPr>
        <w:t>, either by direct measurement or via agreed to calculation; and</w:t>
      </w:r>
    </w:p>
    <w:p w:rsidRPr="008C2002" w:rsidR="00531FA7" w:rsidP="00531FA7" w:rsidRDefault="00531FA7" w14:paraId="0FBB0BE7" w14:textId="77777777">
      <w:pPr>
        <w:ind w:left="2160" w:hanging="720"/>
        <w:rPr>
          <w:rFonts w:cs="Arial"/>
          <w:bCs/>
          <w:noProof/>
          <w:color w:val="000000"/>
        </w:rPr>
      </w:pPr>
      <w:r w:rsidRPr="008C2002">
        <w:rPr>
          <w:rFonts w:cs="Arial"/>
          <w:bCs/>
          <w:noProof/>
          <w:color w:val="000000"/>
        </w:rPr>
        <w:t>(</w:t>
      </w:r>
      <w:r>
        <w:rPr>
          <w:rFonts w:cs="Arial"/>
          <w:bCs/>
          <w:noProof/>
          <w:color w:val="000000"/>
        </w:rPr>
        <w:t>vii</w:t>
      </w:r>
      <w:r w:rsidRPr="008C2002">
        <w:rPr>
          <w:rFonts w:cs="Arial"/>
          <w:bCs/>
          <w:noProof/>
          <w:color w:val="000000"/>
        </w:rPr>
        <w:t>)</w:t>
      </w:r>
      <w:r w:rsidRPr="008C2002">
        <w:rPr>
          <w:rFonts w:cs="Arial"/>
          <w:bCs/>
          <w:noProof/>
          <w:color w:val="000000"/>
        </w:rPr>
        <w:tab/>
        <w:t>Seller’s statement of either Seller’s acceptance of the Test or Seller’s rejection of the Test results and reason(s) therefore.</w:t>
      </w:r>
    </w:p>
    <w:p w:rsidRPr="008C2002" w:rsidR="00531FA7" w:rsidP="00531FA7" w:rsidRDefault="00531FA7" w14:paraId="275E4397" w14:textId="77777777">
      <w:pPr>
        <w:ind w:left="1440"/>
        <w:rPr>
          <w:rFonts w:cs="Arial"/>
          <w:bCs/>
          <w:noProof/>
          <w:color w:val="000000"/>
        </w:rPr>
      </w:pPr>
      <w:r w:rsidRPr="008C2002">
        <w:rPr>
          <w:rFonts w:cs="Arial"/>
          <w:bCs/>
          <w:noProof/>
          <w:color w:val="000000"/>
        </w:rPr>
        <w:t>Within ten (10) Business Days after receipt of such report, Company shall notify Seller in writing of either Company’s acceptance of the Test results or Company’s rejection of the Test and reason(s) therefore.</w:t>
      </w:r>
    </w:p>
    <w:p w:rsidR="00965D13" w:rsidP="00531FA7" w:rsidRDefault="00965D13" w14:paraId="39963B10" w14:textId="77777777">
      <w:pPr>
        <w:ind w:left="1440"/>
        <w:rPr>
          <w:rFonts w:cs="Arial"/>
          <w:bCs/>
          <w:noProof/>
          <w:color w:val="000000"/>
        </w:rPr>
        <w:sectPr w:rsidR="00965D13" w:rsidSect="00965D13">
          <w:footerReference w:type="default" r:id="rId81"/>
          <w:type w:val="continuous"/>
          <w:pgSz w:w="12240" w:h="15840" w:code="1"/>
          <w:pgMar w:top="1440" w:right="1440" w:bottom="1440" w:left="1440" w:header="720" w:footer="720" w:gutter="0"/>
          <w:pgNumType w:start="1"/>
          <w:cols w:space="720"/>
        </w:sectPr>
      </w:pPr>
    </w:p>
    <w:p w:rsidRPr="008C2002" w:rsidR="00531FA7" w:rsidP="00531FA7" w:rsidRDefault="00531FA7" w14:paraId="34DA96CA" w14:textId="7B9FB957">
      <w:pPr>
        <w:ind w:left="1440"/>
        <w:rPr>
          <w:rFonts w:cs="Arial"/>
          <w:bCs/>
          <w:noProof/>
          <w:color w:val="000000"/>
          <w:u w:val="single"/>
        </w:rPr>
      </w:pPr>
      <w:r w:rsidRPr="008C2002">
        <w:rPr>
          <w:rFonts w:cs="Arial"/>
          <w:bCs/>
          <w:noProof/>
          <w:color w:val="000000"/>
        </w:rPr>
        <w:lastRenderedPageBreak/>
        <w:t xml:space="preserve">If Company rejects the results of any Test or </w:t>
      </w:r>
      <w:r>
        <w:rPr>
          <w:rFonts w:cs="Arial"/>
          <w:bCs/>
          <w:noProof/>
          <w:color w:val="000000"/>
        </w:rPr>
        <w:t>r</w:t>
      </w:r>
      <w:r w:rsidRPr="008C2002">
        <w:rPr>
          <w:rFonts w:cs="Arial"/>
          <w:bCs/>
          <w:noProof/>
          <w:color w:val="000000"/>
        </w:rPr>
        <w:t xml:space="preserve">etest, or Seller rejects the results of the </w:t>
      </w:r>
      <w:r>
        <w:rPr>
          <w:rFonts w:cs="Arial"/>
          <w:bCs/>
          <w:noProof/>
          <w:color w:val="000000"/>
        </w:rPr>
        <w:t xml:space="preserve">initial </w:t>
      </w:r>
      <w:r w:rsidRPr="008C2002">
        <w:rPr>
          <w:rFonts w:cs="Arial"/>
          <w:bCs/>
          <w:noProof/>
          <w:color w:val="000000"/>
        </w:rPr>
        <w:t xml:space="preserve">Commercial Operation Test, such Test shall be repeated in accordance with </w:t>
      </w:r>
      <w:r w:rsidRPr="008C2002">
        <w:rPr>
          <w:rFonts w:cs="Arial"/>
          <w:u w:val="single"/>
        </w:rPr>
        <w:t>PART II</w:t>
      </w:r>
      <w:r w:rsidRPr="008C2002">
        <w:rPr>
          <w:rFonts w:cs="Arial"/>
          <w:bCs/>
          <w:noProof/>
          <w:color w:val="000000"/>
          <w:u w:val="single"/>
        </w:rPr>
        <w:t>.G.</w:t>
      </w:r>
    </w:p>
    <w:p w:rsidRPr="008C2002" w:rsidR="00531FA7" w:rsidP="009A4A82" w:rsidRDefault="00531FA7" w14:paraId="2B301FF3" w14:textId="77777777">
      <w:pPr>
        <w:numPr>
          <w:ilvl w:val="0"/>
          <w:numId w:val="40"/>
        </w:numPr>
        <w:ind w:hanging="720"/>
        <w:rPr>
          <w:rFonts w:cs="Arial"/>
          <w:noProof/>
        </w:rPr>
      </w:pPr>
      <w:r w:rsidRPr="008C2002">
        <w:rPr>
          <w:rFonts w:cs="Arial"/>
          <w:u w:val="single"/>
        </w:rPr>
        <w:t>Company Representative</w:t>
      </w:r>
      <w:r w:rsidRPr="008C2002">
        <w:rPr>
          <w:rFonts w:cs="Arial"/>
        </w:rPr>
        <w:t xml:space="preserve">.  </w:t>
      </w:r>
      <w:r w:rsidRPr="008C2002">
        <w:rPr>
          <w:rFonts w:cs="Arial"/>
          <w:noProof/>
        </w:rPr>
        <w:t>Company shall be entitled to have at least two (2) representatives from Company and one (1) independent third party witness reasonably acceptable to Seller present to witness each Test and shall be allowed reasonable access to the area from where the plant is being controlled (e.g., plant control room), and reasonable access to inspect the instrumentation necessary for Test data acquisition prior to commencement of any Test</w:t>
      </w:r>
      <w:r w:rsidRPr="008C2002">
        <w:rPr>
          <w:rFonts w:cs="Arial"/>
          <w:kern w:val="18"/>
        </w:rPr>
        <w:t>, subject to providing reasonable advance notice to Seller and adhering to Seller’s safety protocols that have been communicated to Company</w:t>
      </w:r>
      <w:r w:rsidRPr="008C2002">
        <w:rPr>
          <w:rFonts w:cs="Arial"/>
          <w:noProof/>
        </w:rPr>
        <w:t xml:space="preserve">.  Company shall be responsible for all costs, expenses and fees payable or reimbursable to the representative and the third party, if any. </w:t>
      </w:r>
    </w:p>
    <w:p w:rsidRPr="008C2002" w:rsidR="00531FA7" w:rsidP="00531FA7" w:rsidRDefault="00531FA7" w14:paraId="59B7FE3A" w14:textId="77777777">
      <w:pPr>
        <w:rPr>
          <w:rFonts w:cs="Arial"/>
        </w:rPr>
      </w:pPr>
      <w:r w:rsidRPr="008C2002">
        <w:rPr>
          <w:rFonts w:cs="Arial"/>
        </w:rPr>
        <w:t>PART III.</w:t>
      </w:r>
      <w:r w:rsidRPr="008C2002">
        <w:rPr>
          <w:rFonts w:cs="Arial"/>
        </w:rPr>
        <w:tab/>
        <w:t>COMMERCIAL OPERATION TEST.</w:t>
      </w:r>
    </w:p>
    <w:p w:rsidRPr="008C2002" w:rsidR="00531FA7" w:rsidP="009A4A82" w:rsidRDefault="00531FA7" w14:paraId="02A0EEE2" w14:textId="77777777">
      <w:pPr>
        <w:numPr>
          <w:ilvl w:val="0"/>
          <w:numId w:val="44"/>
        </w:numPr>
        <w:ind w:hanging="720"/>
        <w:rPr>
          <w:rFonts w:cs="Arial"/>
          <w:u w:val="single"/>
        </w:rPr>
      </w:pPr>
      <w:r w:rsidRPr="008C2002">
        <w:rPr>
          <w:rFonts w:cs="Arial"/>
          <w:u w:val="single"/>
        </w:rPr>
        <w:t>Test Plan</w:t>
      </w:r>
      <w:r w:rsidRPr="008C2002">
        <w:rPr>
          <w:rFonts w:cs="Arial"/>
        </w:rPr>
        <w:t xml:space="preserve">.  The Test Plan is provided in </w:t>
      </w:r>
      <w:r w:rsidRPr="008C2002">
        <w:rPr>
          <w:rFonts w:cs="Arial"/>
          <w:u w:val="single"/>
        </w:rPr>
        <w:t>PART V</w:t>
      </w:r>
      <w:r w:rsidRPr="008C2002">
        <w:rPr>
          <w:rFonts w:cs="Arial"/>
        </w:rPr>
        <w:t xml:space="preserve"> </w:t>
      </w:r>
      <w:r>
        <w:rPr>
          <w:rFonts w:cs="Arial"/>
        </w:rPr>
        <w:t xml:space="preserve"> Section F and G </w:t>
      </w:r>
      <w:r w:rsidRPr="008C2002">
        <w:rPr>
          <w:rFonts w:cs="Arial"/>
        </w:rPr>
        <w:t xml:space="preserve">of this </w:t>
      </w:r>
      <w:r w:rsidRPr="008C2002">
        <w:rPr>
          <w:rFonts w:cs="Arial"/>
          <w:u w:val="single"/>
        </w:rPr>
        <w:t>Exhibit M</w:t>
      </w:r>
      <w:r w:rsidRPr="008C2002">
        <w:rPr>
          <w:rFonts w:cs="Arial"/>
        </w:rPr>
        <w:t>.</w:t>
      </w:r>
    </w:p>
    <w:p w:rsidRPr="008C2002" w:rsidR="00531FA7" w:rsidP="009A4A82" w:rsidRDefault="00531FA7" w14:paraId="72F91895" w14:textId="77777777">
      <w:pPr>
        <w:numPr>
          <w:ilvl w:val="0"/>
          <w:numId w:val="44"/>
        </w:numPr>
        <w:ind w:hanging="720"/>
        <w:rPr>
          <w:rFonts w:cs="Arial"/>
        </w:rPr>
      </w:pPr>
      <w:r w:rsidRPr="008C2002">
        <w:rPr>
          <w:rFonts w:cs="Arial"/>
          <w:u w:val="single"/>
        </w:rPr>
        <w:t>Test Dates</w:t>
      </w:r>
      <w:r w:rsidRPr="008C2002">
        <w:rPr>
          <w:rFonts w:cs="Arial"/>
        </w:rPr>
        <w:t xml:space="preserve">.  Seller shall provide Company with at least seven (7) Business Days’ </w:t>
      </w:r>
      <w:r>
        <w:rPr>
          <w:rFonts w:cs="Arial"/>
        </w:rPr>
        <w:t>n</w:t>
      </w:r>
      <w:r w:rsidRPr="008C2002">
        <w:rPr>
          <w:rFonts w:cs="Arial"/>
        </w:rPr>
        <w:t xml:space="preserve">otice of Seller’s proposed dates for the Commercial Operation Test.  Company shall confirm the dates in writing prior to the first date of the Test.  </w:t>
      </w:r>
    </w:p>
    <w:p w:rsidRPr="008C2002" w:rsidR="00531FA7" w:rsidP="009A4A82" w:rsidRDefault="00531FA7" w14:paraId="59310D15" w14:textId="689DE12D">
      <w:pPr>
        <w:numPr>
          <w:ilvl w:val="0"/>
          <w:numId w:val="44"/>
        </w:numPr>
        <w:ind w:hanging="720"/>
        <w:rPr>
          <w:rFonts w:cs="Arial"/>
        </w:rPr>
      </w:pPr>
      <w:r w:rsidRPr="008C2002">
        <w:rPr>
          <w:rFonts w:cs="Arial"/>
          <w:u w:val="single"/>
        </w:rPr>
        <w:t>Costs</w:t>
      </w:r>
      <w:r w:rsidRPr="008C2002">
        <w:rPr>
          <w:rFonts w:cs="Arial"/>
        </w:rPr>
        <w:t xml:space="preserve">.  Costs for testing are as set forth in </w:t>
      </w:r>
      <w:r w:rsidRPr="008C2002">
        <w:rPr>
          <w:rFonts w:cs="Arial"/>
          <w:u w:val="single"/>
        </w:rPr>
        <w:t>Section 5.</w:t>
      </w:r>
      <w:r w:rsidR="00150210">
        <w:rPr>
          <w:rFonts w:cs="Arial"/>
          <w:u w:val="single"/>
        </w:rPr>
        <w:t>6</w:t>
      </w:r>
      <w:r w:rsidRPr="008C2002">
        <w:rPr>
          <w:rFonts w:cs="Arial"/>
        </w:rPr>
        <w:t xml:space="preserve">.  The Commercial Operation Test is a </w:t>
      </w:r>
      <w:r>
        <w:rPr>
          <w:rFonts w:cs="Arial"/>
        </w:rPr>
        <w:t>Company</w:t>
      </w:r>
      <w:r w:rsidRPr="008C2002">
        <w:rPr>
          <w:rFonts w:cs="Arial"/>
        </w:rPr>
        <w:t xml:space="preserve"> Initiated Test.</w:t>
      </w:r>
    </w:p>
    <w:p w:rsidRPr="008C2002" w:rsidR="00531FA7" w:rsidP="00531FA7" w:rsidRDefault="00531FA7" w14:paraId="49CFC043" w14:textId="77777777">
      <w:pPr>
        <w:rPr>
          <w:rFonts w:cs="Arial"/>
          <w:bCs/>
          <w:noProof/>
          <w:color w:val="000000"/>
        </w:rPr>
      </w:pPr>
      <w:r w:rsidRPr="008C2002">
        <w:rPr>
          <w:rFonts w:cs="Arial"/>
          <w:bCs/>
          <w:noProof/>
          <w:color w:val="000000"/>
        </w:rPr>
        <w:t xml:space="preserve">  </w:t>
      </w:r>
    </w:p>
    <w:p w:rsidRPr="008C2002" w:rsidR="00531FA7" w:rsidP="00531FA7" w:rsidRDefault="00531FA7" w14:paraId="6B3FFFB8" w14:textId="77777777">
      <w:pPr>
        <w:tabs>
          <w:tab w:val="left" w:pos="0"/>
        </w:tabs>
        <w:rPr>
          <w:rFonts w:cs="Arial"/>
        </w:rPr>
      </w:pPr>
      <w:r w:rsidRPr="008C2002">
        <w:rPr>
          <w:rFonts w:cs="Arial"/>
        </w:rPr>
        <w:t>PART IV.</w:t>
      </w:r>
      <w:r w:rsidRPr="008C2002">
        <w:rPr>
          <w:rFonts w:cs="Arial"/>
        </w:rPr>
        <w:tab/>
        <w:t>PERIODIC TESTS</w:t>
      </w:r>
      <w:r>
        <w:rPr>
          <w:rFonts w:cs="Arial"/>
        </w:rPr>
        <w:t>.</w:t>
      </w:r>
    </w:p>
    <w:p w:rsidRPr="008C2002" w:rsidR="00531FA7" w:rsidP="00531FA7" w:rsidRDefault="00531FA7" w14:paraId="11422B09" w14:textId="77777777">
      <w:pPr>
        <w:tabs>
          <w:tab w:val="left" w:pos="0"/>
        </w:tabs>
        <w:ind w:left="1440" w:hanging="720"/>
        <w:rPr>
          <w:rFonts w:cs="Arial"/>
        </w:rPr>
      </w:pPr>
      <w:r w:rsidRPr="008C2002">
        <w:rPr>
          <w:rFonts w:cs="Arial"/>
        </w:rPr>
        <w:t>A.</w:t>
      </w:r>
      <w:r w:rsidRPr="008C2002">
        <w:rPr>
          <w:rFonts w:cs="Arial"/>
        </w:rPr>
        <w:tab/>
      </w:r>
      <w:r w:rsidRPr="008C2002">
        <w:rPr>
          <w:rFonts w:cs="Arial"/>
          <w:u w:val="single"/>
        </w:rPr>
        <w:t>Test Plan</w:t>
      </w:r>
      <w:r w:rsidRPr="008C2002">
        <w:rPr>
          <w:rFonts w:cs="Arial"/>
        </w:rPr>
        <w:t xml:space="preserve">.  The Test Plan is provided in </w:t>
      </w:r>
      <w:r w:rsidRPr="008C2002">
        <w:rPr>
          <w:rFonts w:cs="Arial"/>
          <w:u w:val="single"/>
        </w:rPr>
        <w:t>PART V</w:t>
      </w:r>
      <w:r>
        <w:rPr>
          <w:rFonts w:cs="Arial"/>
          <w:u w:val="single"/>
        </w:rPr>
        <w:t xml:space="preserve"> -</w:t>
      </w:r>
      <w:r w:rsidRPr="008C2002">
        <w:rPr>
          <w:rFonts w:cs="Arial"/>
        </w:rPr>
        <w:t xml:space="preserve"> </w:t>
      </w:r>
      <w:r>
        <w:rPr>
          <w:rFonts w:cs="Arial"/>
        </w:rPr>
        <w:t xml:space="preserve">Section F </w:t>
      </w:r>
      <w:r w:rsidRPr="008C2002">
        <w:rPr>
          <w:rFonts w:cs="Arial"/>
        </w:rPr>
        <w:t xml:space="preserve">of this </w:t>
      </w:r>
      <w:r w:rsidRPr="008C2002">
        <w:rPr>
          <w:rFonts w:cs="Arial"/>
          <w:u w:val="single"/>
        </w:rPr>
        <w:t>Exhibit M</w:t>
      </w:r>
      <w:r w:rsidRPr="008C2002">
        <w:rPr>
          <w:rFonts w:cs="Arial"/>
        </w:rPr>
        <w:t>, unless specified below or the Parties agree otherwise in writing.</w:t>
      </w:r>
    </w:p>
    <w:p w:rsidRPr="008C2002" w:rsidR="00531FA7" w:rsidP="00531FA7" w:rsidRDefault="00531FA7" w14:paraId="3279AF0B" w14:textId="77777777">
      <w:pPr>
        <w:tabs>
          <w:tab w:val="left" w:pos="0"/>
        </w:tabs>
        <w:ind w:left="1440" w:hanging="720"/>
        <w:rPr>
          <w:rFonts w:cs="Arial"/>
        </w:rPr>
      </w:pPr>
      <w:r w:rsidRPr="008C2002">
        <w:rPr>
          <w:rFonts w:cs="Arial"/>
        </w:rPr>
        <w:t>B.</w:t>
      </w:r>
      <w:r w:rsidRPr="008C2002">
        <w:rPr>
          <w:rFonts w:cs="Arial"/>
        </w:rPr>
        <w:tab/>
      </w:r>
      <w:r w:rsidRPr="008C2002">
        <w:rPr>
          <w:rFonts w:cs="Arial"/>
          <w:u w:val="single"/>
        </w:rPr>
        <w:t>Instrumentation and Metering</w:t>
      </w:r>
      <w:r w:rsidRPr="008C2002">
        <w:rPr>
          <w:rFonts w:cs="Arial"/>
        </w:rPr>
        <w:t>.  The Parties shall use the same instrumentation and metering as was used in the Commercial Operation Test, unless the Parties otherwise agree in writing.  Company reserves the right, in its sole discretion and at its expense, to install its own back-up instrumentation and metering to verify the results of the periodic tests.</w:t>
      </w:r>
      <w:r w:rsidRPr="008C2002">
        <w:t xml:space="preserve">  If requested in writing, Company shall provide copies of any inspection or testing reports to Seller.</w:t>
      </w:r>
    </w:p>
    <w:p w:rsidRPr="008C2002" w:rsidR="00531FA7" w:rsidP="00531FA7" w:rsidRDefault="00531FA7" w14:paraId="013D0A5F" w14:textId="26355B6D">
      <w:pPr>
        <w:tabs>
          <w:tab w:val="left" w:pos="0"/>
        </w:tabs>
        <w:ind w:left="1440" w:hanging="720"/>
        <w:rPr>
          <w:rFonts w:cs="Arial"/>
        </w:rPr>
      </w:pPr>
      <w:r w:rsidRPr="008C2002" w:rsidDel="00092A2D">
        <w:rPr>
          <w:rFonts w:cs="Arial"/>
        </w:rPr>
        <w:t xml:space="preserve"> </w:t>
      </w:r>
      <w:r w:rsidRPr="008C2002">
        <w:rPr>
          <w:rFonts w:cs="Arial"/>
        </w:rPr>
        <w:t>C.</w:t>
      </w:r>
      <w:r w:rsidRPr="008C2002">
        <w:rPr>
          <w:rFonts w:cs="Arial"/>
        </w:rPr>
        <w:tab/>
      </w:r>
      <w:r w:rsidRPr="008C2002">
        <w:rPr>
          <w:rFonts w:cs="Arial"/>
          <w:u w:val="single"/>
        </w:rPr>
        <w:t>Test Dates</w:t>
      </w:r>
      <w:r w:rsidRPr="008C2002">
        <w:rPr>
          <w:rFonts w:cs="Arial"/>
        </w:rPr>
        <w:t xml:space="preserve">.  Seller is responsible for scheduling each Periodic Test.  The date of any such Test shall be confirmed in writing by Company to Seller prior to the date of the Test.  The Parties should attempt but are not required to schedule such Test on </w:t>
      </w:r>
      <w:r w:rsidR="00913DAB">
        <w:rPr>
          <w:rFonts w:cs="Arial"/>
        </w:rPr>
        <w:t>D</w:t>
      </w:r>
      <w:r w:rsidRPr="008C2002">
        <w:rPr>
          <w:rFonts w:cs="Arial"/>
        </w:rPr>
        <w:t>ays that Company will or is likely to dispatch the Battery Storage System.</w:t>
      </w:r>
    </w:p>
    <w:p w:rsidRPr="008C2002" w:rsidR="00531FA7" w:rsidP="00531FA7" w:rsidRDefault="00531FA7" w14:paraId="1DC39C08" w14:textId="0BD47B2E">
      <w:pPr>
        <w:tabs>
          <w:tab w:val="left" w:pos="0"/>
        </w:tabs>
        <w:ind w:left="1440" w:hanging="720"/>
        <w:rPr>
          <w:rFonts w:cs="Arial"/>
        </w:rPr>
      </w:pPr>
      <w:r w:rsidRPr="008C2002">
        <w:rPr>
          <w:rFonts w:cs="Arial"/>
        </w:rPr>
        <w:t>D.</w:t>
      </w:r>
      <w:r w:rsidRPr="008C2002">
        <w:rPr>
          <w:rFonts w:cs="Arial"/>
        </w:rPr>
        <w:tab/>
      </w:r>
      <w:r w:rsidRPr="008C2002">
        <w:rPr>
          <w:rFonts w:cs="Arial"/>
          <w:u w:val="single"/>
        </w:rPr>
        <w:t>Costs</w:t>
      </w:r>
      <w:r w:rsidRPr="008C2002">
        <w:rPr>
          <w:rFonts w:cs="Arial"/>
        </w:rPr>
        <w:t xml:space="preserve">.  Costs for testing are as set forth in </w:t>
      </w:r>
      <w:r w:rsidRPr="008C2002">
        <w:rPr>
          <w:rFonts w:cs="Arial"/>
          <w:u w:val="single"/>
        </w:rPr>
        <w:t>Section 5.</w:t>
      </w:r>
      <w:r w:rsidR="00150210">
        <w:rPr>
          <w:rFonts w:cs="Arial"/>
          <w:u w:val="single"/>
        </w:rPr>
        <w:t>6</w:t>
      </w:r>
      <w:r w:rsidRPr="008C2002">
        <w:rPr>
          <w:rFonts w:cs="Arial"/>
        </w:rPr>
        <w:t xml:space="preserve">. </w:t>
      </w:r>
    </w:p>
    <w:p w:rsidRPr="008C2002" w:rsidR="00531FA7" w:rsidP="00531FA7" w:rsidRDefault="00531FA7" w14:paraId="2CC86E5F" w14:textId="77777777">
      <w:pPr>
        <w:tabs>
          <w:tab w:val="left" w:pos="0"/>
        </w:tabs>
        <w:rPr>
          <w:rFonts w:cs="Arial"/>
          <w:bCs/>
          <w:noProof/>
          <w:color w:val="000000"/>
        </w:rPr>
      </w:pPr>
      <w:r w:rsidRPr="008C2002">
        <w:rPr>
          <w:rFonts w:cs="Arial"/>
          <w:bCs/>
          <w:noProof/>
          <w:color w:val="000000"/>
        </w:rPr>
        <w:t>PART V.</w:t>
      </w:r>
      <w:r w:rsidRPr="008C2002">
        <w:rPr>
          <w:rFonts w:cs="Arial"/>
          <w:bCs/>
          <w:noProof/>
          <w:color w:val="000000"/>
        </w:rPr>
        <w:tab/>
        <w:t>TEST PLAN.</w:t>
      </w:r>
    </w:p>
    <w:p w:rsidRPr="008C2002" w:rsidR="00531FA7" w:rsidP="00531FA7" w:rsidRDefault="00531FA7" w14:paraId="203EF4FA" w14:textId="77777777">
      <w:pPr>
        <w:ind w:left="1440"/>
        <w:rPr>
          <w:rFonts w:cs="Arial"/>
          <w:bCs/>
          <w:noProof/>
          <w:color w:val="000000"/>
        </w:rPr>
      </w:pPr>
      <w:r w:rsidRPr="008C2002">
        <w:rPr>
          <w:rFonts w:cs="Arial"/>
          <w:bCs/>
          <w:noProof/>
          <w:color w:val="000000"/>
        </w:rPr>
        <w:t xml:space="preserve">Any Test shall be performed according to the provisions of this </w:t>
      </w:r>
      <w:r w:rsidRPr="008C2002">
        <w:rPr>
          <w:rFonts w:cs="Arial"/>
          <w:bCs/>
          <w:noProof/>
          <w:color w:val="000000"/>
          <w:u w:val="single"/>
        </w:rPr>
        <w:t>Exhibit M</w:t>
      </w:r>
      <w:r w:rsidRPr="008C2002">
        <w:rPr>
          <w:rFonts w:cs="Arial"/>
          <w:bCs/>
          <w:noProof/>
          <w:color w:val="000000"/>
        </w:rPr>
        <w:t xml:space="preserve">, and the Test Plan below.  </w:t>
      </w:r>
    </w:p>
    <w:p w:rsidR="00531FA7" w:rsidP="00531FA7" w:rsidRDefault="00531FA7" w14:paraId="46C8A3A7" w14:textId="77777777">
      <w:pPr>
        <w:ind w:firstLine="720"/>
        <w:jc w:val="both"/>
        <w:rPr>
          <w:rFonts w:cs="Arial"/>
          <w:b/>
          <w:bCs/>
          <w:color w:val="000000"/>
          <w:u w:val="single"/>
        </w:rPr>
      </w:pPr>
      <w:r>
        <w:rPr>
          <w:rFonts w:cs="Arial"/>
          <w:color w:val="000000"/>
        </w:rPr>
        <w:t>A.</w:t>
      </w:r>
      <w:r>
        <w:rPr>
          <w:rFonts w:cs="Arial"/>
          <w:color w:val="000000"/>
        </w:rPr>
        <w:tab/>
      </w:r>
      <w:r w:rsidRPr="008C2002">
        <w:rPr>
          <w:rFonts w:cs="Arial"/>
          <w:b/>
          <w:bCs/>
          <w:color w:val="000000"/>
          <w:u w:val="single"/>
        </w:rPr>
        <w:t>GENERAL:</w:t>
      </w:r>
    </w:p>
    <w:p w:rsidR="00965D13" w:rsidP="00531FA7" w:rsidRDefault="00531FA7" w14:paraId="5341C917" w14:textId="77777777">
      <w:pPr>
        <w:ind w:left="2160" w:hanging="720"/>
        <w:jc w:val="both"/>
        <w:rPr>
          <w:rFonts w:cs="Arial"/>
          <w:color w:val="000000"/>
        </w:rPr>
        <w:sectPr w:rsidR="00965D13" w:rsidSect="00965D13">
          <w:footerReference w:type="default" r:id="rId82"/>
          <w:type w:val="continuous"/>
          <w:pgSz w:w="12240" w:h="15840" w:code="1"/>
          <w:pgMar w:top="1440" w:right="1440" w:bottom="1440" w:left="1440" w:header="720" w:footer="720" w:gutter="0"/>
          <w:pgNumType w:start="1"/>
          <w:cols w:space="720"/>
        </w:sectPr>
      </w:pPr>
      <w:r>
        <w:rPr>
          <w:rFonts w:cs="Arial"/>
          <w:color w:val="000000"/>
        </w:rPr>
        <w:t>(i)</w:t>
      </w:r>
      <w:r w:rsidRPr="008C2002">
        <w:rPr>
          <w:rFonts w:cs="Arial"/>
          <w:color w:val="000000"/>
        </w:rPr>
        <w:t> </w:t>
      </w:r>
      <w:r>
        <w:rPr>
          <w:rFonts w:cs="Arial"/>
          <w:color w:val="000000"/>
        </w:rPr>
        <w:tab/>
      </w:r>
      <w:r w:rsidRPr="008C2002">
        <w:rPr>
          <w:rFonts w:cs="Arial"/>
          <w:color w:val="000000"/>
        </w:rPr>
        <w:t xml:space="preserve">This document provides the procedure for </w:t>
      </w:r>
      <w:r>
        <w:rPr>
          <w:rFonts w:cs="Arial"/>
          <w:color w:val="000000"/>
        </w:rPr>
        <w:t>P</w:t>
      </w:r>
      <w:r w:rsidRPr="008C2002">
        <w:rPr>
          <w:rFonts w:cs="Arial"/>
          <w:color w:val="000000"/>
        </w:rPr>
        <w:t xml:space="preserve">erformance </w:t>
      </w:r>
      <w:r>
        <w:rPr>
          <w:rFonts w:cs="Arial"/>
          <w:color w:val="000000"/>
        </w:rPr>
        <w:t>T</w:t>
      </w:r>
      <w:r w:rsidRPr="008C2002">
        <w:rPr>
          <w:rFonts w:cs="Arial"/>
          <w:color w:val="000000"/>
        </w:rPr>
        <w:t xml:space="preserve">est and evaluation of the Battery Storage System for the Facility. This </w:t>
      </w:r>
    </w:p>
    <w:p w:rsidRPr="008C2002" w:rsidR="00531FA7" w:rsidP="00531FA7" w:rsidRDefault="00965D13" w14:paraId="1A3B0A19" w14:textId="36619348">
      <w:pPr>
        <w:ind w:left="2160" w:hanging="720"/>
        <w:jc w:val="both"/>
        <w:rPr>
          <w:rFonts w:cs="Arial"/>
          <w:color w:val="000000"/>
        </w:rPr>
      </w:pPr>
      <w:r>
        <w:rPr>
          <w:rFonts w:cs="Arial"/>
          <w:color w:val="000000"/>
        </w:rPr>
        <w:lastRenderedPageBreak/>
        <w:t xml:space="preserve">           </w:t>
      </w:r>
      <w:r w:rsidRPr="008C2002" w:rsidR="00531FA7">
        <w:rPr>
          <w:rFonts w:cs="Arial"/>
          <w:color w:val="000000"/>
        </w:rPr>
        <w:t>document shall be the template to develop the final Performance Test procedures as mutually agreed to between the Parties.  The complete final Performance Test procedure shall be submitted sixty (60) Days prior to the test.</w:t>
      </w:r>
    </w:p>
    <w:p w:rsidRPr="008C2002" w:rsidR="00531FA7" w:rsidP="00531FA7" w:rsidRDefault="00531FA7" w14:paraId="65FF1F0C" w14:textId="77777777">
      <w:pPr>
        <w:ind w:left="2160" w:hanging="720"/>
        <w:jc w:val="both"/>
        <w:rPr>
          <w:rFonts w:cs="Arial"/>
          <w:color w:val="000000"/>
        </w:rPr>
      </w:pPr>
      <w:r>
        <w:rPr>
          <w:rFonts w:cs="Arial"/>
          <w:color w:val="000000"/>
        </w:rPr>
        <w:t xml:space="preserve">(ii) </w:t>
      </w:r>
      <w:r>
        <w:rPr>
          <w:rFonts w:cs="Arial"/>
          <w:color w:val="000000"/>
        </w:rPr>
        <w:tab/>
      </w:r>
      <w:r w:rsidRPr="008C2002">
        <w:rPr>
          <w:rFonts w:cs="Arial"/>
          <w:color w:val="000000"/>
        </w:rPr>
        <w:t>The sole purpose of the Performance Test will be the determination of </w:t>
      </w:r>
      <w:r>
        <w:rPr>
          <w:rFonts w:cs="Arial"/>
          <w:color w:val="000000"/>
        </w:rPr>
        <w:t xml:space="preserve">Maximum Charging Rate, Maximum Discharging Rate, </w:t>
      </w:r>
      <w:r w:rsidRPr="00FA2D23">
        <w:rPr>
          <w:rFonts w:cs="Arial"/>
          <w:color w:val="000000"/>
        </w:rPr>
        <w:t>Minimum Discharging Time, Minimum Charging Time,</w:t>
      </w:r>
      <w:r w:rsidRPr="005B2503">
        <w:rPr>
          <w:rFonts w:cs="Arial"/>
          <w:color w:val="000000"/>
        </w:rPr>
        <w:t> </w:t>
      </w:r>
      <w:r>
        <w:rPr>
          <w:rFonts w:cs="Arial"/>
          <w:color w:val="000000"/>
        </w:rPr>
        <w:t>Storage</w:t>
      </w:r>
      <w:r w:rsidRPr="008C2002">
        <w:rPr>
          <w:rFonts w:cs="Arial"/>
          <w:color w:val="000000"/>
        </w:rPr>
        <w:t xml:space="preserve"> Capacity, and </w:t>
      </w:r>
      <w:r>
        <w:rPr>
          <w:rFonts w:cs="Arial"/>
          <w:color w:val="000000"/>
        </w:rPr>
        <w:t>Round Trip</w:t>
      </w:r>
      <w:r w:rsidRPr="008C2002">
        <w:rPr>
          <w:rFonts w:cs="Arial"/>
          <w:color w:val="000000"/>
        </w:rPr>
        <w:t xml:space="preserve"> Efficiency of the Battery Storage System for comparison to </w:t>
      </w:r>
      <w:r>
        <w:rPr>
          <w:rFonts w:cs="Arial"/>
          <w:color w:val="000000"/>
        </w:rPr>
        <w:t xml:space="preserve">the </w:t>
      </w:r>
      <w:r w:rsidRPr="008C2002">
        <w:rPr>
          <w:rFonts w:cs="Arial"/>
          <w:color w:val="000000"/>
        </w:rPr>
        <w:t>Guarantee</w:t>
      </w:r>
      <w:r>
        <w:rPr>
          <w:rFonts w:cs="Arial"/>
          <w:color w:val="000000"/>
        </w:rPr>
        <w:t>d</w:t>
      </w:r>
      <w:r w:rsidRPr="008C2002">
        <w:rPr>
          <w:rFonts w:cs="Arial"/>
          <w:color w:val="000000"/>
        </w:rPr>
        <w:t xml:space="preserve"> </w:t>
      </w:r>
      <w:r>
        <w:rPr>
          <w:rFonts w:cs="Arial"/>
          <w:color w:val="000000"/>
        </w:rPr>
        <w:t xml:space="preserve">Performance </w:t>
      </w:r>
      <w:r w:rsidRPr="008C2002">
        <w:rPr>
          <w:rFonts w:cs="Arial"/>
          <w:color w:val="000000"/>
        </w:rPr>
        <w:t>values provided in </w:t>
      </w:r>
      <w:r w:rsidRPr="00DF5DC8">
        <w:rPr>
          <w:rFonts w:cs="Arial"/>
          <w:color w:val="000000"/>
          <w:u w:val="single"/>
        </w:rPr>
        <w:t>Exhibit M-1</w:t>
      </w:r>
      <w:r w:rsidRPr="008C2002">
        <w:rPr>
          <w:rFonts w:cs="Arial"/>
          <w:color w:val="000000"/>
        </w:rPr>
        <w:t xml:space="preserve">. Uncertainties and test tolerance of 0.5% will be applied to any guarantee. </w:t>
      </w:r>
    </w:p>
    <w:p w:rsidRPr="008C2002" w:rsidR="00531FA7" w:rsidP="00531FA7" w:rsidRDefault="00531FA7" w14:paraId="0756F185" w14:textId="77777777">
      <w:pPr>
        <w:ind w:left="2160" w:hanging="720"/>
        <w:jc w:val="both"/>
        <w:rPr>
          <w:rFonts w:cs="Arial"/>
          <w:color w:val="000000"/>
        </w:rPr>
      </w:pPr>
      <w:r>
        <w:rPr>
          <w:rFonts w:cs="Arial"/>
          <w:color w:val="000000"/>
        </w:rPr>
        <w:t>(iii)</w:t>
      </w:r>
      <w:r w:rsidRPr="008C2002">
        <w:rPr>
          <w:rFonts w:cs="Arial"/>
          <w:color w:val="000000"/>
        </w:rPr>
        <w:t> </w:t>
      </w:r>
      <w:r>
        <w:rPr>
          <w:rFonts w:cs="Arial"/>
          <w:color w:val="000000"/>
        </w:rPr>
        <w:tab/>
      </w:r>
      <w:r w:rsidRPr="008C2002">
        <w:rPr>
          <w:rFonts w:cs="Arial"/>
          <w:color w:val="000000"/>
        </w:rPr>
        <w:t xml:space="preserve">Prior to each test, a pre-test meeting shall be held and recorded. The meeting shall review the applicable approved </w:t>
      </w:r>
      <w:r>
        <w:rPr>
          <w:rFonts w:cs="Arial"/>
          <w:color w:val="000000"/>
        </w:rPr>
        <w:t>p</w:t>
      </w:r>
      <w:r w:rsidRPr="008C2002">
        <w:rPr>
          <w:rFonts w:cs="Arial"/>
          <w:color w:val="000000"/>
        </w:rPr>
        <w:t xml:space="preserve">erformance </w:t>
      </w:r>
      <w:r>
        <w:rPr>
          <w:rFonts w:cs="Arial"/>
          <w:color w:val="000000"/>
        </w:rPr>
        <w:t>t</w:t>
      </w:r>
      <w:r w:rsidRPr="008C2002">
        <w:rPr>
          <w:rFonts w:cs="Arial"/>
          <w:color w:val="000000"/>
        </w:rPr>
        <w:t xml:space="preserve">est </w:t>
      </w:r>
      <w:r>
        <w:rPr>
          <w:rFonts w:cs="Arial"/>
          <w:color w:val="000000"/>
        </w:rPr>
        <w:t>p</w:t>
      </w:r>
      <w:r w:rsidRPr="008C2002">
        <w:rPr>
          <w:rFonts w:cs="Arial"/>
          <w:color w:val="000000"/>
        </w:rPr>
        <w:t xml:space="preserve">rocedure, the applicable requirements of such Performance Test, as well as all instrumentation locations, calibration sheets, and other relevant topics including safety requirements. </w:t>
      </w:r>
    </w:p>
    <w:p w:rsidRPr="008C2002" w:rsidR="00531FA7" w:rsidP="00531FA7" w:rsidRDefault="00531FA7" w14:paraId="2D7C2CD8" w14:textId="77777777">
      <w:pPr>
        <w:ind w:left="2160" w:hanging="720"/>
        <w:rPr>
          <w:rFonts w:cs="Arial"/>
          <w:color w:val="000000"/>
        </w:rPr>
      </w:pPr>
      <w:r>
        <w:rPr>
          <w:rFonts w:cs="Arial"/>
          <w:color w:val="000000"/>
        </w:rPr>
        <w:t>(iv)</w:t>
      </w:r>
      <w:r w:rsidRPr="008C2002">
        <w:rPr>
          <w:rFonts w:cs="Arial"/>
          <w:color w:val="000000"/>
        </w:rPr>
        <w:t> </w:t>
      </w:r>
      <w:r>
        <w:rPr>
          <w:rFonts w:cs="Arial"/>
          <w:color w:val="000000"/>
        </w:rPr>
        <w:tab/>
      </w:r>
      <w:r w:rsidRPr="008C2002">
        <w:rPr>
          <w:rFonts w:cs="Arial"/>
          <w:color w:val="000000"/>
        </w:rPr>
        <w:t>Data shall be recorded by the SCADA/EWIS system data logging functions. The use of alternative means for data acquisition shall be used only with prior written consent of </w:t>
      </w:r>
      <w:r>
        <w:rPr>
          <w:rFonts w:cs="Arial"/>
          <w:color w:val="000000"/>
        </w:rPr>
        <w:t>Seller</w:t>
      </w:r>
      <w:r w:rsidRPr="008C2002">
        <w:rPr>
          <w:rFonts w:cs="Arial"/>
          <w:color w:val="000000"/>
        </w:rPr>
        <w:t>.  Company shall supply all raw data from the SCADA/EWIS system, daily during pre-test activities and during testing phase.</w:t>
      </w:r>
    </w:p>
    <w:p w:rsidRPr="008C2002" w:rsidR="00531FA7" w:rsidP="00531FA7" w:rsidRDefault="00531FA7" w14:paraId="0FD136C9" w14:textId="77777777">
      <w:pPr>
        <w:ind w:left="2160" w:hanging="720"/>
        <w:jc w:val="both"/>
        <w:rPr>
          <w:rFonts w:cs="Arial"/>
          <w:color w:val="000000"/>
        </w:rPr>
      </w:pPr>
      <w:r>
        <w:rPr>
          <w:rFonts w:cs="Arial"/>
          <w:color w:val="000000"/>
        </w:rPr>
        <w:t>(v)</w:t>
      </w:r>
      <w:r w:rsidRPr="008C2002">
        <w:rPr>
          <w:rFonts w:cs="Arial"/>
          <w:color w:val="000000"/>
        </w:rPr>
        <w:t> </w:t>
      </w:r>
      <w:r>
        <w:rPr>
          <w:rFonts w:cs="Arial"/>
          <w:color w:val="000000"/>
        </w:rPr>
        <w:tab/>
      </w:r>
      <w:r w:rsidRPr="008C2002">
        <w:rPr>
          <w:rFonts w:cs="Arial"/>
          <w:color w:val="000000"/>
        </w:rPr>
        <w:t xml:space="preserve">Prior to the start of testing the Battery Storage System, the control settings (tuning and constants) shall be verified. </w:t>
      </w:r>
    </w:p>
    <w:p w:rsidRPr="008C2002" w:rsidR="00531FA7" w:rsidP="00531FA7" w:rsidRDefault="00531FA7" w14:paraId="682F681A" w14:textId="77777777">
      <w:pPr>
        <w:ind w:left="2160" w:hanging="720"/>
        <w:jc w:val="both"/>
        <w:rPr>
          <w:rFonts w:cs="Arial"/>
          <w:color w:val="000000"/>
        </w:rPr>
      </w:pPr>
      <w:r>
        <w:rPr>
          <w:rFonts w:cs="Arial"/>
          <w:color w:val="000000"/>
        </w:rPr>
        <w:t>(vi)</w:t>
      </w:r>
      <w:r w:rsidRPr="008C2002">
        <w:rPr>
          <w:rFonts w:cs="Arial"/>
          <w:color w:val="000000"/>
        </w:rPr>
        <w:t> </w:t>
      </w:r>
      <w:r>
        <w:rPr>
          <w:rFonts w:cs="Arial"/>
          <w:color w:val="000000"/>
        </w:rPr>
        <w:tab/>
      </w:r>
      <w:r w:rsidRPr="008C2002">
        <w:rPr>
          <w:rFonts w:cs="Arial"/>
          <w:color w:val="000000"/>
        </w:rPr>
        <w:t>Any alteration or modifications to test measurement devices, or to the Battery Storage System, which could reasonably be expected to influence the outcome of the applicable Performance Test, shall not be permitted, without prior written consent of Company, and if accepted by Company, shall be fully documented by Seller and Company. </w:t>
      </w:r>
    </w:p>
    <w:p w:rsidRPr="008C2002" w:rsidR="00531FA7" w:rsidP="00531FA7" w:rsidRDefault="00531FA7" w14:paraId="54144FD5" w14:textId="77777777">
      <w:pPr>
        <w:spacing w:before="90" w:after="90"/>
        <w:ind w:left="855"/>
        <w:jc w:val="both"/>
        <w:rPr>
          <w:rFonts w:cs="Arial"/>
          <w:color w:val="000000"/>
        </w:rPr>
      </w:pPr>
      <w:r w:rsidRPr="008C2002">
        <w:rPr>
          <w:rFonts w:cs="Arial"/>
          <w:color w:val="000000"/>
        </w:rPr>
        <w:t> </w:t>
      </w:r>
    </w:p>
    <w:p w:rsidRPr="008C2002" w:rsidR="00531FA7" w:rsidP="00531FA7" w:rsidRDefault="00531FA7" w14:paraId="2A478F73" w14:textId="77777777">
      <w:pPr>
        <w:ind w:firstLine="720"/>
        <w:jc w:val="both"/>
        <w:rPr>
          <w:rFonts w:cs="Arial"/>
          <w:color w:val="000000"/>
        </w:rPr>
      </w:pPr>
      <w:r>
        <w:rPr>
          <w:rFonts w:cs="Arial"/>
          <w:color w:val="000000"/>
        </w:rPr>
        <w:t>B</w:t>
      </w:r>
      <w:r w:rsidRPr="008C2002">
        <w:rPr>
          <w:rFonts w:cs="Arial"/>
          <w:color w:val="000000"/>
        </w:rPr>
        <w:t>.</w:t>
      </w:r>
      <w:r>
        <w:rPr>
          <w:rFonts w:cs="Arial"/>
          <w:color w:val="000000"/>
        </w:rPr>
        <w:tab/>
      </w:r>
      <w:r w:rsidRPr="00FA2D23">
        <w:rPr>
          <w:rFonts w:cs="Arial"/>
          <w:color w:val="000000"/>
        </w:rPr>
        <w:t>RESPONSIBILITIES:</w:t>
      </w:r>
    </w:p>
    <w:p w:rsidRPr="008C2002" w:rsidR="00531FA7" w:rsidP="00531FA7" w:rsidRDefault="00531FA7" w14:paraId="1656E5ED" w14:textId="77777777">
      <w:pPr>
        <w:ind w:left="1440"/>
        <w:jc w:val="both"/>
        <w:rPr>
          <w:rFonts w:cs="Arial"/>
          <w:color w:val="000000"/>
        </w:rPr>
      </w:pPr>
      <w:r>
        <w:rPr>
          <w:rFonts w:cs="Arial"/>
          <w:color w:val="000000"/>
        </w:rPr>
        <w:t>(i)</w:t>
      </w:r>
      <w:r>
        <w:rPr>
          <w:rFonts w:cs="Arial"/>
          <w:color w:val="000000"/>
        </w:rPr>
        <w:tab/>
      </w:r>
      <w:r w:rsidRPr="008C2002">
        <w:rPr>
          <w:rFonts w:cs="Arial"/>
          <w:color w:val="000000"/>
        </w:rPr>
        <w:t>Specific responsibilities for this Performance Test program are as follows:</w:t>
      </w:r>
    </w:p>
    <w:p w:rsidRPr="008C2002" w:rsidR="00531FA7" w:rsidP="00531FA7" w:rsidRDefault="00531FA7" w14:paraId="1EBF82F3" w14:textId="77777777">
      <w:pPr>
        <w:ind w:left="1440" w:firstLine="720"/>
        <w:jc w:val="both"/>
        <w:rPr>
          <w:rFonts w:cs="Arial"/>
          <w:color w:val="000000"/>
        </w:rPr>
      </w:pPr>
      <w:r>
        <w:rPr>
          <w:rFonts w:cs="Arial"/>
          <w:color w:val="000000"/>
        </w:rPr>
        <w:t>a.</w:t>
      </w:r>
      <w:r w:rsidRPr="008C2002">
        <w:rPr>
          <w:rFonts w:cs="Arial"/>
          <w:color w:val="000000"/>
        </w:rPr>
        <w:t> </w:t>
      </w:r>
      <w:r>
        <w:rPr>
          <w:rFonts w:cs="Arial"/>
          <w:color w:val="000000"/>
        </w:rPr>
        <w:tab/>
      </w:r>
      <w:r w:rsidRPr="008C2002">
        <w:rPr>
          <w:rFonts w:cs="Arial"/>
          <w:color w:val="000000"/>
        </w:rPr>
        <w:t>Seller:</w:t>
      </w:r>
    </w:p>
    <w:p w:rsidRPr="008C2002" w:rsidR="00531FA7" w:rsidP="00531FA7" w:rsidRDefault="00531FA7" w14:paraId="340F738D" w14:textId="77777777">
      <w:pPr>
        <w:ind w:left="2160" w:firstLine="720"/>
        <w:rPr>
          <w:rFonts w:cs="Arial"/>
          <w:color w:val="000000"/>
        </w:rPr>
      </w:pPr>
      <w:r>
        <w:rPr>
          <w:rFonts w:cs="Arial"/>
          <w:color w:val="000000"/>
        </w:rPr>
        <w:t>i.</w:t>
      </w:r>
      <w:r>
        <w:rPr>
          <w:rFonts w:cs="Arial"/>
          <w:color w:val="000000"/>
        </w:rPr>
        <w:tab/>
      </w:r>
      <w:r w:rsidRPr="008C2002">
        <w:rPr>
          <w:rFonts w:cs="Arial"/>
          <w:color w:val="000000"/>
        </w:rPr>
        <w:t>Perform commissioning.</w:t>
      </w:r>
    </w:p>
    <w:p w:rsidRPr="008C2002" w:rsidR="00531FA7" w:rsidP="00531FA7" w:rsidRDefault="00531FA7" w14:paraId="4FD0C8CE" w14:textId="77777777">
      <w:pPr>
        <w:tabs>
          <w:tab w:val="left" w:pos="3600"/>
        </w:tabs>
        <w:ind w:left="3600" w:hanging="720"/>
        <w:rPr>
          <w:rFonts w:cs="Arial"/>
          <w:color w:val="000000"/>
        </w:rPr>
      </w:pPr>
      <w:r>
        <w:rPr>
          <w:rFonts w:cs="Arial"/>
          <w:color w:val="000000"/>
        </w:rPr>
        <w:t>ii.</w:t>
      </w:r>
      <w:r>
        <w:rPr>
          <w:rFonts w:cs="Arial"/>
          <w:color w:val="000000"/>
        </w:rPr>
        <w:tab/>
      </w:r>
      <w:r w:rsidRPr="008C2002">
        <w:rPr>
          <w:rFonts w:cs="Arial"/>
          <w:color w:val="000000"/>
        </w:rPr>
        <w:t>Manage the application of proper commissioning procedures until the Performance Tests have been completed.</w:t>
      </w:r>
    </w:p>
    <w:p w:rsidRPr="008C2002" w:rsidR="00531FA7" w:rsidP="00531FA7" w:rsidRDefault="00531FA7" w14:paraId="17B465D9" w14:textId="77777777">
      <w:pPr>
        <w:tabs>
          <w:tab w:val="left" w:pos="3600"/>
        </w:tabs>
        <w:ind w:left="3600" w:hanging="720"/>
        <w:rPr>
          <w:rFonts w:cs="Arial"/>
          <w:color w:val="000000"/>
        </w:rPr>
      </w:pPr>
      <w:r>
        <w:rPr>
          <w:rFonts w:cs="Arial"/>
          <w:color w:val="000000"/>
        </w:rPr>
        <w:t>iii.</w:t>
      </w:r>
      <w:r>
        <w:rPr>
          <w:rFonts w:cs="Arial"/>
          <w:color w:val="000000"/>
        </w:rPr>
        <w:tab/>
      </w:r>
      <w:r w:rsidRPr="008C2002">
        <w:rPr>
          <w:rFonts w:cs="Arial"/>
          <w:color w:val="000000"/>
        </w:rPr>
        <w:t>Support Company with testing and interface with the Utility/ISO as required to schedule and perform testing.</w:t>
      </w:r>
    </w:p>
    <w:p w:rsidRPr="008C2002" w:rsidR="00531FA7" w:rsidP="00531FA7" w:rsidRDefault="00531FA7" w14:paraId="7EB3F598" w14:textId="77777777">
      <w:pPr>
        <w:ind w:left="1440" w:firstLine="720"/>
        <w:jc w:val="both"/>
        <w:rPr>
          <w:rFonts w:cs="Arial"/>
          <w:color w:val="000000"/>
        </w:rPr>
      </w:pPr>
      <w:r>
        <w:rPr>
          <w:rFonts w:cs="Arial"/>
          <w:color w:val="000000"/>
        </w:rPr>
        <w:t>b.</w:t>
      </w:r>
      <w:r w:rsidRPr="008C2002">
        <w:rPr>
          <w:rFonts w:cs="Arial"/>
          <w:color w:val="000000"/>
        </w:rPr>
        <w:t> </w:t>
      </w:r>
      <w:r>
        <w:rPr>
          <w:rFonts w:cs="Arial"/>
          <w:color w:val="000000"/>
        </w:rPr>
        <w:tab/>
      </w:r>
      <w:r w:rsidRPr="008C2002">
        <w:rPr>
          <w:rFonts w:cs="Arial"/>
          <w:color w:val="000000"/>
        </w:rPr>
        <w:t>Company:</w:t>
      </w:r>
    </w:p>
    <w:p w:rsidRPr="008C2002" w:rsidR="00531FA7" w:rsidP="00531FA7" w:rsidRDefault="00531FA7" w14:paraId="58E1B829" w14:textId="77777777">
      <w:pPr>
        <w:tabs>
          <w:tab w:val="left" w:pos="3600"/>
        </w:tabs>
        <w:ind w:left="3600" w:hanging="720"/>
        <w:jc w:val="both"/>
        <w:rPr>
          <w:rFonts w:cs="Arial"/>
          <w:color w:val="000000"/>
        </w:rPr>
      </w:pPr>
      <w:r>
        <w:rPr>
          <w:rFonts w:cs="Arial"/>
          <w:color w:val="000000"/>
        </w:rPr>
        <w:t>i.</w:t>
      </w:r>
      <w:r w:rsidRPr="008C2002">
        <w:rPr>
          <w:rFonts w:cs="Arial"/>
          <w:color w:val="000000"/>
        </w:rPr>
        <w:t> </w:t>
      </w:r>
      <w:r>
        <w:rPr>
          <w:rFonts w:cs="Arial"/>
          <w:color w:val="000000"/>
        </w:rPr>
        <w:tab/>
      </w:r>
      <w:r w:rsidRPr="008C2002">
        <w:rPr>
          <w:rFonts w:cs="Arial"/>
          <w:color w:val="000000"/>
        </w:rPr>
        <w:t>Support Seller with testing and interface with the Utility/ISO as required to schedule and perform testing.</w:t>
      </w:r>
    </w:p>
    <w:p w:rsidRPr="008C2002" w:rsidR="00531FA7" w:rsidP="00531FA7" w:rsidRDefault="00531FA7" w14:paraId="6662E51E" w14:textId="77777777">
      <w:pPr>
        <w:tabs>
          <w:tab w:val="left" w:pos="3600"/>
        </w:tabs>
        <w:ind w:left="3600" w:hanging="720"/>
        <w:jc w:val="both"/>
        <w:rPr>
          <w:rFonts w:cs="Arial"/>
          <w:color w:val="000000"/>
        </w:rPr>
      </w:pPr>
      <w:r>
        <w:rPr>
          <w:rFonts w:cs="Arial"/>
          <w:color w:val="000000"/>
        </w:rPr>
        <w:t>ii.</w:t>
      </w:r>
      <w:r w:rsidRPr="008C2002">
        <w:rPr>
          <w:rFonts w:cs="Arial"/>
          <w:color w:val="000000"/>
        </w:rPr>
        <w:t> </w:t>
      </w:r>
      <w:r>
        <w:rPr>
          <w:rFonts w:cs="Arial"/>
          <w:color w:val="000000"/>
        </w:rPr>
        <w:tab/>
      </w:r>
      <w:r w:rsidRPr="008C2002">
        <w:rPr>
          <w:rFonts w:cs="Arial"/>
          <w:color w:val="000000"/>
        </w:rPr>
        <w:t>Witness energy testing and/or review test documentation.</w:t>
      </w:r>
    </w:p>
    <w:p w:rsidR="00965D13" w:rsidP="00531FA7" w:rsidRDefault="00965D13" w14:paraId="52EB9530" w14:textId="77777777">
      <w:pPr>
        <w:tabs>
          <w:tab w:val="left" w:pos="3600"/>
        </w:tabs>
        <w:ind w:left="3600" w:hanging="720"/>
        <w:jc w:val="both"/>
        <w:rPr>
          <w:rFonts w:cs="Arial"/>
          <w:color w:val="000000"/>
        </w:rPr>
        <w:sectPr w:rsidR="00965D13" w:rsidSect="00965D13">
          <w:footerReference w:type="default" r:id="rId83"/>
          <w:type w:val="continuous"/>
          <w:pgSz w:w="12240" w:h="15840" w:code="1"/>
          <w:pgMar w:top="1440" w:right="1440" w:bottom="1440" w:left="1440" w:header="720" w:footer="720" w:gutter="0"/>
          <w:pgNumType w:start="1"/>
          <w:cols w:space="720"/>
        </w:sectPr>
      </w:pPr>
    </w:p>
    <w:p w:rsidRPr="008C2002" w:rsidR="00531FA7" w:rsidP="00531FA7" w:rsidRDefault="00531FA7" w14:paraId="7AFCA323" w14:textId="7800D4AB">
      <w:pPr>
        <w:tabs>
          <w:tab w:val="left" w:pos="3600"/>
        </w:tabs>
        <w:ind w:left="3600" w:hanging="720"/>
        <w:jc w:val="both"/>
        <w:rPr>
          <w:rFonts w:cs="Arial"/>
          <w:color w:val="000000"/>
        </w:rPr>
      </w:pPr>
      <w:r>
        <w:rPr>
          <w:rFonts w:cs="Arial"/>
          <w:color w:val="000000"/>
        </w:rPr>
        <w:lastRenderedPageBreak/>
        <w:t>iii.</w:t>
      </w:r>
      <w:r w:rsidRPr="008C2002">
        <w:rPr>
          <w:rFonts w:cs="Arial"/>
          <w:color w:val="000000"/>
        </w:rPr>
        <w:t> </w:t>
      </w:r>
      <w:r>
        <w:rPr>
          <w:rFonts w:cs="Arial"/>
          <w:color w:val="000000"/>
        </w:rPr>
        <w:tab/>
      </w:r>
      <w:r w:rsidRPr="008C2002">
        <w:rPr>
          <w:rFonts w:cs="Arial"/>
          <w:color w:val="000000"/>
        </w:rPr>
        <w:t>Provide energy for the Performance Test program.</w:t>
      </w:r>
    </w:p>
    <w:p w:rsidRPr="008C2002" w:rsidR="00531FA7" w:rsidP="00531FA7" w:rsidRDefault="00531FA7" w14:paraId="540E7447" w14:textId="77777777">
      <w:pPr>
        <w:ind w:firstLine="720"/>
        <w:jc w:val="both"/>
        <w:rPr>
          <w:rFonts w:cs="Arial"/>
          <w:color w:val="000000"/>
        </w:rPr>
      </w:pPr>
      <w:r>
        <w:rPr>
          <w:rFonts w:cs="Arial"/>
          <w:color w:val="000000"/>
        </w:rPr>
        <w:t>C</w:t>
      </w:r>
      <w:r w:rsidRPr="008C2002">
        <w:rPr>
          <w:rFonts w:cs="Arial"/>
          <w:color w:val="000000"/>
        </w:rPr>
        <w:t>. </w:t>
      </w:r>
      <w:r>
        <w:rPr>
          <w:rFonts w:cs="Arial"/>
          <w:color w:val="000000"/>
        </w:rPr>
        <w:tab/>
      </w:r>
      <w:r w:rsidRPr="00FA2D23">
        <w:rPr>
          <w:rFonts w:cs="Arial"/>
          <w:color w:val="000000"/>
        </w:rPr>
        <w:t>EQUIPMENT DEFINITION:</w:t>
      </w:r>
    </w:p>
    <w:p w:rsidRPr="008C2002" w:rsidR="00531FA7" w:rsidP="00531FA7" w:rsidRDefault="00531FA7" w14:paraId="498FA8E6" w14:textId="77777777">
      <w:pPr>
        <w:spacing w:before="90" w:after="90"/>
        <w:ind w:left="1440"/>
        <w:jc w:val="both"/>
        <w:rPr>
          <w:rFonts w:cs="Arial"/>
          <w:color w:val="000000"/>
        </w:rPr>
      </w:pPr>
      <w:r w:rsidRPr="008C2002">
        <w:rPr>
          <w:rFonts w:cs="Arial"/>
          <w:color w:val="000000"/>
        </w:rPr>
        <w:t>The test configuration will consist of the Battery Storage System and its associated equipment.</w:t>
      </w:r>
    </w:p>
    <w:p w:rsidRPr="008C2002" w:rsidR="00531FA7" w:rsidP="00531FA7" w:rsidRDefault="00531FA7" w14:paraId="2C7B2E77" w14:textId="77777777">
      <w:pPr>
        <w:ind w:firstLine="720"/>
        <w:jc w:val="both"/>
        <w:rPr>
          <w:rFonts w:cs="Arial"/>
          <w:color w:val="000000"/>
        </w:rPr>
      </w:pPr>
      <w:r>
        <w:rPr>
          <w:rFonts w:cs="Arial"/>
          <w:color w:val="000000"/>
        </w:rPr>
        <w:t>D.</w:t>
      </w:r>
      <w:r>
        <w:rPr>
          <w:rFonts w:cs="Arial"/>
          <w:color w:val="000000"/>
        </w:rPr>
        <w:tab/>
      </w:r>
      <w:r w:rsidRPr="00FA2D23">
        <w:rPr>
          <w:rFonts w:cs="Arial"/>
          <w:color w:val="000000"/>
        </w:rPr>
        <w:t>MEASUREMENTS &amp; INSTRUMENTATION:</w:t>
      </w:r>
    </w:p>
    <w:p w:rsidRPr="008C2002" w:rsidR="00531FA7" w:rsidP="00531FA7" w:rsidRDefault="00531FA7" w14:paraId="0CB25770" w14:textId="77777777">
      <w:pPr>
        <w:ind w:left="2160" w:hanging="720"/>
        <w:jc w:val="both"/>
        <w:rPr>
          <w:rFonts w:cs="Arial"/>
          <w:color w:val="000000"/>
        </w:rPr>
      </w:pPr>
      <w:r>
        <w:rPr>
          <w:rFonts w:cs="Arial"/>
          <w:color w:val="000000"/>
        </w:rPr>
        <w:t>(i)</w:t>
      </w:r>
      <w:r w:rsidRPr="008C2002">
        <w:rPr>
          <w:rFonts w:cs="Arial"/>
          <w:color w:val="000000"/>
        </w:rPr>
        <w:t> </w:t>
      </w:r>
      <w:r>
        <w:rPr>
          <w:rFonts w:cs="Arial"/>
          <w:color w:val="000000"/>
        </w:rPr>
        <w:tab/>
      </w:r>
      <w:r w:rsidRPr="008C2002">
        <w:rPr>
          <w:rFonts w:cs="Arial"/>
          <w:color w:val="000000"/>
        </w:rPr>
        <w:t>Instrumentation for the Performance Test will consist of Battery Storage System instruments. Calibration certificates will be provided with the instruments.</w:t>
      </w:r>
    </w:p>
    <w:p w:rsidRPr="008C2002" w:rsidR="00531FA7" w:rsidP="00531FA7" w:rsidRDefault="00531FA7" w14:paraId="30D10CC0" w14:textId="77777777">
      <w:pPr>
        <w:ind w:left="2160" w:hanging="720"/>
        <w:rPr>
          <w:rFonts w:cs="Arial"/>
          <w:color w:val="000000"/>
        </w:rPr>
      </w:pPr>
      <w:r>
        <w:rPr>
          <w:rFonts w:cs="Arial"/>
          <w:color w:val="000000"/>
        </w:rPr>
        <w:t>(ii)</w:t>
      </w:r>
      <w:r w:rsidRPr="008C2002">
        <w:rPr>
          <w:rFonts w:cs="Arial"/>
          <w:color w:val="000000"/>
        </w:rPr>
        <w:t> </w:t>
      </w:r>
      <w:r>
        <w:rPr>
          <w:rFonts w:cs="Arial"/>
          <w:color w:val="000000"/>
        </w:rPr>
        <w:tab/>
      </w:r>
      <w:r w:rsidRPr="008C2002">
        <w:rPr>
          <w:rFonts w:cs="Arial"/>
          <w:color w:val="000000"/>
        </w:rPr>
        <w:t>The State of Charge during all tests shall be read from the Battery Management System.</w:t>
      </w:r>
    </w:p>
    <w:p w:rsidR="00531FA7" w:rsidP="00531FA7" w:rsidRDefault="00531FA7" w14:paraId="5EE2E9E8" w14:textId="77777777">
      <w:pPr>
        <w:ind w:left="2160" w:hanging="720"/>
        <w:jc w:val="both"/>
        <w:rPr>
          <w:rFonts w:cs="Arial"/>
          <w:color w:val="000000"/>
        </w:rPr>
      </w:pPr>
      <w:r>
        <w:rPr>
          <w:rFonts w:cs="Arial"/>
          <w:color w:val="000000"/>
        </w:rPr>
        <w:t>(iii)</w:t>
      </w:r>
      <w:r w:rsidRPr="008C2002">
        <w:rPr>
          <w:rFonts w:cs="Arial"/>
          <w:color w:val="000000"/>
        </w:rPr>
        <w:t> </w:t>
      </w:r>
      <w:r>
        <w:rPr>
          <w:rFonts w:cs="Arial"/>
          <w:color w:val="000000"/>
        </w:rPr>
        <w:tab/>
      </w:r>
      <w:r w:rsidRPr="008C2002">
        <w:rPr>
          <w:rFonts w:cs="Arial"/>
          <w:color w:val="000000"/>
        </w:rPr>
        <w:t xml:space="preserve">The </w:t>
      </w:r>
      <w:r>
        <w:rPr>
          <w:rFonts w:cs="Arial"/>
          <w:color w:val="000000"/>
        </w:rPr>
        <w:t>c</w:t>
      </w:r>
      <w:r w:rsidRPr="008C2002">
        <w:rPr>
          <w:rFonts w:cs="Arial"/>
          <w:color w:val="000000"/>
        </w:rPr>
        <w:t xml:space="preserve">harge </w:t>
      </w:r>
      <w:r>
        <w:rPr>
          <w:rFonts w:cs="Arial"/>
          <w:color w:val="000000"/>
        </w:rPr>
        <w:t>r</w:t>
      </w:r>
      <w:r w:rsidRPr="008C2002">
        <w:rPr>
          <w:rFonts w:cs="Arial"/>
          <w:color w:val="000000"/>
        </w:rPr>
        <w:t xml:space="preserve">ate and </w:t>
      </w:r>
      <w:r>
        <w:rPr>
          <w:rFonts w:cs="Arial"/>
          <w:color w:val="000000"/>
        </w:rPr>
        <w:t>d</w:t>
      </w:r>
      <w:r w:rsidRPr="008C2002">
        <w:rPr>
          <w:rFonts w:cs="Arial"/>
          <w:color w:val="000000"/>
        </w:rPr>
        <w:t xml:space="preserve">ischarge </w:t>
      </w:r>
      <w:r>
        <w:rPr>
          <w:rFonts w:cs="Arial"/>
          <w:color w:val="000000"/>
        </w:rPr>
        <w:t>r</w:t>
      </w:r>
      <w:r w:rsidRPr="008C2002">
        <w:rPr>
          <w:rFonts w:cs="Arial"/>
          <w:color w:val="000000"/>
        </w:rPr>
        <w:t>ates shall be measured using the Battery Storage System Electric Metering Devices.</w:t>
      </w:r>
    </w:p>
    <w:p w:rsidRPr="008C2002" w:rsidR="00531FA7" w:rsidP="00531FA7" w:rsidRDefault="00531FA7" w14:paraId="4234400C" w14:textId="77777777">
      <w:pPr>
        <w:ind w:left="2160" w:hanging="720"/>
        <w:jc w:val="both"/>
        <w:rPr>
          <w:rFonts w:cs="Arial"/>
          <w:color w:val="000000"/>
        </w:rPr>
      </w:pPr>
      <w:r>
        <w:rPr>
          <w:rFonts w:cs="Arial"/>
          <w:color w:val="000000"/>
        </w:rPr>
        <w:t>(iv)</w:t>
      </w:r>
      <w:r>
        <w:rPr>
          <w:rFonts w:cs="Arial"/>
          <w:color w:val="000000"/>
        </w:rPr>
        <w:tab/>
        <w:t xml:space="preserve">For purposes of testing the Round Trip Efficiency and notwithstanding the last sentence of the definition of Battery Storage System Electric Metering Devices, the Charging Energy and Discharging Energy shall be measured by the Battery Storage System Electric Metering Devices without normalizing for electrical losses between the Battery Storage System Electric Metering Devices and the Point of Delivery.  </w:t>
      </w:r>
    </w:p>
    <w:p w:rsidRPr="008C2002" w:rsidR="00531FA7" w:rsidP="00531FA7" w:rsidRDefault="00531FA7" w14:paraId="6C452DB2" w14:textId="77777777">
      <w:pPr>
        <w:ind w:firstLine="720"/>
        <w:jc w:val="both"/>
        <w:rPr>
          <w:rFonts w:cs="Arial"/>
          <w:color w:val="000000"/>
        </w:rPr>
      </w:pPr>
      <w:r>
        <w:rPr>
          <w:rFonts w:cs="Arial"/>
          <w:color w:val="000000"/>
        </w:rPr>
        <w:t>E</w:t>
      </w:r>
      <w:r w:rsidRPr="008C2002">
        <w:rPr>
          <w:rFonts w:cs="Arial"/>
          <w:color w:val="000000"/>
        </w:rPr>
        <w:t>. </w:t>
      </w:r>
      <w:r>
        <w:rPr>
          <w:rFonts w:cs="Arial"/>
          <w:color w:val="000000"/>
        </w:rPr>
        <w:tab/>
      </w:r>
      <w:r w:rsidRPr="00FA2D23">
        <w:rPr>
          <w:rFonts w:cs="Arial"/>
          <w:color w:val="000000"/>
        </w:rPr>
        <w:t>DATA COLLECTION:</w:t>
      </w:r>
    </w:p>
    <w:p w:rsidRPr="008C2002" w:rsidR="00531FA7" w:rsidP="00531FA7" w:rsidRDefault="00531FA7" w14:paraId="34F6EAE5" w14:textId="77777777">
      <w:pPr>
        <w:ind w:left="2160" w:hanging="720"/>
        <w:rPr>
          <w:rFonts w:cs="Arial"/>
          <w:color w:val="000000"/>
        </w:rPr>
      </w:pPr>
      <w:r>
        <w:rPr>
          <w:rFonts w:cs="Arial"/>
          <w:color w:val="000000"/>
        </w:rPr>
        <w:t>(i)</w:t>
      </w:r>
      <w:r w:rsidRPr="008C2002">
        <w:rPr>
          <w:rFonts w:cs="Arial"/>
          <w:color w:val="000000"/>
        </w:rPr>
        <w:t> </w:t>
      </w:r>
      <w:r>
        <w:rPr>
          <w:rFonts w:cs="Arial"/>
          <w:color w:val="000000"/>
        </w:rPr>
        <w:tab/>
      </w:r>
      <w:r w:rsidRPr="008C2002">
        <w:rPr>
          <w:rFonts w:cs="Arial"/>
          <w:color w:val="000000"/>
        </w:rPr>
        <w:t>All measurements of charge rate, discharge rate, input current and voltage, output current and voltage, thermal output, system temperatures, ambient conditions, and other parameters that must be measured shall be collected simultaneously at a temporal resolution applicable to the function of the system application and system metrics to which they are being applied and in accordance with recognized standards applicable to the measurements being taken. </w:t>
      </w:r>
    </w:p>
    <w:p w:rsidRPr="008C2002" w:rsidR="00531FA7" w:rsidP="00531FA7" w:rsidRDefault="00531FA7" w14:paraId="7F9E15F3" w14:textId="77777777">
      <w:pPr>
        <w:ind w:left="1440"/>
        <w:rPr>
          <w:rFonts w:cs="Arial"/>
          <w:color w:val="000000"/>
        </w:rPr>
      </w:pPr>
      <w:r>
        <w:rPr>
          <w:rFonts w:cs="Arial"/>
          <w:color w:val="000000"/>
        </w:rPr>
        <w:t>(ii)</w:t>
      </w:r>
      <w:r w:rsidRPr="008C2002">
        <w:rPr>
          <w:rFonts w:cs="Arial"/>
          <w:color w:val="000000"/>
        </w:rPr>
        <w:t> </w:t>
      </w:r>
      <w:r>
        <w:rPr>
          <w:rFonts w:cs="Arial"/>
          <w:color w:val="000000"/>
        </w:rPr>
        <w:tab/>
      </w:r>
      <w:r w:rsidRPr="008C2002">
        <w:rPr>
          <w:rFonts w:cs="Arial"/>
          <w:color w:val="000000"/>
        </w:rPr>
        <w:t>Data scan rate shall be 4 seconds or faster for all tests.</w:t>
      </w:r>
    </w:p>
    <w:p w:rsidRPr="008C2002" w:rsidR="00531FA7" w:rsidP="00531FA7" w:rsidRDefault="00531FA7" w14:paraId="6EBD0568" w14:textId="77777777">
      <w:pPr>
        <w:ind w:left="2160" w:hanging="720"/>
        <w:rPr>
          <w:rFonts w:cs="Arial"/>
          <w:color w:val="000000"/>
        </w:rPr>
      </w:pPr>
      <w:r>
        <w:rPr>
          <w:rFonts w:cs="Arial"/>
          <w:color w:val="000000"/>
        </w:rPr>
        <w:t>(iii)</w:t>
      </w:r>
      <w:r>
        <w:rPr>
          <w:rFonts w:cs="Arial"/>
          <w:color w:val="000000"/>
        </w:rPr>
        <w:tab/>
      </w:r>
      <w:r w:rsidRPr="008C2002">
        <w:rPr>
          <w:rFonts w:cs="Arial"/>
          <w:color w:val="000000"/>
          <w:u w:val="single"/>
        </w:rPr>
        <w:t>CANCELLATION OR CESSATION OF TESTING UNDER CERTAIN CIRCUMSTANCES</w:t>
      </w:r>
    </w:p>
    <w:p w:rsidRPr="008C2002" w:rsidR="00531FA7" w:rsidP="00531FA7" w:rsidRDefault="00531FA7" w14:paraId="648569FB" w14:textId="77777777">
      <w:pPr>
        <w:ind w:left="2880" w:hanging="720"/>
        <w:rPr>
          <w:rFonts w:cs="Arial"/>
          <w:color w:val="000000"/>
        </w:rPr>
      </w:pPr>
      <w:r>
        <w:rPr>
          <w:rFonts w:cs="Arial"/>
          <w:color w:val="000000"/>
        </w:rPr>
        <w:t>a</w:t>
      </w:r>
      <w:r w:rsidRPr="008C2002">
        <w:rPr>
          <w:rFonts w:cs="Arial"/>
          <w:color w:val="000000"/>
        </w:rPr>
        <w:t>. </w:t>
      </w:r>
      <w:r>
        <w:rPr>
          <w:rFonts w:cs="Arial"/>
          <w:color w:val="000000"/>
        </w:rPr>
        <w:tab/>
      </w:r>
      <w:r w:rsidRPr="008C2002">
        <w:rPr>
          <w:rFonts w:cs="Arial"/>
          <w:color w:val="000000"/>
        </w:rPr>
        <w:t>In connection with any of the acceptance and other testing pursuant to this Agreement, including the Performance Tests, Seller shall each have the unilateral right to cease such tests if Seller determines that a matter or event is occurring that may damage or adversely affect the equipment or system. Seller shall promptly remedy such condition and shall thereafter promptly reschedule the testing.</w:t>
      </w:r>
    </w:p>
    <w:p w:rsidRPr="008C2002" w:rsidR="00531FA7" w:rsidP="00531FA7" w:rsidRDefault="00531FA7" w14:paraId="6D3F9E1E" w14:textId="77777777">
      <w:pPr>
        <w:spacing w:before="90" w:after="90" w:line="324" w:lineRule="atLeast"/>
        <w:ind w:left="810" w:hanging="540"/>
        <w:jc w:val="both"/>
        <w:rPr>
          <w:rFonts w:cs="Arial"/>
          <w:color w:val="000000"/>
        </w:rPr>
      </w:pPr>
      <w:r w:rsidRPr="008C2002">
        <w:rPr>
          <w:rFonts w:cs="Arial"/>
          <w:color w:val="000000"/>
        </w:rPr>
        <w:t> </w:t>
      </w:r>
    </w:p>
    <w:p w:rsidRPr="008C2002" w:rsidR="00531FA7" w:rsidP="00531FA7" w:rsidRDefault="00531FA7" w14:paraId="3CA1E03B" w14:textId="77777777">
      <w:pPr>
        <w:ind w:left="1440" w:hanging="720"/>
        <w:jc w:val="both"/>
        <w:rPr>
          <w:rFonts w:cs="Arial"/>
          <w:b/>
          <w:bCs/>
          <w:color w:val="000000"/>
          <w:u w:val="single"/>
        </w:rPr>
      </w:pPr>
      <w:r>
        <w:rPr>
          <w:rFonts w:cs="Arial"/>
          <w:color w:val="000000"/>
        </w:rPr>
        <w:t>F.</w:t>
      </w:r>
      <w:r w:rsidRPr="008C2002">
        <w:rPr>
          <w:rFonts w:cs="Arial"/>
          <w:color w:val="000000"/>
        </w:rPr>
        <w:t> </w:t>
      </w:r>
      <w:r>
        <w:rPr>
          <w:rFonts w:cs="Arial"/>
          <w:color w:val="000000"/>
        </w:rPr>
        <w:tab/>
        <w:t xml:space="preserve">Test to measure Maximum Charging Rate, Maximum Discharging Rate, </w:t>
      </w:r>
      <w:r w:rsidRPr="00E35E05">
        <w:rPr>
          <w:rFonts w:cs="Arial"/>
          <w:color w:val="000000"/>
        </w:rPr>
        <w:t>Minimum Discharging Time, Minimum Charging Time, </w:t>
      </w:r>
      <w:r>
        <w:rPr>
          <w:rFonts w:cs="Arial"/>
          <w:color w:val="000000"/>
        </w:rPr>
        <w:t>Storage</w:t>
      </w:r>
      <w:r w:rsidRPr="008C2002">
        <w:rPr>
          <w:rFonts w:cs="Arial"/>
          <w:color w:val="000000"/>
        </w:rPr>
        <w:t xml:space="preserve"> Capacity, and </w:t>
      </w:r>
      <w:r>
        <w:rPr>
          <w:rFonts w:cs="Arial"/>
          <w:color w:val="000000"/>
        </w:rPr>
        <w:t>Round Trip</w:t>
      </w:r>
      <w:r w:rsidRPr="008C2002">
        <w:rPr>
          <w:rFonts w:cs="Arial"/>
          <w:color w:val="000000"/>
        </w:rPr>
        <w:t xml:space="preserve"> Efficiency</w:t>
      </w:r>
      <w:r w:rsidRPr="00200565">
        <w:rPr>
          <w:rFonts w:cs="Arial"/>
          <w:b/>
          <w:bCs/>
          <w:color w:val="000000"/>
        </w:rPr>
        <w:t>:</w:t>
      </w:r>
    </w:p>
    <w:p w:rsidR="00965D13" w:rsidP="00531FA7" w:rsidRDefault="00531FA7" w14:paraId="5318ABD2" w14:textId="77777777">
      <w:pPr>
        <w:ind w:left="2160" w:hanging="720"/>
        <w:jc w:val="both"/>
        <w:rPr>
          <w:rFonts w:cs="Arial"/>
          <w:color w:val="000000"/>
        </w:rPr>
        <w:sectPr w:rsidR="00965D13" w:rsidSect="00965D13">
          <w:footerReference w:type="default" r:id="rId84"/>
          <w:type w:val="continuous"/>
          <w:pgSz w:w="12240" w:h="15840" w:code="1"/>
          <w:pgMar w:top="1440" w:right="1440" w:bottom="1440" w:left="1440" w:header="720" w:footer="720" w:gutter="0"/>
          <w:pgNumType w:start="1"/>
          <w:cols w:space="720"/>
        </w:sectPr>
      </w:pPr>
      <w:r>
        <w:rPr>
          <w:rFonts w:cs="Arial"/>
          <w:color w:val="000000"/>
        </w:rPr>
        <w:t>(i)</w:t>
      </w:r>
      <w:r w:rsidRPr="008C2002">
        <w:rPr>
          <w:rFonts w:cs="Arial"/>
          <w:color w:val="000000"/>
        </w:rPr>
        <w:t> </w:t>
      </w:r>
      <w:r>
        <w:rPr>
          <w:rFonts w:cs="Arial"/>
          <w:color w:val="000000"/>
        </w:rPr>
        <w:tab/>
      </w:r>
      <w:r w:rsidRPr="008C2002">
        <w:rPr>
          <w:rFonts w:cs="Arial"/>
          <w:color w:val="000000"/>
        </w:rPr>
        <w:t>A capacity test shall be performed to determine</w:t>
      </w:r>
      <w:r w:rsidRPr="008C2002" w:rsidDel="00F74D4A">
        <w:rPr>
          <w:rFonts w:cs="Arial"/>
          <w:color w:val="000000"/>
        </w:rPr>
        <w:t xml:space="preserve"> </w:t>
      </w:r>
      <w:r>
        <w:rPr>
          <w:rFonts w:cs="Arial"/>
          <w:color w:val="000000"/>
        </w:rPr>
        <w:t xml:space="preserve">Maximum Charging Rate, Maximum Discharging Rate, </w:t>
      </w:r>
      <w:r w:rsidRPr="00E35E05">
        <w:rPr>
          <w:rFonts w:cs="Arial"/>
          <w:color w:val="000000"/>
        </w:rPr>
        <w:t xml:space="preserve">Minimum Discharging Time, </w:t>
      </w:r>
    </w:p>
    <w:p w:rsidRPr="008C2002" w:rsidR="00531FA7" w:rsidP="004334B2" w:rsidRDefault="00531FA7" w14:paraId="67A07D22" w14:textId="18734AF9">
      <w:pPr>
        <w:ind w:left="2160"/>
        <w:jc w:val="both"/>
        <w:rPr>
          <w:rFonts w:cs="Arial"/>
          <w:color w:val="000000"/>
        </w:rPr>
      </w:pPr>
      <w:r w:rsidRPr="00E35E05">
        <w:rPr>
          <w:rFonts w:cs="Arial"/>
          <w:color w:val="000000"/>
        </w:rPr>
        <w:lastRenderedPageBreak/>
        <w:t>Minimum Charging Time, </w:t>
      </w:r>
      <w:r>
        <w:rPr>
          <w:rFonts w:cs="Arial"/>
          <w:color w:val="000000"/>
        </w:rPr>
        <w:t>Storage</w:t>
      </w:r>
      <w:r w:rsidRPr="008C2002">
        <w:rPr>
          <w:rFonts w:cs="Arial"/>
          <w:color w:val="000000"/>
        </w:rPr>
        <w:t xml:space="preserve"> Capacity, and </w:t>
      </w:r>
      <w:r>
        <w:rPr>
          <w:rFonts w:cs="Arial"/>
          <w:color w:val="000000"/>
        </w:rPr>
        <w:t>Round Trip</w:t>
      </w:r>
      <w:r w:rsidRPr="008C2002">
        <w:rPr>
          <w:rFonts w:cs="Arial"/>
          <w:color w:val="000000"/>
        </w:rPr>
        <w:t xml:space="preserve"> Efficiency</w:t>
      </w:r>
      <w:r>
        <w:rPr>
          <w:rFonts w:cs="Arial"/>
          <w:color w:val="000000"/>
        </w:rPr>
        <w:t xml:space="preserve"> </w:t>
      </w:r>
      <w:r w:rsidRPr="008C2002">
        <w:rPr>
          <w:rFonts w:cs="Arial"/>
          <w:color w:val="000000"/>
        </w:rPr>
        <w:t>of the Battery Storage System.</w:t>
      </w:r>
    </w:p>
    <w:p w:rsidRPr="008C2002" w:rsidR="00531FA7" w:rsidP="00531FA7" w:rsidRDefault="00531FA7" w14:paraId="12ED7BB6" w14:textId="77777777">
      <w:pPr>
        <w:ind w:left="2160" w:hanging="720"/>
        <w:jc w:val="both"/>
        <w:rPr>
          <w:rFonts w:cs="Arial"/>
          <w:color w:val="000000"/>
        </w:rPr>
      </w:pPr>
      <w:r>
        <w:rPr>
          <w:rFonts w:cs="Arial"/>
          <w:color w:val="000000"/>
        </w:rPr>
        <w:t>(ii)</w:t>
      </w:r>
      <w:r w:rsidRPr="008C2002">
        <w:rPr>
          <w:rFonts w:cs="Arial"/>
          <w:color w:val="000000"/>
        </w:rPr>
        <w:t> </w:t>
      </w:r>
      <w:r>
        <w:rPr>
          <w:rFonts w:cs="Arial"/>
          <w:color w:val="000000"/>
        </w:rPr>
        <w:tab/>
      </w:r>
      <w:r w:rsidRPr="008C2002">
        <w:rPr>
          <w:rFonts w:cs="Arial"/>
          <w:color w:val="000000"/>
        </w:rPr>
        <w:t>The Battery Storage System shall be discharged to 5% SOC and held for a period of 30 minutes</w:t>
      </w:r>
      <w:r w:rsidRPr="00FA2D23">
        <w:rPr>
          <w:rFonts w:cs="Arial"/>
          <w:color w:val="000000"/>
        </w:rPr>
        <w:t>.</w:t>
      </w:r>
    </w:p>
    <w:p w:rsidRPr="008C2002" w:rsidR="00531FA7" w:rsidP="00531FA7" w:rsidRDefault="00531FA7" w14:paraId="3BAFC059" w14:textId="77777777">
      <w:pPr>
        <w:ind w:left="2160" w:hanging="720"/>
        <w:jc w:val="both"/>
        <w:rPr>
          <w:rFonts w:cs="Arial"/>
          <w:color w:val="000000"/>
        </w:rPr>
      </w:pPr>
      <w:r>
        <w:rPr>
          <w:rFonts w:cs="Arial"/>
          <w:color w:val="000000"/>
        </w:rPr>
        <w:t>(iii)</w:t>
      </w:r>
      <w:r w:rsidRPr="008C2002">
        <w:rPr>
          <w:rFonts w:cs="Arial"/>
          <w:color w:val="000000"/>
        </w:rPr>
        <w:t> </w:t>
      </w:r>
      <w:r>
        <w:rPr>
          <w:rFonts w:cs="Arial"/>
          <w:color w:val="000000"/>
        </w:rPr>
        <w:tab/>
      </w:r>
      <w:r w:rsidRPr="008C2002">
        <w:rPr>
          <w:rFonts w:cs="Arial"/>
          <w:color w:val="000000"/>
        </w:rPr>
        <w:t>The Battery Storage System shall be discharged to 0% SOC level or to the minimum SOC</w:t>
      </w:r>
      <w:r>
        <w:rPr>
          <w:rFonts w:cs="Arial"/>
          <w:color w:val="000000"/>
        </w:rPr>
        <w:t xml:space="preserve"> as quickly as practical.</w:t>
      </w:r>
    </w:p>
    <w:p w:rsidRPr="008C2002" w:rsidR="00531FA7" w:rsidP="00531FA7" w:rsidRDefault="00531FA7" w14:paraId="6072D7E5" w14:textId="77777777">
      <w:pPr>
        <w:ind w:left="2160" w:hanging="720"/>
        <w:jc w:val="both"/>
        <w:rPr>
          <w:rFonts w:cs="Arial"/>
          <w:color w:val="000000"/>
        </w:rPr>
      </w:pPr>
      <w:r>
        <w:rPr>
          <w:rFonts w:cs="Arial"/>
          <w:color w:val="000000"/>
        </w:rPr>
        <w:t>(iv)</w:t>
      </w:r>
      <w:r w:rsidRPr="008C2002">
        <w:rPr>
          <w:rFonts w:cs="Arial"/>
          <w:color w:val="000000"/>
        </w:rPr>
        <w:t> </w:t>
      </w:r>
      <w:r>
        <w:rPr>
          <w:rFonts w:cs="Arial"/>
          <w:color w:val="000000"/>
        </w:rPr>
        <w:tab/>
      </w:r>
      <w:r w:rsidRPr="008C2002">
        <w:rPr>
          <w:rFonts w:cs="Arial"/>
          <w:color w:val="000000"/>
        </w:rPr>
        <w:t>The system shall be left at rest in an active standby state for 120 minutes or time adjusted by Seller based on battery technology.</w:t>
      </w:r>
    </w:p>
    <w:p w:rsidRPr="008C2002" w:rsidR="00531FA7" w:rsidP="00531FA7" w:rsidRDefault="00531FA7" w14:paraId="30D1438F" w14:textId="77777777">
      <w:pPr>
        <w:ind w:left="2160" w:hanging="720"/>
        <w:jc w:val="both"/>
        <w:rPr>
          <w:rFonts w:cs="Arial"/>
          <w:color w:val="000000"/>
        </w:rPr>
      </w:pPr>
      <w:r>
        <w:rPr>
          <w:rFonts w:cs="Arial"/>
          <w:color w:val="000000"/>
        </w:rPr>
        <w:t>(v)</w:t>
      </w:r>
      <w:r w:rsidRPr="008C2002">
        <w:rPr>
          <w:rFonts w:cs="Arial"/>
          <w:color w:val="000000"/>
        </w:rPr>
        <w:t> </w:t>
      </w:r>
      <w:r>
        <w:rPr>
          <w:rFonts w:cs="Arial"/>
          <w:color w:val="000000"/>
        </w:rPr>
        <w:tab/>
      </w:r>
      <w:r w:rsidRPr="008C2002">
        <w:rPr>
          <w:rFonts w:cs="Arial"/>
          <w:color w:val="000000"/>
        </w:rPr>
        <w:t>The Battery Storage System shall be charged a</w:t>
      </w:r>
      <w:r>
        <w:rPr>
          <w:rFonts w:cs="Arial"/>
          <w:color w:val="000000"/>
        </w:rPr>
        <w:t>s close to</w:t>
      </w:r>
      <w:r w:rsidRPr="008C2002">
        <w:rPr>
          <w:rFonts w:cs="Arial"/>
          <w:color w:val="000000"/>
        </w:rPr>
        <w:t xml:space="preserve"> the Guaranteed Maximum Charging Rate specified in </w:t>
      </w:r>
      <w:r w:rsidRPr="00DF5DC8">
        <w:rPr>
          <w:rFonts w:cs="Arial"/>
          <w:color w:val="000000"/>
          <w:u w:val="single"/>
        </w:rPr>
        <w:t>Exhibit M-1</w:t>
      </w:r>
      <w:r w:rsidRPr="008C2002">
        <w:rPr>
          <w:rFonts w:cs="Arial"/>
          <w:color w:val="000000"/>
        </w:rPr>
        <w:t> </w:t>
      </w:r>
      <w:r>
        <w:rPr>
          <w:rFonts w:cs="Arial"/>
          <w:color w:val="000000"/>
        </w:rPr>
        <w:t xml:space="preserve">as possible (“Maximum Charging Rate”) </w:t>
      </w:r>
      <w:r w:rsidRPr="008C2002">
        <w:rPr>
          <w:rFonts w:cs="Arial"/>
          <w:color w:val="000000"/>
        </w:rPr>
        <w:t>until the BMS causes the allowable charging rate to be derated to prevent overvoltage. The maximum AC power during this charge cycle shall be recorded and used for satisfaction of the Guaranteed Maximum Charging Rate.  The AC energy input </w:t>
      </w:r>
      <w:r w:rsidRPr="008C2002">
        <w:rPr>
          <w:rFonts w:cs="Arial"/>
          <w:b/>
          <w:bCs/>
          <w:color w:val="000000"/>
        </w:rPr>
        <w:t>WhIi</w:t>
      </w:r>
      <w:r w:rsidRPr="008C2002">
        <w:rPr>
          <w:rFonts w:cs="Arial"/>
          <w:color w:val="000000"/>
        </w:rPr>
        <w:t>, into the system during system charging and the time until the system begins to limit charging below the  Maximum Charging Rate shall be measured and recorded.</w:t>
      </w:r>
    </w:p>
    <w:p w:rsidRPr="008C2002" w:rsidR="00531FA7" w:rsidP="00531FA7" w:rsidRDefault="00531FA7" w14:paraId="671996D8" w14:textId="77777777">
      <w:pPr>
        <w:ind w:left="2160" w:hanging="720"/>
        <w:jc w:val="both"/>
        <w:rPr>
          <w:rFonts w:cs="Arial"/>
          <w:color w:val="000000"/>
        </w:rPr>
      </w:pPr>
      <w:r>
        <w:rPr>
          <w:rFonts w:cs="Arial"/>
          <w:color w:val="000000"/>
        </w:rPr>
        <w:t>(vi)</w:t>
      </w:r>
      <w:r>
        <w:rPr>
          <w:rFonts w:cs="Arial"/>
          <w:color w:val="000000"/>
        </w:rPr>
        <w:tab/>
      </w:r>
      <w:r w:rsidRPr="008C2002">
        <w:rPr>
          <w:rFonts w:cs="Arial"/>
          <w:color w:val="000000"/>
        </w:rPr>
        <w:t>The Battery Storage System shall be charged to 100% SOC a</w:t>
      </w:r>
      <w:r>
        <w:rPr>
          <w:rFonts w:cs="Arial"/>
          <w:color w:val="000000"/>
        </w:rPr>
        <w:t xml:space="preserve">s close to </w:t>
      </w:r>
      <w:r w:rsidRPr="008C2002">
        <w:rPr>
          <w:rFonts w:cs="Arial"/>
          <w:color w:val="000000"/>
        </w:rPr>
        <w:t>the Maximum Charging Rate</w:t>
      </w:r>
      <w:r>
        <w:rPr>
          <w:rFonts w:cs="Arial"/>
          <w:color w:val="000000"/>
        </w:rPr>
        <w:t xml:space="preserve"> as possible</w:t>
      </w:r>
      <w:r w:rsidRPr="008C2002">
        <w:rPr>
          <w:rFonts w:cs="Arial"/>
          <w:color w:val="000000"/>
        </w:rPr>
        <w:t xml:space="preserve"> </w:t>
      </w:r>
      <w:r>
        <w:rPr>
          <w:rFonts w:cs="Arial"/>
          <w:color w:val="000000"/>
        </w:rPr>
        <w:t>subject to the limitation of the</w:t>
      </w:r>
      <w:r w:rsidRPr="008C2002">
        <w:rPr>
          <w:rFonts w:cs="Arial"/>
          <w:color w:val="000000"/>
        </w:rPr>
        <w:t xml:space="preserve"> BMS. The total AC energy input </w:t>
      </w:r>
      <w:r w:rsidRPr="008C2002">
        <w:rPr>
          <w:rFonts w:cs="Arial"/>
          <w:b/>
          <w:bCs/>
          <w:color w:val="000000"/>
        </w:rPr>
        <w:t>WhI </w:t>
      </w:r>
      <w:r w:rsidRPr="008C2002">
        <w:rPr>
          <w:rFonts w:cs="Arial"/>
          <w:color w:val="000000"/>
        </w:rPr>
        <w:t>(includes the energy at both the Maximum Charging Rate and derated charge rates), into the system during system charging, shall be measured and recorded.</w:t>
      </w:r>
      <w:r>
        <w:rPr>
          <w:rFonts w:cs="Arial"/>
          <w:color w:val="000000"/>
        </w:rPr>
        <w:t xml:space="preserve"> The total charging time period until Battery Storage System has charged or taken the</w:t>
      </w:r>
      <w:r w:rsidRPr="00FA2D23">
        <w:rPr>
          <w:rFonts w:cs="Arial"/>
          <w:color w:val="000000"/>
        </w:rPr>
        <w:t xml:space="preserve"> Storage Capacity</w:t>
      </w:r>
      <w:r>
        <w:rPr>
          <w:rFonts w:cs="Arial"/>
          <w:color w:val="000000"/>
        </w:rPr>
        <w:t xml:space="preserve"> (including the time</w:t>
      </w:r>
      <w:r w:rsidRPr="008C2002">
        <w:rPr>
          <w:rFonts w:cs="Arial"/>
          <w:color w:val="000000"/>
        </w:rPr>
        <w:t xml:space="preserve"> at both the Maximum Charging Rate and derated charge rates)</w:t>
      </w:r>
      <w:r>
        <w:rPr>
          <w:rFonts w:cs="Arial"/>
          <w:color w:val="000000"/>
        </w:rPr>
        <w:t xml:space="preserve"> will be used to determine the  Minimum C</w:t>
      </w:r>
      <w:r w:rsidRPr="008C2002">
        <w:rPr>
          <w:rFonts w:cs="Arial"/>
          <w:color w:val="000000"/>
        </w:rPr>
        <w:t>harging Time</w:t>
      </w:r>
      <w:r>
        <w:rPr>
          <w:rFonts w:cs="Arial"/>
          <w:color w:val="000000"/>
        </w:rPr>
        <w:t>.</w:t>
      </w:r>
    </w:p>
    <w:p w:rsidRPr="008C2002" w:rsidR="00531FA7" w:rsidP="00531FA7" w:rsidRDefault="00531FA7" w14:paraId="5BBCCAC3" w14:textId="77777777">
      <w:pPr>
        <w:ind w:left="2160" w:hanging="720"/>
        <w:jc w:val="both"/>
        <w:rPr>
          <w:rFonts w:cs="Arial"/>
          <w:color w:val="000000"/>
        </w:rPr>
      </w:pPr>
      <w:r>
        <w:rPr>
          <w:rFonts w:cs="Arial"/>
          <w:color w:val="000000"/>
        </w:rPr>
        <w:t>(vii)</w:t>
      </w:r>
      <w:r>
        <w:rPr>
          <w:rFonts w:cs="Arial"/>
          <w:color w:val="000000"/>
        </w:rPr>
        <w:tab/>
      </w:r>
      <w:r w:rsidRPr="008C2002">
        <w:rPr>
          <w:rFonts w:cs="Arial"/>
          <w:color w:val="000000"/>
        </w:rPr>
        <w:t>The system shall be left at rest in an active standby state for 120 minutes or time adjusted by Seller based on battery technology.</w:t>
      </w:r>
    </w:p>
    <w:p w:rsidRPr="008C2002" w:rsidR="00531FA7" w:rsidP="00531FA7" w:rsidRDefault="00531FA7" w14:paraId="74BB8310" w14:textId="7186428A">
      <w:pPr>
        <w:ind w:left="2160" w:hanging="720"/>
        <w:rPr>
          <w:rFonts w:cs="Arial"/>
          <w:color w:val="000000"/>
        </w:rPr>
      </w:pPr>
      <w:r>
        <w:rPr>
          <w:rFonts w:cs="Arial"/>
          <w:color w:val="000000"/>
        </w:rPr>
        <w:t>(viii)</w:t>
      </w:r>
      <w:r>
        <w:rPr>
          <w:rFonts w:cs="Arial"/>
          <w:color w:val="000000"/>
        </w:rPr>
        <w:tab/>
      </w:r>
      <w:r w:rsidRPr="008C2002">
        <w:rPr>
          <w:rFonts w:cs="Arial"/>
          <w:color w:val="000000"/>
        </w:rPr>
        <w:t>The Battery Storage System shall be discharged a</w:t>
      </w:r>
      <w:r>
        <w:rPr>
          <w:rFonts w:cs="Arial"/>
          <w:color w:val="000000"/>
        </w:rPr>
        <w:t>s close to the</w:t>
      </w:r>
      <w:r w:rsidRPr="008C2002">
        <w:rPr>
          <w:rFonts w:cs="Arial"/>
          <w:color w:val="000000"/>
        </w:rPr>
        <w:t> Guaranteed Maximum Discharging</w:t>
      </w:r>
      <w:r>
        <w:rPr>
          <w:rFonts w:cs="Arial"/>
          <w:color w:val="000000"/>
        </w:rPr>
        <w:t xml:space="preserve"> </w:t>
      </w:r>
      <w:r w:rsidRPr="008C2002">
        <w:rPr>
          <w:rFonts w:cs="Arial"/>
          <w:color w:val="000000"/>
        </w:rPr>
        <w:t xml:space="preserve">Rate specified in </w:t>
      </w:r>
      <w:r w:rsidRPr="00A44A76">
        <w:rPr>
          <w:rFonts w:cs="Arial"/>
          <w:color w:val="000000"/>
          <w:u w:val="single"/>
        </w:rPr>
        <w:t>Exhibit M-1</w:t>
      </w:r>
      <w:r w:rsidRPr="008C2002">
        <w:rPr>
          <w:rFonts w:cs="Arial"/>
          <w:color w:val="000000"/>
        </w:rPr>
        <w:t>. The maximum AC power during this discharge cycle shall be recorded and used for satisfaction of the Guaranteed Maximum Discharging Rate.  AC energy output </w:t>
      </w:r>
      <w:r w:rsidRPr="008C2002">
        <w:rPr>
          <w:rFonts w:cs="Arial"/>
          <w:b/>
          <w:bCs/>
          <w:color w:val="000000"/>
        </w:rPr>
        <w:t>WhDi</w:t>
      </w:r>
      <w:r w:rsidRPr="008C2002">
        <w:rPr>
          <w:rFonts w:cs="Arial"/>
          <w:color w:val="000000"/>
        </w:rPr>
        <w:t> out of the system during system discharging, and the time until the system begins to limit discharge below the Guaranteed Maximum Discharging Rate shall be measured and recorded.</w:t>
      </w:r>
      <w:r>
        <w:rPr>
          <w:rFonts w:cs="Arial"/>
          <w:color w:val="000000"/>
        </w:rPr>
        <w:t xml:space="preserve"> The time period until the system has supplied the Guaranteed Storage Capacity will be used for satisfaction of </w:t>
      </w:r>
      <w:r w:rsidRPr="008C2002">
        <w:rPr>
          <w:rFonts w:cs="Arial"/>
          <w:color w:val="000000"/>
        </w:rPr>
        <w:t>Guaranteed Minimum Discharging Time</w:t>
      </w:r>
      <w:r>
        <w:rPr>
          <w:rFonts w:cs="Arial"/>
          <w:color w:val="000000"/>
        </w:rPr>
        <w:t>.</w:t>
      </w:r>
    </w:p>
    <w:p w:rsidRPr="008C2002" w:rsidR="00531FA7" w:rsidP="00531FA7" w:rsidRDefault="00531FA7" w14:paraId="589FF00D" w14:textId="58E4FE71">
      <w:pPr>
        <w:ind w:left="2160" w:hanging="720"/>
        <w:rPr>
          <w:rFonts w:cs="Arial"/>
          <w:color w:val="000000"/>
        </w:rPr>
      </w:pPr>
      <w:r>
        <w:rPr>
          <w:rFonts w:cs="Arial"/>
          <w:color w:val="000000"/>
        </w:rPr>
        <w:t>(ix)</w:t>
      </w:r>
      <w:r>
        <w:rPr>
          <w:rFonts w:cs="Arial"/>
          <w:color w:val="000000"/>
        </w:rPr>
        <w:tab/>
      </w:r>
      <w:r w:rsidRPr="008C2002">
        <w:rPr>
          <w:rFonts w:cs="Arial"/>
          <w:color w:val="000000"/>
        </w:rPr>
        <w:t xml:space="preserve">The system shall be discharged </w:t>
      </w:r>
      <w:r>
        <w:rPr>
          <w:rFonts w:cs="Arial"/>
          <w:color w:val="000000"/>
        </w:rPr>
        <w:t xml:space="preserve">from the prior level </w:t>
      </w:r>
      <w:r w:rsidRPr="008C2002">
        <w:rPr>
          <w:rFonts w:cs="Arial"/>
          <w:color w:val="000000"/>
        </w:rPr>
        <w:t>to 0% SOC (or its warranted limits) at a current/voltage limited by the BMS. The total AC energy output from the system </w:t>
      </w:r>
      <w:r w:rsidRPr="008C2002">
        <w:rPr>
          <w:rFonts w:cs="Arial"/>
          <w:b/>
          <w:bCs/>
          <w:color w:val="000000"/>
        </w:rPr>
        <w:t>WhD </w:t>
      </w:r>
      <w:r w:rsidRPr="008C2002">
        <w:rPr>
          <w:rFonts w:cs="Arial"/>
          <w:color w:val="000000"/>
        </w:rPr>
        <w:t>(includes the energy at both the rated and derated discharge rates)</w:t>
      </w:r>
      <w:r w:rsidRPr="008C2002">
        <w:rPr>
          <w:rFonts w:cs="Arial"/>
          <w:b/>
          <w:bCs/>
          <w:color w:val="000000"/>
        </w:rPr>
        <w:t> </w:t>
      </w:r>
      <w:r w:rsidRPr="004A34E1" w:rsidR="0010774B">
        <w:rPr>
          <w:rFonts w:cs="Arial"/>
          <w:bCs/>
          <w:color w:val="000000"/>
        </w:rPr>
        <w:t>shall be measured and recorded during discharge.</w:t>
      </w:r>
      <w:r w:rsidRPr="008C2002">
        <w:rPr>
          <w:rFonts w:cs="Arial"/>
          <w:color w:val="000000"/>
        </w:rPr>
        <w:t> </w:t>
      </w:r>
      <w:r>
        <w:rPr>
          <w:rFonts w:cs="Arial"/>
          <w:color w:val="000000"/>
        </w:rPr>
        <w:t xml:space="preserve"> </w:t>
      </w:r>
    </w:p>
    <w:p w:rsidRPr="008C2002" w:rsidR="00531FA7" w:rsidP="00531FA7" w:rsidRDefault="00531FA7" w14:paraId="0AC90AA7" w14:textId="77777777">
      <w:pPr>
        <w:ind w:left="2160" w:hanging="720"/>
        <w:rPr>
          <w:rFonts w:cs="Arial"/>
          <w:color w:val="000000"/>
        </w:rPr>
      </w:pPr>
      <w:r>
        <w:rPr>
          <w:rFonts w:cs="Arial"/>
          <w:color w:val="000000"/>
        </w:rPr>
        <w:t>(x)</w:t>
      </w:r>
      <w:r>
        <w:rPr>
          <w:rFonts w:cs="Arial"/>
          <w:color w:val="000000"/>
        </w:rPr>
        <w:tab/>
      </w:r>
      <w:r w:rsidRPr="008C2002">
        <w:rPr>
          <w:rFonts w:cs="Arial"/>
          <w:color w:val="000000"/>
        </w:rPr>
        <w:t>The system shall be left at rest in an active standby state for 120 minutes or time adjusted by Seller based on battery technology.</w:t>
      </w:r>
    </w:p>
    <w:p w:rsidR="00965D13" w:rsidP="00531FA7" w:rsidRDefault="00965D13" w14:paraId="1F77B686" w14:textId="77777777">
      <w:pPr>
        <w:ind w:left="2160" w:hanging="720"/>
        <w:rPr>
          <w:rFonts w:cs="Arial"/>
          <w:color w:val="000000"/>
        </w:rPr>
        <w:sectPr w:rsidR="00965D13" w:rsidSect="00965D13">
          <w:footerReference w:type="default" r:id="rId85"/>
          <w:type w:val="continuous"/>
          <w:pgSz w:w="12240" w:h="15840" w:code="1"/>
          <w:pgMar w:top="1440" w:right="1440" w:bottom="1440" w:left="1440" w:header="720" w:footer="720" w:gutter="0"/>
          <w:pgNumType w:start="1"/>
          <w:cols w:space="720"/>
        </w:sectPr>
      </w:pPr>
    </w:p>
    <w:p w:rsidR="00E72BDA" w:rsidP="00531FA7" w:rsidRDefault="00E72BDA" w14:paraId="180DA6FB" w14:textId="77777777">
      <w:pPr>
        <w:ind w:left="2160" w:hanging="720"/>
        <w:rPr>
          <w:rFonts w:cs="Arial"/>
          <w:color w:val="000000"/>
        </w:rPr>
        <w:sectPr w:rsidR="00E72BDA" w:rsidSect="00965D13">
          <w:type w:val="continuous"/>
          <w:pgSz w:w="12240" w:h="15840" w:code="1"/>
          <w:pgMar w:top="1440" w:right="1440" w:bottom="1440" w:left="1440" w:header="720" w:footer="720" w:gutter="0"/>
          <w:pgNumType w:start="1"/>
          <w:cols w:space="720"/>
        </w:sectPr>
      </w:pPr>
    </w:p>
    <w:p w:rsidRPr="007775E7" w:rsidR="00531FA7" w:rsidP="00531FA7" w:rsidRDefault="00531FA7" w14:paraId="5DAA59AB" w14:textId="099AF09F">
      <w:pPr>
        <w:ind w:left="2160" w:hanging="720"/>
        <w:rPr>
          <w:rFonts w:cs="Arial"/>
          <w:color w:val="000000"/>
        </w:rPr>
      </w:pPr>
      <w:r>
        <w:rPr>
          <w:rFonts w:cs="Arial"/>
          <w:color w:val="000000"/>
        </w:rPr>
        <w:lastRenderedPageBreak/>
        <w:t xml:space="preserve">(xi) </w:t>
      </w:r>
      <w:r>
        <w:rPr>
          <w:rFonts w:cs="Arial"/>
          <w:color w:val="000000"/>
        </w:rPr>
        <w:tab/>
      </w:r>
      <w:r w:rsidRPr="008C2002">
        <w:rPr>
          <w:rFonts w:cs="Arial"/>
          <w:color w:val="000000"/>
        </w:rPr>
        <w:t>The reference capacity test value (Storage Capacity) shall be </w:t>
      </w:r>
      <w:r w:rsidRPr="008C2002">
        <w:rPr>
          <w:rFonts w:cs="Arial"/>
          <w:b/>
          <w:bCs/>
          <w:color w:val="000000"/>
        </w:rPr>
        <w:t>WhD</w:t>
      </w:r>
      <w:r w:rsidR="0010774B">
        <w:rPr>
          <w:rFonts w:cs="Arial"/>
          <w:b/>
          <w:bCs/>
          <w:color w:val="000000"/>
        </w:rPr>
        <w:t>i</w:t>
      </w:r>
      <w:r w:rsidRPr="008C2002">
        <w:rPr>
          <w:rFonts w:cs="Arial"/>
          <w:b/>
          <w:bCs/>
          <w:color w:val="000000"/>
        </w:rPr>
        <w:t> </w:t>
      </w:r>
      <w:r w:rsidRPr="008C2002">
        <w:rPr>
          <w:rFonts w:cs="Arial"/>
          <w:color w:val="000000"/>
        </w:rPr>
        <w:t xml:space="preserve">as measured </w:t>
      </w:r>
      <w:r w:rsidRPr="007775E7">
        <w:rPr>
          <w:rFonts w:cs="Arial"/>
          <w:color w:val="000000"/>
        </w:rPr>
        <w:t xml:space="preserve">in </w:t>
      </w:r>
      <w:r w:rsidR="00CB4409">
        <w:rPr>
          <w:rFonts w:cs="Arial"/>
          <w:color w:val="000000"/>
        </w:rPr>
        <w:t>F.(</w:t>
      </w:r>
      <w:r w:rsidR="0010774B">
        <w:rPr>
          <w:rFonts w:cs="Arial"/>
          <w:color w:val="000000"/>
        </w:rPr>
        <w:t>viii</w:t>
      </w:r>
      <w:r w:rsidR="00CB4409">
        <w:rPr>
          <w:rFonts w:cs="Arial"/>
          <w:color w:val="000000"/>
        </w:rPr>
        <w:t>)</w:t>
      </w:r>
      <w:r>
        <w:rPr>
          <w:rFonts w:cs="Arial"/>
          <w:color w:val="000000"/>
        </w:rPr>
        <w:t>.</w:t>
      </w:r>
      <w:r w:rsidRPr="007775E7">
        <w:rPr>
          <w:rFonts w:cs="Arial"/>
          <w:color w:val="000000"/>
        </w:rPr>
        <w:t> </w:t>
      </w:r>
    </w:p>
    <w:p w:rsidRPr="008C2002" w:rsidR="00531FA7" w:rsidP="00531FA7" w:rsidRDefault="00531FA7" w14:paraId="6B3EED61" w14:textId="77777777">
      <w:pPr>
        <w:ind w:left="2160" w:hanging="720"/>
        <w:rPr>
          <w:rFonts w:cs="Arial"/>
          <w:color w:val="000000"/>
        </w:rPr>
      </w:pPr>
      <w:r>
        <w:rPr>
          <w:rFonts w:cs="Arial"/>
          <w:color w:val="000000"/>
        </w:rPr>
        <w:t>(xii)</w:t>
      </w:r>
      <w:r>
        <w:rPr>
          <w:rFonts w:cs="Arial"/>
          <w:color w:val="000000"/>
        </w:rPr>
        <w:tab/>
      </w:r>
      <w:r w:rsidRPr="00E41F12">
        <w:rPr>
          <w:rFonts w:cs="Arial"/>
          <w:color w:val="000000"/>
        </w:rPr>
        <w:t xml:space="preserve">The </w:t>
      </w:r>
      <w:r>
        <w:rPr>
          <w:rFonts w:cs="Arial"/>
          <w:color w:val="000000"/>
        </w:rPr>
        <w:t>p</w:t>
      </w:r>
      <w:r w:rsidRPr="00E41F12">
        <w:rPr>
          <w:rFonts w:cs="Arial"/>
          <w:color w:val="000000"/>
        </w:rPr>
        <w:t>ower and times (hours/minutes/seconds) recorded in steps </w:t>
      </w:r>
      <w:r>
        <w:rPr>
          <w:rFonts w:cs="Arial"/>
          <w:color w:val="000000"/>
        </w:rPr>
        <w:t xml:space="preserve">F.(v), F.(vi), and F.(viii) </w:t>
      </w:r>
      <w:r w:rsidRPr="007775E7">
        <w:rPr>
          <w:rFonts w:cs="Arial"/>
          <w:color w:val="000000"/>
        </w:rPr>
        <w:t>shall be the value used to verify conformance to the</w:t>
      </w:r>
      <w:r w:rsidRPr="00E41F12">
        <w:rPr>
          <w:rFonts w:cs="Arial"/>
          <w:color w:val="000000"/>
        </w:rPr>
        <w:t xml:space="preserve"> Guaranteed Maximum Charging Rate</w:t>
      </w:r>
      <w:r w:rsidRPr="00D323BA">
        <w:rPr>
          <w:rFonts w:cs="Arial"/>
          <w:color w:val="000000"/>
        </w:rPr>
        <w:t>, Guaranteed Maximum Discharging Rate, Guaranteed Minimum Charging Time, and Guaranteed Minimum Discharging Time</w:t>
      </w:r>
      <w:r w:rsidRPr="008C2002">
        <w:rPr>
          <w:rFonts w:cs="Arial"/>
          <w:color w:val="000000"/>
        </w:rPr>
        <w:t>.</w:t>
      </w:r>
    </w:p>
    <w:p w:rsidRPr="008C2002" w:rsidR="00531FA7" w:rsidP="00531FA7" w:rsidRDefault="00531FA7" w14:paraId="68259088" w14:textId="77777777">
      <w:pPr>
        <w:ind w:left="2160" w:hanging="720"/>
        <w:jc w:val="both"/>
        <w:rPr>
          <w:rFonts w:cs="Arial"/>
          <w:color w:val="000000"/>
        </w:rPr>
      </w:pPr>
      <w:r>
        <w:rPr>
          <w:rFonts w:cs="Arial"/>
          <w:color w:val="000000"/>
        </w:rPr>
        <w:t>(xiii)</w:t>
      </w:r>
      <w:r>
        <w:rPr>
          <w:rFonts w:cs="Arial"/>
          <w:color w:val="000000"/>
        </w:rPr>
        <w:tab/>
      </w:r>
      <w:r w:rsidRPr="008C2002">
        <w:rPr>
          <w:rFonts w:cs="Arial"/>
          <w:color w:val="000000"/>
        </w:rPr>
        <w:t>The total AC energy input </w:t>
      </w:r>
      <w:r w:rsidRPr="008C2002">
        <w:rPr>
          <w:rFonts w:cs="Arial"/>
          <w:b/>
          <w:bCs/>
          <w:color w:val="000000"/>
        </w:rPr>
        <w:t>WhI </w:t>
      </w:r>
      <w:r>
        <w:rPr>
          <w:rFonts w:cs="Arial"/>
          <w:color w:val="000000"/>
        </w:rPr>
        <w:t>and t</w:t>
      </w:r>
      <w:r w:rsidRPr="008C2002">
        <w:rPr>
          <w:rFonts w:cs="Arial"/>
          <w:color w:val="000000"/>
        </w:rPr>
        <w:t>he total AC energy output from the system </w:t>
      </w:r>
      <w:r w:rsidRPr="008C2002">
        <w:rPr>
          <w:rFonts w:cs="Arial"/>
          <w:b/>
          <w:bCs/>
          <w:color w:val="000000"/>
        </w:rPr>
        <w:t>WhD</w:t>
      </w:r>
      <w:r>
        <w:rPr>
          <w:rFonts w:cs="Arial"/>
          <w:b/>
          <w:bCs/>
          <w:color w:val="000000"/>
        </w:rPr>
        <w:t xml:space="preserve"> </w:t>
      </w:r>
      <w:r w:rsidRPr="008C2002">
        <w:rPr>
          <w:rFonts w:cs="Arial"/>
          <w:color w:val="000000"/>
        </w:rPr>
        <w:t>recorded in steps </w:t>
      </w:r>
      <w:r>
        <w:rPr>
          <w:rFonts w:cs="Arial"/>
          <w:color w:val="000000"/>
        </w:rPr>
        <w:t xml:space="preserve">F.(vi) </w:t>
      </w:r>
      <w:r w:rsidRPr="008C2002">
        <w:rPr>
          <w:rFonts w:cs="Arial"/>
          <w:color w:val="000000"/>
        </w:rPr>
        <w:t>and </w:t>
      </w:r>
      <w:r>
        <w:rPr>
          <w:rFonts w:cs="Arial"/>
          <w:color w:val="000000"/>
        </w:rPr>
        <w:t xml:space="preserve">F.(ix) shall be used to determine Round Trip Efficiency for </w:t>
      </w:r>
      <w:r w:rsidRPr="00E07695">
        <w:rPr>
          <w:rFonts w:cs="Arial"/>
          <w:color w:val="000000"/>
        </w:rPr>
        <w:t>conformance</w:t>
      </w:r>
      <w:r w:rsidRPr="008C2002">
        <w:rPr>
          <w:rFonts w:cs="Arial"/>
          <w:color w:val="000000"/>
        </w:rPr>
        <w:t xml:space="preserve"> to</w:t>
      </w:r>
      <w:r>
        <w:rPr>
          <w:rFonts w:cs="Arial"/>
          <w:color w:val="000000"/>
        </w:rPr>
        <w:t xml:space="preserve"> the </w:t>
      </w:r>
      <w:r w:rsidRPr="008C2002">
        <w:rPr>
          <w:rFonts w:cs="Arial"/>
          <w:color w:val="000000"/>
        </w:rPr>
        <w:t>Guaranteed Round Trip Efficiency</w:t>
      </w:r>
      <w:r>
        <w:rPr>
          <w:rFonts w:cs="Arial"/>
          <w:color w:val="000000"/>
        </w:rPr>
        <w:t xml:space="preserve">. </w:t>
      </w:r>
      <w:r w:rsidRPr="008C2002">
        <w:rPr>
          <w:rFonts w:cs="Arial"/>
          <w:color w:val="000000"/>
        </w:rPr>
        <w:t xml:space="preserve">The Guaranteed Round Trip Efficiency shall be as defined </w:t>
      </w:r>
      <w:r>
        <w:rPr>
          <w:rFonts w:cs="Arial"/>
          <w:color w:val="000000"/>
        </w:rPr>
        <w:t>in Part II of this</w:t>
      </w:r>
      <w:r w:rsidRPr="008C2002">
        <w:rPr>
          <w:rFonts w:cs="Arial"/>
          <w:color w:val="000000"/>
        </w:rPr>
        <w:t xml:space="preserve"> </w:t>
      </w:r>
      <w:r w:rsidRPr="008C2002">
        <w:rPr>
          <w:rFonts w:cs="Arial"/>
          <w:color w:val="000000"/>
          <w:u w:val="single"/>
        </w:rPr>
        <w:t>Exhibit M</w:t>
      </w:r>
      <w:r w:rsidRPr="008C2002">
        <w:rPr>
          <w:rFonts w:cs="Arial"/>
          <w:color w:val="000000"/>
        </w:rPr>
        <w:t>.</w:t>
      </w:r>
    </w:p>
    <w:p w:rsidRPr="00FA2D23" w:rsidR="00531FA7" w:rsidP="00531FA7" w:rsidRDefault="00531FA7" w14:paraId="57E0A8BA" w14:textId="708B37EF">
      <w:pPr>
        <w:ind w:left="1440" w:hanging="720"/>
        <w:jc w:val="both"/>
        <w:rPr>
          <w:rFonts w:cs="Arial"/>
          <w:color w:val="000000"/>
        </w:rPr>
      </w:pPr>
      <w:r>
        <w:rPr>
          <w:rFonts w:cs="Arial"/>
          <w:color w:val="000000"/>
        </w:rPr>
        <w:t xml:space="preserve">G. </w:t>
      </w:r>
      <w:r>
        <w:rPr>
          <w:rFonts w:cs="Arial"/>
          <w:color w:val="000000"/>
        </w:rPr>
        <w:tab/>
      </w:r>
      <w:r w:rsidRPr="00FA2D23">
        <w:rPr>
          <w:rFonts w:cs="Arial"/>
          <w:color w:val="000000"/>
        </w:rPr>
        <w:t>Grid Charging Capability Test (</w:t>
      </w:r>
      <w:r>
        <w:rPr>
          <w:rFonts w:cs="Arial"/>
          <w:color w:val="000000"/>
        </w:rPr>
        <w:t xml:space="preserve">During </w:t>
      </w:r>
      <w:r w:rsidRPr="00FA2D23">
        <w:rPr>
          <w:rFonts w:cs="Arial"/>
          <w:color w:val="000000"/>
        </w:rPr>
        <w:t>COD Test):</w:t>
      </w:r>
    </w:p>
    <w:p w:rsidR="00531FA7" w:rsidP="00531FA7" w:rsidRDefault="00531FA7" w14:paraId="60B5CF58" w14:textId="77777777">
      <w:pPr>
        <w:ind w:left="2160" w:hanging="720"/>
        <w:jc w:val="both"/>
        <w:rPr>
          <w:rFonts w:cs="Arial"/>
          <w:color w:val="000000"/>
        </w:rPr>
      </w:pPr>
      <w:r>
        <w:rPr>
          <w:rFonts w:cs="Arial"/>
          <w:color w:val="000000"/>
        </w:rPr>
        <w:t>(i)</w:t>
      </w:r>
      <w:r w:rsidRPr="008C2002">
        <w:rPr>
          <w:rFonts w:cs="Arial"/>
          <w:color w:val="000000"/>
        </w:rPr>
        <w:t> </w:t>
      </w:r>
      <w:r>
        <w:rPr>
          <w:rFonts w:cs="Arial"/>
          <w:color w:val="000000"/>
        </w:rPr>
        <w:tab/>
        <w:t xml:space="preserve">Modify control system to disable code that prevents grid charging. Note this step must be performed by Seller’s qualified controls programmer. </w:t>
      </w:r>
    </w:p>
    <w:p w:rsidR="00531FA7" w:rsidP="00531FA7" w:rsidRDefault="00531FA7" w14:paraId="39E052C3" w14:textId="77777777">
      <w:pPr>
        <w:ind w:left="2160" w:hanging="720"/>
        <w:jc w:val="both"/>
        <w:rPr>
          <w:rFonts w:cs="Arial"/>
          <w:color w:val="000000"/>
        </w:rPr>
      </w:pPr>
      <w:r>
        <w:rPr>
          <w:rFonts w:cs="Arial"/>
          <w:color w:val="000000"/>
        </w:rPr>
        <w:t xml:space="preserve">(ii) </w:t>
      </w:r>
      <w:r>
        <w:rPr>
          <w:rFonts w:cs="Arial"/>
          <w:color w:val="000000"/>
        </w:rPr>
        <w:tab/>
        <w:t>If SOC is above 80% discharge at a rate specified by Seller until Battery Storage Systems is below 80% SOC.</w:t>
      </w:r>
    </w:p>
    <w:p w:rsidR="00531FA7" w:rsidP="00531FA7" w:rsidRDefault="00531FA7" w14:paraId="6DD3DCFA" w14:textId="77777777">
      <w:pPr>
        <w:ind w:left="2160" w:hanging="720"/>
        <w:jc w:val="both"/>
        <w:rPr>
          <w:rFonts w:cs="Arial"/>
          <w:color w:val="000000"/>
        </w:rPr>
      </w:pPr>
      <w:r>
        <w:rPr>
          <w:rFonts w:cs="Arial"/>
          <w:color w:val="000000"/>
        </w:rPr>
        <w:t>(iii)</w:t>
      </w:r>
      <w:r>
        <w:rPr>
          <w:rFonts w:cs="Arial"/>
          <w:color w:val="000000"/>
        </w:rPr>
        <w:tab/>
        <w:t>Record the SOC of the Battery Storage System.</w:t>
      </w:r>
    </w:p>
    <w:p w:rsidR="00531FA7" w:rsidP="00531FA7" w:rsidRDefault="00531FA7" w14:paraId="73D1505D" w14:textId="30D4D2D2">
      <w:pPr>
        <w:ind w:left="2160" w:hanging="720"/>
        <w:jc w:val="both"/>
        <w:rPr>
          <w:rFonts w:cs="Arial"/>
          <w:color w:val="000000"/>
        </w:rPr>
      </w:pPr>
      <w:r>
        <w:rPr>
          <w:rFonts w:cs="Arial"/>
          <w:color w:val="000000"/>
        </w:rPr>
        <w:t>(iv)</w:t>
      </w:r>
      <w:r w:rsidRPr="008C2002">
        <w:rPr>
          <w:rFonts w:cs="Arial"/>
          <w:color w:val="000000"/>
        </w:rPr>
        <w:t> </w:t>
      </w:r>
      <w:r>
        <w:rPr>
          <w:rFonts w:cs="Arial"/>
          <w:color w:val="000000"/>
        </w:rPr>
        <w:tab/>
        <w:t>T</w:t>
      </w:r>
      <w:r w:rsidRPr="008C2002">
        <w:rPr>
          <w:rFonts w:cs="Arial"/>
          <w:color w:val="000000"/>
        </w:rPr>
        <w:t xml:space="preserve">he Battery Storage System shall be </w:t>
      </w:r>
      <w:r>
        <w:rPr>
          <w:rFonts w:cs="Arial"/>
          <w:color w:val="000000"/>
        </w:rPr>
        <w:t xml:space="preserve">charged at the </w:t>
      </w:r>
      <w:r w:rsidRPr="008C2002">
        <w:rPr>
          <w:rFonts w:cs="Arial"/>
          <w:color w:val="000000"/>
        </w:rPr>
        <w:t>Maximum Charging</w:t>
      </w:r>
      <w:r>
        <w:rPr>
          <w:rFonts w:cs="Arial"/>
          <w:color w:val="000000"/>
        </w:rPr>
        <w:t xml:space="preserve"> Rate for 10 minutes during a concurrent time period of generation from the </w:t>
      </w:r>
      <w:r w:rsidRPr="0061747C" w:rsidR="00D54A63">
        <w:t>Solar</w:t>
      </w:r>
      <w:r w:rsidR="00D54A63">
        <w:t xml:space="preserve"> </w:t>
      </w:r>
      <w:r w:rsidRPr="00FA2D23">
        <w:rPr>
          <w:rFonts w:cs="Arial"/>
          <w:color w:val="000000"/>
        </w:rPr>
        <w:t>Facility that is less than the Guaranteed Maximum Charging Rate</w:t>
      </w:r>
      <w:r>
        <w:rPr>
          <w:rFonts w:cs="Arial"/>
          <w:color w:val="000000"/>
        </w:rPr>
        <w:t xml:space="preserve">. </w:t>
      </w:r>
    </w:p>
    <w:p w:rsidR="00531FA7" w:rsidP="00531FA7" w:rsidRDefault="00531FA7" w14:paraId="4004EF34" w14:textId="77777777">
      <w:pPr>
        <w:ind w:left="2160" w:hanging="720"/>
        <w:jc w:val="both"/>
        <w:rPr>
          <w:rFonts w:cs="Arial"/>
          <w:color w:val="000000"/>
        </w:rPr>
      </w:pPr>
      <w:r>
        <w:rPr>
          <w:rFonts w:cs="Arial"/>
          <w:color w:val="000000"/>
        </w:rPr>
        <w:t>(v)</w:t>
      </w:r>
      <w:r w:rsidRPr="008C2002">
        <w:rPr>
          <w:rFonts w:cs="Arial"/>
          <w:color w:val="000000"/>
        </w:rPr>
        <w:t> </w:t>
      </w:r>
      <w:r>
        <w:rPr>
          <w:rFonts w:cs="Arial"/>
          <w:color w:val="000000"/>
        </w:rPr>
        <w:tab/>
        <w:t>Following the 10-minute charging period, record the final SOC of the Battery Storage System.</w:t>
      </w:r>
    </w:p>
    <w:p w:rsidR="00531FA7" w:rsidP="00531FA7" w:rsidRDefault="00531FA7" w14:paraId="18597BA1" w14:textId="2FFC4C5F">
      <w:pPr>
        <w:ind w:left="2160" w:hanging="720"/>
        <w:jc w:val="both"/>
        <w:rPr>
          <w:rFonts w:cs="Arial"/>
          <w:color w:val="000000"/>
        </w:rPr>
      </w:pPr>
      <w:r>
        <w:rPr>
          <w:rFonts w:cs="Arial"/>
          <w:color w:val="000000"/>
        </w:rPr>
        <w:t xml:space="preserve">(vi) </w:t>
      </w:r>
      <w:r>
        <w:rPr>
          <w:rFonts w:cs="Arial"/>
          <w:color w:val="000000"/>
        </w:rPr>
        <w:tab/>
        <w:t>The initial and final SOC of the Battery Storage System recorded in s</w:t>
      </w:r>
      <w:r w:rsidRPr="007775E7">
        <w:rPr>
          <w:rFonts w:cs="Arial"/>
          <w:color w:val="000000"/>
        </w:rPr>
        <w:t>tep</w:t>
      </w:r>
      <w:r>
        <w:rPr>
          <w:rFonts w:cs="Arial"/>
          <w:color w:val="000000"/>
        </w:rPr>
        <w:t>s</w:t>
      </w:r>
      <w:r w:rsidRPr="007775E7">
        <w:rPr>
          <w:rFonts w:cs="Arial"/>
          <w:color w:val="000000"/>
        </w:rPr>
        <w:t xml:space="preserve"> </w:t>
      </w:r>
      <w:r>
        <w:rPr>
          <w:rFonts w:cs="Arial"/>
          <w:color w:val="000000"/>
        </w:rPr>
        <w:t xml:space="preserve">G.(iii) </w:t>
      </w:r>
      <w:r w:rsidRPr="007775E7">
        <w:rPr>
          <w:rFonts w:cs="Arial"/>
          <w:color w:val="000000"/>
        </w:rPr>
        <w:t xml:space="preserve">and </w:t>
      </w:r>
      <w:r>
        <w:rPr>
          <w:rFonts w:cs="Arial"/>
          <w:color w:val="000000"/>
        </w:rPr>
        <w:t xml:space="preserve">G.(v), the metered value of </w:t>
      </w:r>
      <w:r w:rsidRPr="0061747C" w:rsidR="00D54A63">
        <w:t>Solar</w:t>
      </w:r>
      <w:r w:rsidR="00D54A63">
        <w:t xml:space="preserve"> </w:t>
      </w:r>
      <w:r>
        <w:rPr>
          <w:rFonts w:cs="Arial"/>
          <w:color w:val="000000"/>
        </w:rPr>
        <w:t>Facility production, and achieved charging rate shall be</w:t>
      </w:r>
      <w:r w:rsidRPr="008C2002">
        <w:rPr>
          <w:rFonts w:cs="Arial"/>
          <w:color w:val="000000"/>
        </w:rPr>
        <w:t xml:space="preserve"> used to verify conformance to</w:t>
      </w:r>
      <w:r>
        <w:rPr>
          <w:rFonts w:cs="Arial"/>
          <w:color w:val="000000"/>
        </w:rPr>
        <w:t xml:space="preserve"> Grid Charging Capability.</w:t>
      </w:r>
    </w:p>
    <w:p w:rsidRPr="003B6941" w:rsidR="00013395" w:rsidP="00FE3FAF" w:rsidRDefault="00531FA7" w14:paraId="48151BDF" w14:textId="3A87B6CC">
      <w:pPr>
        <w:ind w:left="2160" w:hanging="720"/>
        <w:jc w:val="both"/>
        <w:rPr>
          <w:rFonts w:cs="Arial"/>
          <w:b/>
        </w:rPr>
      </w:pPr>
      <w:r>
        <w:rPr>
          <w:rFonts w:cs="Arial"/>
          <w:color w:val="000000"/>
        </w:rPr>
        <w:t xml:space="preserve">(vii) </w:t>
      </w:r>
      <w:r>
        <w:rPr>
          <w:rFonts w:cs="Arial"/>
          <w:color w:val="000000"/>
        </w:rPr>
        <w:tab/>
      </w:r>
      <w:r w:rsidRPr="00BF32FA">
        <w:rPr>
          <w:rFonts w:cs="Arial"/>
          <w:color w:val="000000"/>
        </w:rPr>
        <w:t xml:space="preserve">Modify control system to </w:t>
      </w:r>
      <w:r>
        <w:rPr>
          <w:rFonts w:cs="Arial"/>
          <w:color w:val="000000"/>
        </w:rPr>
        <w:t>enable</w:t>
      </w:r>
      <w:r w:rsidRPr="00BF32FA">
        <w:rPr>
          <w:rFonts w:cs="Arial"/>
          <w:color w:val="000000"/>
        </w:rPr>
        <w:t xml:space="preserve"> code that prevents grid charging. Note this step must be performed by Seller</w:t>
      </w:r>
      <w:r>
        <w:rPr>
          <w:rFonts w:cs="Arial"/>
          <w:color w:val="000000"/>
        </w:rPr>
        <w:t>’</w:t>
      </w:r>
      <w:r w:rsidRPr="00BF32FA">
        <w:rPr>
          <w:rFonts w:cs="Arial"/>
          <w:color w:val="000000"/>
        </w:rPr>
        <w:t>s qualified controls programmer</w:t>
      </w:r>
      <w:r>
        <w:rPr>
          <w:rFonts w:cs="Arial"/>
          <w:color w:val="000000"/>
        </w:rPr>
        <w:t xml:space="preserve">. </w:t>
      </w:r>
      <w:r w:rsidRPr="003B6941" w:rsidR="00013395">
        <w:rPr>
          <w:rFonts w:cs="Arial"/>
          <w:b/>
        </w:rPr>
        <w:fldChar w:fldCharType="begin"/>
      </w:r>
      <w:r w:rsidRPr="003B6941" w:rsidR="00013395">
        <w:rPr>
          <w:rFonts w:cs="Arial"/>
        </w:rPr>
        <w:instrText xml:space="preserve"> TC \l "1"</w:instrText>
      </w:r>
      <w:r w:rsidRPr="003B6941" w:rsidR="00013395">
        <w:rPr>
          <w:rFonts w:cs="Arial"/>
          <w:b/>
        </w:rPr>
        <w:fldChar w:fldCharType="end"/>
      </w:r>
    </w:p>
    <w:p w:rsidR="00013395" w:rsidP="00013395" w:rsidRDefault="00013395" w14:paraId="5461C948" w14:textId="30A176E0">
      <w:pPr>
        <w:pStyle w:val="ListParagraph"/>
        <w:widowControl w:val="0"/>
        <w:adjustRightInd w:val="0"/>
        <w:spacing w:after="240"/>
        <w:textAlignment w:val="baseline"/>
        <w:rPr>
          <w:rFonts w:cs="Arial"/>
          <w:bCs/>
          <w:noProof/>
          <w:color w:val="000000"/>
        </w:rPr>
      </w:pPr>
      <w:bookmarkStart w:name="_DV_M565" w:id="891"/>
      <w:bookmarkStart w:name="_DV_M566" w:id="892"/>
      <w:bookmarkStart w:name="_DV_M567" w:id="893"/>
      <w:bookmarkStart w:name="_DV_M568" w:id="894"/>
      <w:bookmarkStart w:name="_DV_M569" w:id="895"/>
      <w:bookmarkStart w:name="_DV_M570" w:id="896"/>
      <w:bookmarkStart w:name="_DV_M571" w:id="897"/>
      <w:bookmarkStart w:name="_DV_M572" w:id="898"/>
      <w:bookmarkStart w:name="_DV_M573" w:id="899"/>
      <w:bookmarkStart w:name="_DV_M574" w:id="900"/>
      <w:bookmarkStart w:name="_DV_M575" w:id="901"/>
      <w:bookmarkStart w:name="_DV_M576" w:id="902"/>
      <w:bookmarkStart w:name="_DV_M577" w:id="903"/>
      <w:bookmarkStart w:name="_DV_M578" w:id="904"/>
      <w:bookmarkStart w:name="_DV_M581" w:id="905"/>
      <w:bookmarkStart w:name="_DV_M582" w:id="906"/>
      <w:bookmarkStart w:name="_DV_M583" w:id="907"/>
      <w:bookmarkStart w:name="_DV_M584" w:id="908"/>
      <w:bookmarkStart w:name="_DV_M585" w:id="909"/>
      <w:bookmarkStart w:name="_DV_M586" w:id="910"/>
      <w:bookmarkStart w:name="_DV_M587" w:id="911"/>
      <w:bookmarkStart w:name="_DV_M588" w:id="912"/>
      <w:bookmarkStart w:name="_DV_M589" w:id="913"/>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p>
    <w:p w:rsidR="00242C2E" w:rsidP="003548A6" w:rsidRDefault="003548A6" w14:paraId="19571B43" w14:textId="77777777">
      <w:pPr>
        <w:spacing w:after="240"/>
        <w:jc w:val="center"/>
        <w:textAlignment w:val="baseline"/>
        <w:rPr>
          <w:rFonts w:eastAsia="Arial" w:cs="Arial"/>
          <w:color w:val="000000"/>
        </w:rPr>
        <w:sectPr w:rsidR="00242C2E" w:rsidSect="00965D13">
          <w:footerReference w:type="default" r:id="rId86"/>
          <w:type w:val="continuous"/>
          <w:pgSz w:w="12240" w:h="15840" w:code="1"/>
          <w:pgMar w:top="1440" w:right="1440" w:bottom="1440" w:left="1440" w:header="720" w:footer="720" w:gutter="0"/>
          <w:pgNumType w:start="1"/>
          <w:cols w:space="720"/>
        </w:sectPr>
      </w:pPr>
      <w:r w:rsidRPr="003B6941">
        <w:rPr>
          <w:rFonts w:eastAsia="Arial" w:cs="Arial"/>
          <w:color w:val="000000"/>
        </w:rPr>
        <w:t>*</w:t>
      </w:r>
      <w:r w:rsidRPr="003B6941">
        <w:rPr>
          <w:rFonts w:eastAsia="Arial" w:cs="Arial"/>
          <w:color w:val="000000"/>
        </w:rPr>
        <w:tab/>
      </w:r>
      <w:r w:rsidRPr="003B6941">
        <w:rPr>
          <w:rFonts w:eastAsia="Arial" w:cs="Arial"/>
          <w:color w:val="000000"/>
        </w:rPr>
        <w:tab/>
        <w:t>*</w:t>
      </w:r>
      <w:r w:rsidRPr="003B6941">
        <w:rPr>
          <w:rFonts w:eastAsia="Arial" w:cs="Arial"/>
          <w:color w:val="000000"/>
        </w:rPr>
        <w:tab/>
      </w:r>
      <w:r w:rsidRPr="003B6941">
        <w:rPr>
          <w:rFonts w:eastAsia="Arial" w:cs="Arial"/>
          <w:color w:val="000000"/>
        </w:rPr>
        <w:tab/>
        <w:t>*</w:t>
      </w:r>
      <w:r w:rsidRPr="003B6941">
        <w:rPr>
          <w:rFonts w:eastAsia="Arial" w:cs="Arial"/>
          <w:color w:val="000000"/>
        </w:rPr>
        <w:tab/>
      </w:r>
      <w:r w:rsidRPr="003B6941">
        <w:rPr>
          <w:rFonts w:eastAsia="Arial" w:cs="Arial"/>
          <w:color w:val="000000"/>
        </w:rPr>
        <w:tab/>
        <w:t>*</w:t>
      </w:r>
      <w:r w:rsidRPr="003B6941">
        <w:rPr>
          <w:rFonts w:eastAsia="Arial" w:cs="Arial"/>
          <w:color w:val="000000"/>
        </w:rPr>
        <w:tab/>
      </w:r>
      <w:r w:rsidRPr="003B6941">
        <w:rPr>
          <w:rFonts w:eastAsia="Arial" w:cs="Arial"/>
          <w:color w:val="000000"/>
        </w:rPr>
        <w:tab/>
      </w:r>
    </w:p>
    <w:p w:rsidRPr="003B6941" w:rsidR="003548A6" w:rsidP="003548A6" w:rsidRDefault="003548A6" w14:paraId="45837C08" w14:textId="77777777">
      <w:pPr>
        <w:pageBreakBefore/>
        <w:spacing w:after="120"/>
        <w:ind w:left="360"/>
        <w:jc w:val="center"/>
        <w:outlineLvl w:val="0"/>
        <w:rPr>
          <w:rFonts w:cs="Arial"/>
          <w:b/>
        </w:rPr>
      </w:pPr>
      <w:r>
        <w:rPr>
          <w:rFonts w:cs="Arial"/>
          <w:b/>
        </w:rPr>
        <w:lastRenderedPageBreak/>
        <w:t>EXHIBIT M-1</w:t>
      </w:r>
    </w:p>
    <w:p w:rsidR="003548A6" w:rsidP="003548A6" w:rsidRDefault="003548A6" w14:paraId="603A0ABB" w14:textId="77777777">
      <w:pPr>
        <w:spacing w:after="120"/>
        <w:ind w:left="360"/>
        <w:jc w:val="center"/>
        <w:outlineLvl w:val="0"/>
        <w:rPr>
          <w:rFonts w:cs="Arial"/>
          <w:b/>
        </w:rPr>
      </w:pPr>
    </w:p>
    <w:p w:rsidRPr="003B6941" w:rsidR="003548A6" w:rsidP="003548A6" w:rsidRDefault="003548A6" w14:paraId="2DBAA13E" w14:textId="77777777">
      <w:pPr>
        <w:spacing w:after="240"/>
        <w:jc w:val="center"/>
        <w:textAlignment w:val="baseline"/>
        <w:rPr>
          <w:rFonts w:cs="Arial"/>
        </w:rPr>
      </w:pPr>
      <w:r>
        <w:rPr>
          <w:rFonts w:cs="Arial"/>
          <w:b/>
        </w:rPr>
        <w:t>GUARANTEED PERFORMANCE LEVELS</w:t>
      </w:r>
    </w:p>
    <w:p w:rsidRPr="005B37DA" w:rsidR="00531FA7" w:rsidP="00531FA7" w:rsidRDefault="00531FA7" w14:paraId="088EB939" w14:textId="77777777">
      <w:pPr>
        <w:spacing w:after="240"/>
        <w:jc w:val="center"/>
        <w:textAlignment w:val="baseline"/>
      </w:pPr>
      <w:r w:rsidRPr="008C2002">
        <w:rPr>
          <w:rFonts w:cs="Arial"/>
          <w:b/>
        </w:rPr>
        <w:t xml:space="preserve">BATTERY STORAGE SYSTEM </w:t>
      </w:r>
      <w:r w:rsidRPr="005B37DA">
        <w:rPr>
          <w:b/>
        </w:rPr>
        <w:t>GUARANTEED PERFORMANCE LEVELS</w:t>
      </w:r>
    </w:p>
    <w:p w:rsidRPr="005B37DA" w:rsidR="00531FA7" w:rsidP="00531FA7" w:rsidRDefault="00531FA7" w14:paraId="66647C19" w14:textId="77777777">
      <w:r w:rsidRPr="005B37DA">
        <w:t xml:space="preserve">This </w:t>
      </w:r>
      <w:r w:rsidRPr="005B37DA">
        <w:rPr>
          <w:u w:val="single"/>
        </w:rPr>
        <w:t xml:space="preserve">Exhibit M-1 </w:t>
      </w:r>
      <w:r w:rsidRPr="005B37DA">
        <w:t>sets forth the guaranteed performance levels (“</w:t>
      </w:r>
      <w:r w:rsidRPr="005B37DA">
        <w:rPr>
          <w:u w:val="single"/>
        </w:rPr>
        <w:t>Guaranteed Performance</w:t>
      </w:r>
      <w:r w:rsidRPr="005B37DA">
        <w:t xml:space="preserve">”) for certain Performance Criteria. </w:t>
      </w:r>
    </w:p>
    <w:p w:rsidRPr="005B37DA" w:rsidR="00531FA7" w:rsidP="00531FA7" w:rsidRDefault="00531FA7" w14:paraId="37F9B45B" w14:textId="77777777"/>
    <w:p w:rsidRPr="008C2002" w:rsidR="00531FA7" w:rsidP="00531FA7" w:rsidRDefault="00531FA7" w14:paraId="0188E8C5" w14:textId="77777777">
      <w:pPr>
        <w:spacing w:after="240"/>
        <w:jc w:val="both"/>
        <w:rPr>
          <w:rFonts w:cs="Arial"/>
        </w:rPr>
      </w:pPr>
      <w:r w:rsidRPr="008C2002">
        <w:rPr>
          <w:rFonts w:cs="Arial"/>
          <w:u w:val="single"/>
        </w:rPr>
        <w:t>Guaranteed Round Trip Efficiency</w:t>
      </w:r>
      <w:r w:rsidRPr="008C2002">
        <w:rPr>
          <w:rFonts w:cs="Arial"/>
        </w:rPr>
        <w:t xml:space="preserve">: </w:t>
      </w:r>
    </w:p>
    <w:p w:rsidRPr="005B37DA" w:rsidR="00531FA7" w:rsidP="00531FA7" w:rsidRDefault="00531FA7" w14:paraId="7C567BA5" w14:textId="77777777">
      <w:pPr>
        <w:spacing w:after="240"/>
      </w:pPr>
      <w:r w:rsidRPr="005B37DA">
        <w:t xml:space="preserve">The Guaranteed </w:t>
      </w:r>
      <w:r w:rsidRPr="008C2002">
        <w:rPr>
          <w:rFonts w:cs="Arial"/>
        </w:rPr>
        <w:t>Round Trip Efficiency</w:t>
      </w:r>
      <w:r w:rsidRPr="005B37DA">
        <w:t xml:space="preserve"> shall be </w:t>
      </w:r>
      <w:r w:rsidRPr="008C2002">
        <w:rPr>
          <w:rFonts w:cs="Arial"/>
        </w:rPr>
        <w:t>as set forth</w:t>
      </w:r>
      <w:r w:rsidRPr="005B37DA">
        <w:t xml:space="preserve"> in the </w:t>
      </w:r>
      <w:r w:rsidRPr="008C2002">
        <w:rPr>
          <w:rFonts w:cs="Arial"/>
        </w:rPr>
        <w:t>table below</w:t>
      </w:r>
      <w:r w:rsidRPr="005B37DA">
        <w:t xml:space="preserve">: </w:t>
      </w:r>
    </w:p>
    <w:tbl>
      <w:tblPr>
        <w:tblW w:w="2297" w:type="dxa"/>
        <w:tblInd w:w="2880" w:type="dxa"/>
        <w:tblLayout w:type="fixed"/>
        <w:tblCellMar>
          <w:left w:w="0" w:type="dxa"/>
          <w:right w:w="0" w:type="dxa"/>
        </w:tblCellMar>
        <w:tblLook w:val="04A0" w:firstRow="1" w:lastRow="0" w:firstColumn="1" w:lastColumn="0" w:noHBand="0" w:noVBand="1"/>
      </w:tblPr>
      <w:tblGrid>
        <w:gridCol w:w="1149"/>
        <w:gridCol w:w="1148"/>
      </w:tblGrid>
      <w:tr w:rsidRPr="008C2002" w:rsidR="00531FA7" w:rsidTr="00E9655F" w14:paraId="4D03764D" w14:textId="77777777">
        <w:trPr>
          <w:trHeight w:val="300"/>
        </w:trPr>
        <w:tc>
          <w:tcPr>
            <w:tcW w:w="1149" w:type="dxa"/>
            <w:tcBorders>
              <w:top w:val="single" w:color="auto" w:sz="8" w:space="0"/>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Pr="008C2002" w:rsidR="00531FA7" w:rsidP="00E9655F" w:rsidRDefault="00531FA7" w14:paraId="1CD25DFC" w14:textId="77777777">
            <w:pPr>
              <w:jc w:val="center"/>
            </w:pPr>
            <w:bookmarkStart w:name="_Hlk6493981" w:id="914"/>
            <w:r w:rsidRPr="008C2002">
              <w:rPr>
                <w:color w:val="000000"/>
              </w:rPr>
              <w:t>Year</w:t>
            </w:r>
          </w:p>
        </w:tc>
        <w:tc>
          <w:tcPr>
            <w:tcW w:w="1148"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hideMark/>
          </w:tcPr>
          <w:p w:rsidRPr="008C2002" w:rsidR="00531FA7" w:rsidP="00E9655F" w:rsidRDefault="00531FA7" w14:paraId="4D6C40EC" w14:textId="77777777">
            <w:pPr>
              <w:jc w:val="center"/>
            </w:pPr>
            <w:r w:rsidRPr="008C2002">
              <w:rPr>
                <w:color w:val="000000"/>
              </w:rPr>
              <w:t>RTE</w:t>
            </w:r>
            <w:r>
              <w:rPr>
                <w:color w:val="000000"/>
              </w:rPr>
              <w:t xml:space="preserve"> </w:t>
            </w:r>
          </w:p>
        </w:tc>
      </w:tr>
      <w:tr w:rsidRPr="008C2002" w:rsidR="00531FA7" w:rsidTr="00E9655F" w14:paraId="46C11606"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Pr="008C2002" w:rsidR="00531FA7" w:rsidP="00E9655F" w:rsidRDefault="00531FA7" w14:paraId="18DE3647" w14:textId="77777777">
            <w:pPr>
              <w:jc w:val="center"/>
            </w:pPr>
            <w:r w:rsidRPr="008C2002">
              <w:t>1</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vAlign w:val="center"/>
          </w:tcPr>
          <w:p w:rsidRPr="008C2002" w:rsidR="00531FA7" w:rsidP="00E9655F" w:rsidRDefault="00531FA7" w14:paraId="1FD4EE27" w14:textId="5700616A">
            <w:pPr>
              <w:jc w:val="center"/>
            </w:pPr>
          </w:p>
        </w:tc>
      </w:tr>
      <w:tr w:rsidRPr="008C2002" w:rsidR="00531FA7" w:rsidTr="00E9655F" w14:paraId="194F630E"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Pr="008C2002" w:rsidR="00531FA7" w:rsidP="00E9655F" w:rsidRDefault="00531FA7" w14:paraId="7876C56F" w14:textId="77777777">
            <w:pPr>
              <w:jc w:val="center"/>
            </w:pPr>
            <w:r w:rsidRPr="008C2002">
              <w:t>2</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Pr="008C2002" w:rsidR="00531FA7" w:rsidP="00E9655F" w:rsidRDefault="00531FA7" w14:paraId="7F812AAE" w14:textId="30DCA02A">
            <w:pPr>
              <w:jc w:val="center"/>
            </w:pPr>
          </w:p>
        </w:tc>
      </w:tr>
      <w:tr w:rsidRPr="008C2002" w:rsidR="00531FA7" w:rsidTr="00E9655F" w14:paraId="745A2576"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Pr="008C2002" w:rsidR="00531FA7" w:rsidP="00E9655F" w:rsidRDefault="00531FA7" w14:paraId="1597BDB8" w14:textId="77777777">
            <w:pPr>
              <w:jc w:val="center"/>
            </w:pPr>
            <w:r w:rsidRPr="008C2002">
              <w:t>3</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Pr="008C2002" w:rsidR="00531FA7" w:rsidP="00E9655F" w:rsidRDefault="00531FA7" w14:paraId="79560712" w14:textId="680D7F8E">
            <w:pPr>
              <w:jc w:val="center"/>
            </w:pPr>
          </w:p>
        </w:tc>
      </w:tr>
      <w:tr w:rsidRPr="008C2002" w:rsidR="00531FA7" w:rsidTr="00E9655F" w14:paraId="297AA861"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Pr="008C2002" w:rsidR="00531FA7" w:rsidP="00E9655F" w:rsidRDefault="00531FA7" w14:paraId="415C1DAC" w14:textId="77777777">
            <w:pPr>
              <w:jc w:val="center"/>
            </w:pPr>
            <w:r w:rsidRPr="008C2002">
              <w:t>4</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Pr="008C2002" w:rsidR="00531FA7" w:rsidP="00E9655F" w:rsidRDefault="00531FA7" w14:paraId="05EB286E" w14:textId="72B37088">
            <w:pPr>
              <w:jc w:val="center"/>
            </w:pPr>
          </w:p>
        </w:tc>
      </w:tr>
      <w:tr w:rsidRPr="008C2002" w:rsidR="00531FA7" w:rsidTr="00E9655F" w14:paraId="5F475808"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Pr="008C2002" w:rsidR="00531FA7" w:rsidP="00E9655F" w:rsidRDefault="00531FA7" w14:paraId="619A4F5A" w14:textId="77777777">
            <w:pPr>
              <w:jc w:val="center"/>
            </w:pPr>
            <w:r w:rsidRPr="008C2002">
              <w:t>5</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Pr="008C2002" w:rsidR="00531FA7" w:rsidP="00E9655F" w:rsidRDefault="00531FA7" w14:paraId="77E31FC9" w14:textId="03A7BA90">
            <w:pPr>
              <w:jc w:val="center"/>
            </w:pPr>
          </w:p>
        </w:tc>
      </w:tr>
      <w:tr w:rsidRPr="008C2002" w:rsidR="00531FA7" w:rsidTr="00E9655F" w14:paraId="46057D07"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Pr="008C2002" w:rsidR="00531FA7" w:rsidP="00E9655F" w:rsidRDefault="00531FA7" w14:paraId="4F09080B" w14:textId="77777777">
            <w:pPr>
              <w:jc w:val="center"/>
            </w:pPr>
            <w:r w:rsidRPr="008C2002">
              <w:t>6</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Pr="008C2002" w:rsidR="00531FA7" w:rsidP="00E9655F" w:rsidRDefault="00531FA7" w14:paraId="28865F5F" w14:textId="06400B27">
            <w:pPr>
              <w:jc w:val="center"/>
            </w:pPr>
          </w:p>
        </w:tc>
      </w:tr>
      <w:tr w:rsidRPr="008C2002" w:rsidR="00531FA7" w:rsidTr="00E9655F" w14:paraId="52971DB6"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Pr="008C2002" w:rsidR="00531FA7" w:rsidP="00E9655F" w:rsidRDefault="00531FA7" w14:paraId="5B9A5440" w14:textId="77777777">
            <w:pPr>
              <w:jc w:val="center"/>
            </w:pPr>
            <w:r w:rsidRPr="008C2002">
              <w:t>7</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Pr="008C2002" w:rsidR="00531FA7" w:rsidP="00E9655F" w:rsidRDefault="00531FA7" w14:paraId="4A9F0BDE" w14:textId="18477DF8">
            <w:pPr>
              <w:jc w:val="center"/>
            </w:pPr>
          </w:p>
        </w:tc>
      </w:tr>
      <w:tr w:rsidRPr="008C2002" w:rsidR="00531FA7" w:rsidTr="00E9655F" w14:paraId="361667A7"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Pr="008C2002" w:rsidR="00531FA7" w:rsidP="00E9655F" w:rsidRDefault="00531FA7" w14:paraId="0A5BB5B3" w14:textId="77777777">
            <w:pPr>
              <w:jc w:val="center"/>
            </w:pPr>
            <w:r w:rsidRPr="008C2002">
              <w:t>8</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Pr="008C2002" w:rsidR="00531FA7" w:rsidP="00E9655F" w:rsidRDefault="00531FA7" w14:paraId="7B563AB0" w14:textId="7D69C15B">
            <w:pPr>
              <w:jc w:val="center"/>
            </w:pPr>
          </w:p>
        </w:tc>
      </w:tr>
      <w:tr w:rsidRPr="008C2002" w:rsidR="00531FA7" w:rsidTr="00E9655F" w14:paraId="520023CE"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Pr="008C2002" w:rsidR="00531FA7" w:rsidP="00E9655F" w:rsidRDefault="00531FA7" w14:paraId="149332EF" w14:textId="77777777">
            <w:pPr>
              <w:jc w:val="center"/>
            </w:pPr>
            <w:r w:rsidRPr="008C2002">
              <w:t>9</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Pr="008C2002" w:rsidR="00531FA7" w:rsidP="00E9655F" w:rsidRDefault="00531FA7" w14:paraId="6E15B651" w14:textId="6FC11B6F">
            <w:pPr>
              <w:jc w:val="center"/>
            </w:pPr>
          </w:p>
        </w:tc>
      </w:tr>
      <w:tr w:rsidRPr="008C2002" w:rsidR="00531FA7" w:rsidTr="00E9655F" w14:paraId="14C904F0"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Pr="008C2002" w:rsidR="00531FA7" w:rsidP="00E9655F" w:rsidRDefault="00531FA7" w14:paraId="6A6A82B4" w14:textId="77777777">
            <w:pPr>
              <w:jc w:val="center"/>
            </w:pPr>
            <w:r w:rsidRPr="008C2002">
              <w:t>10</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Pr="008C2002" w:rsidR="00531FA7" w:rsidP="00E9655F" w:rsidRDefault="00531FA7" w14:paraId="132530AC" w14:textId="500533C9">
            <w:pPr>
              <w:jc w:val="center"/>
            </w:pPr>
          </w:p>
        </w:tc>
      </w:tr>
      <w:tr w:rsidRPr="008C2002" w:rsidR="00531FA7" w:rsidTr="00E9655F" w14:paraId="35F4C67A"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Pr="008C2002" w:rsidR="00531FA7" w:rsidP="00E9655F" w:rsidRDefault="00531FA7" w14:paraId="7ECF257A" w14:textId="77777777">
            <w:pPr>
              <w:jc w:val="center"/>
            </w:pPr>
            <w:r w:rsidRPr="008C2002">
              <w:t>11</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Pr="008C2002" w:rsidR="00531FA7" w:rsidP="00E9655F" w:rsidRDefault="00531FA7" w14:paraId="6BDDC5A9" w14:textId="1413788D">
            <w:pPr>
              <w:jc w:val="center"/>
            </w:pPr>
          </w:p>
        </w:tc>
      </w:tr>
      <w:tr w:rsidRPr="008C2002" w:rsidR="00531FA7" w:rsidTr="00E9655F" w14:paraId="0D18B2F8"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Pr="008C2002" w:rsidR="00531FA7" w:rsidP="00E9655F" w:rsidRDefault="00531FA7" w14:paraId="0A6F0752" w14:textId="77777777">
            <w:pPr>
              <w:jc w:val="center"/>
            </w:pPr>
            <w:r w:rsidRPr="008C2002">
              <w:t>12</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Pr="008C2002" w:rsidR="00531FA7" w:rsidP="00E9655F" w:rsidRDefault="00531FA7" w14:paraId="607895D3" w14:textId="28BF0A33">
            <w:pPr>
              <w:jc w:val="center"/>
            </w:pPr>
          </w:p>
        </w:tc>
      </w:tr>
      <w:tr w:rsidRPr="008C2002" w:rsidR="00531FA7" w:rsidTr="00E9655F" w14:paraId="1BC73001"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Pr="008C2002" w:rsidR="00531FA7" w:rsidP="00E9655F" w:rsidRDefault="00531FA7" w14:paraId="07969C7A" w14:textId="77777777">
            <w:pPr>
              <w:jc w:val="center"/>
            </w:pPr>
            <w:r w:rsidRPr="008C2002">
              <w:t>13</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Pr="008C2002" w:rsidR="00531FA7" w:rsidP="00E9655F" w:rsidRDefault="00531FA7" w14:paraId="37FDB9A1" w14:textId="7696B660">
            <w:pPr>
              <w:jc w:val="center"/>
            </w:pPr>
          </w:p>
        </w:tc>
      </w:tr>
      <w:tr w:rsidRPr="008C2002" w:rsidR="00531FA7" w:rsidTr="00E9655F" w14:paraId="0DF59A12"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Pr="008C2002" w:rsidR="00531FA7" w:rsidP="00E9655F" w:rsidRDefault="00531FA7" w14:paraId="43895A06" w14:textId="77777777">
            <w:pPr>
              <w:jc w:val="center"/>
            </w:pPr>
            <w:r w:rsidRPr="008C2002">
              <w:t>14</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Pr="008C2002" w:rsidR="00531FA7" w:rsidP="00E9655F" w:rsidRDefault="00531FA7" w14:paraId="074F72D9" w14:textId="2D738484">
            <w:pPr>
              <w:jc w:val="center"/>
            </w:pPr>
          </w:p>
        </w:tc>
      </w:tr>
      <w:tr w:rsidRPr="008C2002" w:rsidR="00531FA7" w:rsidTr="00E9655F" w14:paraId="1319A8D8"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Pr="008C2002" w:rsidR="00531FA7" w:rsidP="00E9655F" w:rsidRDefault="00531FA7" w14:paraId="22245099" w14:textId="77777777">
            <w:pPr>
              <w:jc w:val="center"/>
            </w:pPr>
            <w:r w:rsidRPr="008C2002">
              <w:t>15</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Pr="008C2002" w:rsidR="00531FA7" w:rsidP="00E9655F" w:rsidRDefault="00531FA7" w14:paraId="6634CFED" w14:textId="4146479A">
            <w:pPr>
              <w:jc w:val="center"/>
            </w:pPr>
          </w:p>
        </w:tc>
      </w:tr>
      <w:tr w:rsidRPr="008C2002" w:rsidR="00531FA7" w:rsidTr="00E9655F" w14:paraId="00D080F9"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Pr="008C2002" w:rsidR="00531FA7" w:rsidP="00E9655F" w:rsidRDefault="00531FA7" w14:paraId="5A6F0F9A" w14:textId="77777777">
            <w:pPr>
              <w:jc w:val="center"/>
            </w:pPr>
            <w:r w:rsidRPr="008C2002">
              <w:t>16</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Pr="008C2002" w:rsidR="00531FA7" w:rsidP="00E9655F" w:rsidRDefault="00531FA7" w14:paraId="71B67C6E" w14:textId="65C8822B">
            <w:pPr>
              <w:jc w:val="center"/>
            </w:pPr>
          </w:p>
        </w:tc>
      </w:tr>
      <w:tr w:rsidRPr="008C2002" w:rsidR="00531FA7" w:rsidTr="00E9655F" w14:paraId="28E71650"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Pr="008C2002" w:rsidR="00531FA7" w:rsidP="00E9655F" w:rsidRDefault="00531FA7" w14:paraId="59F0916B" w14:textId="77777777">
            <w:pPr>
              <w:jc w:val="center"/>
            </w:pPr>
            <w:r w:rsidRPr="008C2002">
              <w:t>17</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Pr="008C2002" w:rsidR="00531FA7" w:rsidP="00E9655F" w:rsidRDefault="00531FA7" w14:paraId="7D07A237" w14:textId="3F882795">
            <w:pPr>
              <w:jc w:val="center"/>
            </w:pPr>
          </w:p>
        </w:tc>
      </w:tr>
      <w:tr w:rsidRPr="008C2002" w:rsidR="00531FA7" w:rsidTr="00E9655F" w14:paraId="5A6B6B3B"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Pr="008C2002" w:rsidR="00531FA7" w:rsidP="00E9655F" w:rsidRDefault="00531FA7" w14:paraId="444FB821" w14:textId="77777777">
            <w:pPr>
              <w:jc w:val="center"/>
            </w:pPr>
            <w:r w:rsidRPr="008C2002">
              <w:t>18</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Pr="008C2002" w:rsidR="00531FA7" w:rsidP="00E9655F" w:rsidRDefault="00531FA7" w14:paraId="4157A540" w14:textId="2DB82685">
            <w:pPr>
              <w:jc w:val="center"/>
            </w:pPr>
          </w:p>
        </w:tc>
      </w:tr>
      <w:tr w:rsidRPr="008C2002" w:rsidR="00531FA7" w:rsidTr="00E9655F" w14:paraId="7E3B56C9"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Pr="008C2002" w:rsidR="00531FA7" w:rsidP="00E9655F" w:rsidRDefault="00531FA7" w14:paraId="65FD8E3F" w14:textId="77777777">
            <w:pPr>
              <w:jc w:val="center"/>
            </w:pPr>
            <w:r w:rsidRPr="008C2002">
              <w:t>19</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Pr="008C2002" w:rsidR="00531FA7" w:rsidP="00E9655F" w:rsidRDefault="00531FA7" w14:paraId="4B470298" w14:textId="04CE4B0C">
            <w:pPr>
              <w:jc w:val="center"/>
            </w:pPr>
          </w:p>
        </w:tc>
      </w:tr>
      <w:tr w:rsidRPr="008C2002" w:rsidR="00531FA7" w:rsidTr="00E9655F" w14:paraId="31DBBF35"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Pr="008C2002" w:rsidR="00531FA7" w:rsidP="00E9655F" w:rsidRDefault="00531FA7" w14:paraId="457D477E" w14:textId="77777777">
            <w:pPr>
              <w:jc w:val="center"/>
            </w:pPr>
            <w:r w:rsidRPr="008C2002">
              <w:t>20</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Pr="008C2002" w:rsidR="00531FA7" w:rsidP="00E9655F" w:rsidRDefault="00531FA7" w14:paraId="722C8AF5" w14:textId="1E4F8D2B">
            <w:pPr>
              <w:jc w:val="center"/>
            </w:pPr>
          </w:p>
        </w:tc>
      </w:tr>
      <w:bookmarkEnd w:id="914"/>
    </w:tbl>
    <w:p w:rsidRPr="008C2002" w:rsidR="00531FA7" w:rsidP="00531FA7" w:rsidRDefault="00531FA7" w14:paraId="564324CD" w14:textId="77777777">
      <w:pPr>
        <w:spacing w:after="240"/>
        <w:jc w:val="center"/>
        <w:rPr>
          <w:rFonts w:cs="Arial"/>
        </w:rPr>
      </w:pPr>
    </w:p>
    <w:p w:rsidRPr="008C2002" w:rsidR="00531FA7" w:rsidP="00531FA7" w:rsidRDefault="00531FA7" w14:paraId="68E7B06D" w14:textId="77777777"/>
    <w:p w:rsidR="00531FA7" w:rsidP="00531FA7" w:rsidRDefault="00531FA7" w14:paraId="1B682B47" w14:textId="77777777"/>
    <w:p w:rsidR="00531FA7" w:rsidP="00531FA7" w:rsidRDefault="00531FA7" w14:paraId="065108EE" w14:textId="77777777"/>
    <w:p w:rsidR="00531FA7" w:rsidP="00531FA7" w:rsidRDefault="00531FA7" w14:paraId="6DD04689" w14:textId="77777777"/>
    <w:p w:rsidR="00531FA7" w:rsidP="00531FA7" w:rsidRDefault="00531FA7" w14:paraId="6A2ED8D3" w14:textId="77777777"/>
    <w:p w:rsidR="00531FA7" w:rsidP="00531FA7" w:rsidRDefault="00531FA7" w14:paraId="2240F597" w14:textId="77777777"/>
    <w:p w:rsidRPr="008C2002" w:rsidR="00531FA7" w:rsidP="00531FA7" w:rsidRDefault="00531FA7" w14:paraId="311A5AA7" w14:textId="77777777"/>
    <w:tbl>
      <w:tblPr>
        <w:tblW w:w="10088" w:type="dxa"/>
        <w:tblInd w:w="-20" w:type="dxa"/>
        <w:tblCellMar>
          <w:left w:w="0" w:type="dxa"/>
          <w:right w:w="0" w:type="dxa"/>
        </w:tblCellMar>
        <w:tblLook w:val="04A0" w:firstRow="1" w:lastRow="0" w:firstColumn="1" w:lastColumn="0" w:noHBand="0" w:noVBand="1"/>
      </w:tblPr>
      <w:tblGrid>
        <w:gridCol w:w="3362"/>
        <w:gridCol w:w="3363"/>
        <w:gridCol w:w="3363"/>
      </w:tblGrid>
      <w:tr w:rsidRPr="008C2002" w:rsidR="00531FA7" w:rsidTr="00E9655F" w14:paraId="72E4E74A" w14:textId="77777777">
        <w:trPr>
          <w:trHeight w:val="624"/>
        </w:trPr>
        <w:tc>
          <w:tcPr>
            <w:tcW w:w="336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rsidRPr="001C5375" w:rsidR="00531FA7" w:rsidP="00E9655F" w:rsidRDefault="00531FA7" w14:paraId="5B14865E" w14:textId="77777777">
            <w:pPr>
              <w:jc w:val="center"/>
              <w:rPr>
                <w:rFonts w:cs="Arial"/>
                <w:b/>
                <w:color w:val="000000"/>
                <w:u w:val="single"/>
              </w:rPr>
            </w:pPr>
            <w:bookmarkStart w:name="_Hlk6494022" w:id="915"/>
            <w:r w:rsidRPr="001C5375">
              <w:rPr>
                <w:rFonts w:cs="Arial"/>
                <w:b/>
                <w:color w:val="000000"/>
                <w:u w:val="single"/>
              </w:rPr>
              <w:lastRenderedPageBreak/>
              <w:t>Performance Metric</w:t>
            </w:r>
          </w:p>
        </w:tc>
        <w:tc>
          <w:tcPr>
            <w:tcW w:w="336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rsidRPr="001C5375" w:rsidR="00531FA7" w:rsidP="00E9655F" w:rsidRDefault="00531FA7" w14:paraId="3D73ABDA" w14:textId="77777777">
            <w:pPr>
              <w:jc w:val="center"/>
              <w:rPr>
                <w:rFonts w:cs="Arial"/>
                <w:b/>
                <w:color w:val="000000"/>
                <w:u w:val="single"/>
              </w:rPr>
            </w:pPr>
            <w:r w:rsidRPr="001C5375">
              <w:rPr>
                <w:rFonts w:cs="Arial"/>
                <w:b/>
                <w:color w:val="000000"/>
                <w:u w:val="single"/>
              </w:rPr>
              <w:t>Guaranteed Level</w:t>
            </w:r>
          </w:p>
        </w:tc>
        <w:tc>
          <w:tcPr>
            <w:tcW w:w="3363" w:type="dxa"/>
            <w:tcBorders>
              <w:top w:val="single" w:color="auto" w:sz="8" w:space="0"/>
              <w:left w:val="nil"/>
              <w:bottom w:val="single" w:color="auto" w:sz="8" w:space="0"/>
              <w:right w:val="single" w:color="auto" w:sz="8" w:space="0"/>
            </w:tcBorders>
            <w:vAlign w:val="center"/>
          </w:tcPr>
          <w:p w:rsidRPr="001C5375" w:rsidR="00531FA7" w:rsidP="00E9655F" w:rsidRDefault="00531FA7" w14:paraId="19948CA9" w14:textId="77777777">
            <w:pPr>
              <w:jc w:val="center"/>
              <w:rPr>
                <w:rFonts w:cs="Arial"/>
                <w:b/>
                <w:color w:val="000000"/>
                <w:u w:val="single"/>
              </w:rPr>
            </w:pPr>
            <w:r w:rsidRPr="001C5375">
              <w:rPr>
                <w:rFonts w:cs="Arial"/>
                <w:b/>
                <w:color w:val="000000"/>
                <w:u w:val="single"/>
              </w:rPr>
              <w:t>Point of Measurement</w:t>
            </w:r>
          </w:p>
        </w:tc>
      </w:tr>
      <w:tr w:rsidRPr="008C2002" w:rsidR="00531FA7" w:rsidTr="00E9655F" w14:paraId="2D314C6B" w14:textId="77777777">
        <w:trPr>
          <w:trHeight w:val="624"/>
        </w:trPr>
        <w:tc>
          <w:tcPr>
            <w:tcW w:w="336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hideMark/>
          </w:tcPr>
          <w:p w:rsidRPr="008C2002" w:rsidR="00531FA7" w:rsidP="00E9655F" w:rsidRDefault="00531FA7" w14:paraId="5289EF0D" w14:textId="77777777">
            <w:pPr>
              <w:jc w:val="center"/>
              <w:rPr>
                <w:rFonts w:cs="Arial"/>
                <w:color w:val="000000"/>
              </w:rPr>
            </w:pPr>
            <w:r w:rsidRPr="008C2002">
              <w:rPr>
                <w:rFonts w:cs="Arial"/>
                <w:color w:val="000000"/>
              </w:rPr>
              <w:t>Guaranteed Storage Capacity</w:t>
            </w:r>
          </w:p>
        </w:tc>
        <w:tc>
          <w:tcPr>
            <w:tcW w:w="336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hideMark/>
          </w:tcPr>
          <w:p w:rsidRPr="008C2002" w:rsidR="00531FA7" w:rsidRDefault="00531FA7" w14:paraId="10A4B897" w14:textId="13020E27">
            <w:pPr>
              <w:jc w:val="center"/>
              <w:rPr>
                <w:rFonts w:cs="Arial"/>
                <w:color w:val="000000"/>
              </w:rPr>
            </w:pPr>
            <w:r>
              <w:rPr>
                <w:rFonts w:cs="Arial"/>
                <w:color w:val="000000"/>
              </w:rPr>
              <w:t>[</w:t>
            </w:r>
            <w:r w:rsidRPr="00335539">
              <w:rPr>
                <w:rFonts w:cs="Arial"/>
                <w:color w:val="000000"/>
                <w:highlight w:val="yellow"/>
              </w:rPr>
              <w:t>__</w:t>
            </w:r>
            <w:r>
              <w:rPr>
                <w:rFonts w:cs="Arial"/>
                <w:color w:val="000000"/>
              </w:rPr>
              <w:t xml:space="preserve">] </w:t>
            </w:r>
            <w:r w:rsidRPr="008C2002">
              <w:rPr>
                <w:rFonts w:cs="Arial"/>
                <w:color w:val="000000"/>
              </w:rPr>
              <w:t>MWh</w:t>
            </w:r>
          </w:p>
        </w:tc>
        <w:tc>
          <w:tcPr>
            <w:tcW w:w="3363" w:type="dxa"/>
            <w:tcBorders>
              <w:top w:val="single" w:color="auto" w:sz="8" w:space="0"/>
              <w:left w:val="nil"/>
              <w:bottom w:val="single" w:color="auto" w:sz="8" w:space="0"/>
              <w:right w:val="single" w:color="auto" w:sz="8" w:space="0"/>
            </w:tcBorders>
            <w:vAlign w:val="center"/>
          </w:tcPr>
          <w:p w:rsidR="00531FA7" w:rsidP="00E9655F" w:rsidRDefault="00531FA7" w14:paraId="1A4A3DCB" w14:textId="77777777">
            <w:pPr>
              <w:jc w:val="center"/>
              <w:rPr>
                <w:rFonts w:cs="Arial"/>
                <w:color w:val="000000"/>
              </w:rPr>
            </w:pPr>
            <w:r>
              <w:rPr>
                <w:rFonts w:cs="Arial"/>
                <w:color w:val="000000"/>
              </w:rPr>
              <w:t>Point of Delivery</w:t>
            </w:r>
          </w:p>
        </w:tc>
      </w:tr>
      <w:tr w:rsidRPr="008C2002" w:rsidR="00531FA7" w:rsidTr="00E9655F" w14:paraId="486E50E6" w14:textId="77777777">
        <w:trPr>
          <w:trHeight w:val="312"/>
        </w:trPr>
        <w:tc>
          <w:tcPr>
            <w:tcW w:w="336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hideMark/>
          </w:tcPr>
          <w:p w:rsidRPr="008C2002" w:rsidR="00531FA7" w:rsidP="00E9655F" w:rsidRDefault="00531FA7" w14:paraId="574D7D23" w14:textId="77777777">
            <w:pPr>
              <w:jc w:val="center"/>
              <w:rPr>
                <w:rFonts w:cs="Arial"/>
                <w:color w:val="000000"/>
              </w:rPr>
            </w:pPr>
            <w:r w:rsidRPr="008C2002">
              <w:rPr>
                <w:rFonts w:cs="Arial"/>
                <w:color w:val="000000"/>
              </w:rPr>
              <w:t>Self-Discharge Rate</w:t>
            </w:r>
          </w:p>
        </w:tc>
        <w:tc>
          <w:tcPr>
            <w:tcW w:w="3363" w:type="dxa"/>
            <w:tcBorders>
              <w:top w:val="nil"/>
              <w:left w:val="nil"/>
              <w:bottom w:val="single" w:color="auto" w:sz="8" w:space="0"/>
              <w:right w:val="single" w:color="auto" w:sz="8" w:space="0"/>
            </w:tcBorders>
            <w:tcMar>
              <w:top w:w="0" w:type="dxa"/>
              <w:left w:w="108" w:type="dxa"/>
              <w:bottom w:w="0" w:type="dxa"/>
              <w:right w:w="108" w:type="dxa"/>
            </w:tcMar>
            <w:vAlign w:val="center"/>
            <w:hideMark/>
          </w:tcPr>
          <w:p w:rsidRPr="008C2002" w:rsidR="00531FA7" w:rsidP="00E9655F" w:rsidRDefault="00531FA7" w14:paraId="52C68081" w14:textId="5DA6D3A1">
            <w:pPr>
              <w:jc w:val="center"/>
              <w:rPr>
                <w:rFonts w:cs="Arial"/>
                <w:color w:val="000000"/>
              </w:rPr>
            </w:pPr>
            <w:r>
              <w:rPr>
                <w:rFonts w:cs="Arial"/>
                <w:color w:val="000000"/>
              </w:rPr>
              <w:t>[</w:t>
            </w:r>
            <w:r w:rsidRPr="00315567">
              <w:rPr>
                <w:rFonts w:cs="Arial"/>
                <w:color w:val="000000"/>
                <w:highlight w:val="yellow"/>
              </w:rPr>
              <w:t>__</w:t>
            </w:r>
            <w:r>
              <w:rPr>
                <w:rFonts w:cs="Arial"/>
                <w:color w:val="000000"/>
              </w:rPr>
              <w:t>]</w:t>
            </w:r>
            <w:r w:rsidRPr="008C2002">
              <w:rPr>
                <w:rFonts w:cs="Arial"/>
                <w:color w:val="000000"/>
              </w:rPr>
              <w:t>/month</w:t>
            </w:r>
          </w:p>
        </w:tc>
        <w:tc>
          <w:tcPr>
            <w:tcW w:w="3363" w:type="dxa"/>
            <w:tcBorders>
              <w:top w:val="nil"/>
              <w:left w:val="nil"/>
              <w:bottom w:val="single" w:color="auto" w:sz="8" w:space="0"/>
              <w:right w:val="single" w:color="auto" w:sz="8" w:space="0"/>
            </w:tcBorders>
            <w:vAlign w:val="center"/>
          </w:tcPr>
          <w:p w:rsidR="00531FA7" w:rsidP="00E9655F" w:rsidRDefault="00531FA7" w14:paraId="243CB812" w14:textId="77777777">
            <w:pPr>
              <w:jc w:val="center"/>
              <w:rPr>
                <w:rFonts w:cs="Arial"/>
                <w:color w:val="000000"/>
              </w:rPr>
            </w:pPr>
            <w:r>
              <w:rPr>
                <w:rFonts w:cs="Arial"/>
                <w:color w:val="000000"/>
              </w:rPr>
              <w:t>Battery Storage System Electric Metering Device</w:t>
            </w:r>
          </w:p>
        </w:tc>
      </w:tr>
      <w:tr w:rsidRPr="008C2002" w:rsidR="00531FA7" w:rsidTr="00E9655F" w14:paraId="461C8CF3" w14:textId="77777777">
        <w:trPr>
          <w:trHeight w:val="624"/>
        </w:trPr>
        <w:tc>
          <w:tcPr>
            <w:tcW w:w="336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hideMark/>
          </w:tcPr>
          <w:p w:rsidRPr="008C2002" w:rsidR="00531FA7" w:rsidP="00E9655F" w:rsidRDefault="00531FA7" w14:paraId="4B225089" w14:textId="77777777">
            <w:pPr>
              <w:jc w:val="center"/>
              <w:rPr>
                <w:rFonts w:cs="Arial"/>
                <w:color w:val="000000"/>
              </w:rPr>
            </w:pPr>
            <w:r w:rsidRPr="008C2002">
              <w:rPr>
                <w:rFonts w:cs="Arial"/>
                <w:color w:val="000000"/>
              </w:rPr>
              <w:t>Guaranteed Minimum Charging Time</w:t>
            </w:r>
          </w:p>
        </w:tc>
        <w:tc>
          <w:tcPr>
            <w:tcW w:w="3363" w:type="dxa"/>
            <w:tcBorders>
              <w:top w:val="nil"/>
              <w:left w:val="nil"/>
              <w:bottom w:val="single" w:color="auto" w:sz="8" w:space="0"/>
              <w:right w:val="single" w:color="auto" w:sz="8" w:space="0"/>
            </w:tcBorders>
            <w:tcMar>
              <w:top w:w="0" w:type="dxa"/>
              <w:left w:w="108" w:type="dxa"/>
              <w:bottom w:w="0" w:type="dxa"/>
              <w:right w:w="108" w:type="dxa"/>
            </w:tcMar>
            <w:vAlign w:val="center"/>
            <w:hideMark/>
          </w:tcPr>
          <w:p w:rsidRPr="008C2002" w:rsidR="00531FA7" w:rsidP="00E9655F" w:rsidRDefault="00531FA7" w14:paraId="7E786E75" w14:textId="7EA8DD12">
            <w:pPr>
              <w:jc w:val="center"/>
              <w:rPr>
                <w:rFonts w:cs="Arial"/>
                <w:color w:val="000000"/>
              </w:rPr>
            </w:pPr>
            <w:r>
              <w:rPr>
                <w:rFonts w:cs="Arial"/>
                <w:color w:val="000000"/>
              </w:rPr>
              <w:t>Storage Capacity in MWh/ [</w:t>
            </w:r>
            <w:r w:rsidRPr="00315567">
              <w:rPr>
                <w:rFonts w:cs="Arial"/>
                <w:color w:val="000000"/>
                <w:highlight w:val="yellow"/>
              </w:rPr>
              <w:t>__</w:t>
            </w:r>
            <w:r>
              <w:rPr>
                <w:rFonts w:cs="Arial"/>
                <w:color w:val="000000"/>
              </w:rPr>
              <w:t xml:space="preserve">] MW </w:t>
            </w:r>
            <w:r w:rsidRPr="008C2002">
              <w:rPr>
                <w:rFonts w:cs="Arial"/>
                <w:color w:val="000000"/>
              </w:rPr>
              <w:t xml:space="preserve">/RTE plus </w:t>
            </w:r>
            <w:r>
              <w:rPr>
                <w:rFonts w:cs="Arial"/>
                <w:color w:val="000000"/>
              </w:rPr>
              <w:t>[</w:t>
            </w:r>
            <w:r w:rsidRPr="00315567">
              <w:rPr>
                <w:rFonts w:cs="Arial"/>
                <w:color w:val="000000"/>
                <w:highlight w:val="yellow"/>
              </w:rPr>
              <w:t>__</w:t>
            </w:r>
            <w:r>
              <w:rPr>
                <w:rFonts w:cs="Arial"/>
                <w:color w:val="000000"/>
              </w:rPr>
              <w:t>]</w:t>
            </w:r>
            <w:r w:rsidRPr="008C2002">
              <w:rPr>
                <w:rFonts w:cs="Arial"/>
                <w:color w:val="000000"/>
              </w:rPr>
              <w:t xml:space="preserve"> minutes (At Maximum Charging Rate)</w:t>
            </w:r>
          </w:p>
        </w:tc>
        <w:tc>
          <w:tcPr>
            <w:tcW w:w="3363" w:type="dxa"/>
            <w:tcBorders>
              <w:top w:val="nil"/>
              <w:left w:val="nil"/>
              <w:bottom w:val="single" w:color="auto" w:sz="8" w:space="0"/>
              <w:right w:val="single" w:color="auto" w:sz="8" w:space="0"/>
            </w:tcBorders>
            <w:vAlign w:val="center"/>
          </w:tcPr>
          <w:p w:rsidR="00531FA7" w:rsidP="00E9655F" w:rsidRDefault="00531FA7" w14:paraId="6D3284C6" w14:textId="77777777">
            <w:pPr>
              <w:jc w:val="center"/>
              <w:rPr>
                <w:rFonts w:cs="Arial"/>
                <w:color w:val="000000"/>
              </w:rPr>
            </w:pPr>
            <w:r>
              <w:rPr>
                <w:rFonts w:cs="Arial"/>
                <w:color w:val="000000"/>
              </w:rPr>
              <w:t>Battery Storage System Electric Metering Device</w:t>
            </w:r>
          </w:p>
        </w:tc>
      </w:tr>
      <w:tr w:rsidRPr="008C2002" w:rsidR="00531FA7" w:rsidTr="00E9655F" w14:paraId="09D5AA33" w14:textId="77777777">
        <w:trPr>
          <w:trHeight w:val="624"/>
        </w:trPr>
        <w:tc>
          <w:tcPr>
            <w:tcW w:w="336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hideMark/>
          </w:tcPr>
          <w:p w:rsidRPr="008C2002" w:rsidR="00531FA7" w:rsidP="00E9655F" w:rsidRDefault="00531FA7" w14:paraId="50582B35" w14:textId="77777777">
            <w:pPr>
              <w:jc w:val="center"/>
              <w:rPr>
                <w:rFonts w:cs="Arial"/>
                <w:color w:val="000000"/>
              </w:rPr>
            </w:pPr>
            <w:r w:rsidRPr="008C2002">
              <w:rPr>
                <w:rFonts w:cs="Arial"/>
                <w:color w:val="000000"/>
              </w:rPr>
              <w:t>Guaranteed Maximum Charging Rate</w:t>
            </w:r>
          </w:p>
        </w:tc>
        <w:tc>
          <w:tcPr>
            <w:tcW w:w="3363" w:type="dxa"/>
            <w:tcBorders>
              <w:top w:val="nil"/>
              <w:left w:val="nil"/>
              <w:bottom w:val="single" w:color="auto" w:sz="8" w:space="0"/>
              <w:right w:val="single" w:color="auto" w:sz="8" w:space="0"/>
            </w:tcBorders>
            <w:tcMar>
              <w:top w:w="0" w:type="dxa"/>
              <w:left w:w="108" w:type="dxa"/>
              <w:bottom w:w="0" w:type="dxa"/>
              <w:right w:w="108" w:type="dxa"/>
            </w:tcMar>
            <w:vAlign w:val="center"/>
            <w:hideMark/>
          </w:tcPr>
          <w:p w:rsidRPr="008C2002" w:rsidR="00531FA7" w:rsidP="00E9655F" w:rsidRDefault="00531FA7" w14:paraId="617E5D6E" w14:textId="1E59F200">
            <w:pPr>
              <w:jc w:val="center"/>
              <w:rPr>
                <w:rFonts w:cs="Arial"/>
                <w:color w:val="000000"/>
              </w:rPr>
            </w:pPr>
            <w:r>
              <w:rPr>
                <w:rFonts w:cs="Arial"/>
                <w:color w:val="000000"/>
              </w:rPr>
              <w:t>[</w:t>
            </w:r>
            <w:r w:rsidRPr="00315567">
              <w:rPr>
                <w:rFonts w:cs="Arial"/>
                <w:color w:val="000000"/>
                <w:highlight w:val="yellow"/>
              </w:rPr>
              <w:t>__</w:t>
            </w:r>
            <w:r>
              <w:rPr>
                <w:rFonts w:cs="Arial"/>
                <w:color w:val="000000"/>
              </w:rPr>
              <w:t xml:space="preserve">] </w:t>
            </w:r>
            <w:r w:rsidRPr="008C2002">
              <w:rPr>
                <w:rFonts w:cs="Arial"/>
                <w:color w:val="000000"/>
              </w:rPr>
              <w:t>MW</w:t>
            </w:r>
          </w:p>
        </w:tc>
        <w:tc>
          <w:tcPr>
            <w:tcW w:w="3363" w:type="dxa"/>
            <w:tcBorders>
              <w:top w:val="nil"/>
              <w:left w:val="nil"/>
              <w:bottom w:val="single" w:color="auto" w:sz="8" w:space="0"/>
              <w:right w:val="single" w:color="auto" w:sz="8" w:space="0"/>
            </w:tcBorders>
            <w:vAlign w:val="center"/>
          </w:tcPr>
          <w:p w:rsidR="00531FA7" w:rsidP="00E9655F" w:rsidRDefault="00531FA7" w14:paraId="47D3223F" w14:textId="77777777">
            <w:pPr>
              <w:jc w:val="center"/>
              <w:rPr>
                <w:rFonts w:cs="Arial"/>
                <w:color w:val="000000"/>
              </w:rPr>
            </w:pPr>
            <w:r>
              <w:rPr>
                <w:rFonts w:cs="Arial"/>
                <w:color w:val="000000"/>
              </w:rPr>
              <w:t>Battery Storage System Electric Metering Device</w:t>
            </w:r>
          </w:p>
        </w:tc>
      </w:tr>
      <w:tr w:rsidRPr="008C2002" w:rsidR="00531FA7" w:rsidTr="00E9655F" w14:paraId="65240A7C" w14:textId="77777777">
        <w:trPr>
          <w:trHeight w:val="624"/>
        </w:trPr>
        <w:tc>
          <w:tcPr>
            <w:tcW w:w="336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hideMark/>
          </w:tcPr>
          <w:p w:rsidRPr="008C2002" w:rsidR="00531FA7" w:rsidP="00E9655F" w:rsidRDefault="00531FA7" w14:paraId="64EF1BCD" w14:textId="77777777">
            <w:pPr>
              <w:jc w:val="center"/>
              <w:rPr>
                <w:rFonts w:cs="Arial"/>
                <w:color w:val="000000"/>
              </w:rPr>
            </w:pPr>
            <w:r w:rsidRPr="008C2002">
              <w:rPr>
                <w:rFonts w:cs="Arial"/>
                <w:color w:val="000000"/>
              </w:rPr>
              <w:t>Guaranteed Minimum Discharging Time</w:t>
            </w:r>
          </w:p>
        </w:tc>
        <w:tc>
          <w:tcPr>
            <w:tcW w:w="3363" w:type="dxa"/>
            <w:tcBorders>
              <w:top w:val="nil"/>
              <w:left w:val="nil"/>
              <w:bottom w:val="single" w:color="auto" w:sz="8" w:space="0"/>
              <w:right w:val="single" w:color="auto" w:sz="8" w:space="0"/>
            </w:tcBorders>
            <w:tcMar>
              <w:top w:w="0" w:type="dxa"/>
              <w:left w:w="108" w:type="dxa"/>
              <w:bottom w:w="0" w:type="dxa"/>
              <w:right w:w="108" w:type="dxa"/>
            </w:tcMar>
            <w:vAlign w:val="center"/>
            <w:hideMark/>
          </w:tcPr>
          <w:p w:rsidRPr="008C2002" w:rsidR="00531FA7" w:rsidP="00E9655F" w:rsidRDefault="00531FA7" w14:paraId="440A66EE" w14:textId="3517FEE6">
            <w:pPr>
              <w:jc w:val="center"/>
              <w:rPr>
                <w:rFonts w:cs="Arial"/>
                <w:color w:val="000000"/>
              </w:rPr>
            </w:pPr>
            <w:r>
              <w:rPr>
                <w:rFonts w:cs="Arial"/>
                <w:color w:val="000000"/>
              </w:rPr>
              <w:t>Storage Capacity / [</w:t>
            </w:r>
            <w:r w:rsidRPr="00315567">
              <w:rPr>
                <w:rFonts w:cs="Arial"/>
                <w:color w:val="000000"/>
                <w:highlight w:val="yellow"/>
              </w:rPr>
              <w:t>__</w:t>
            </w:r>
            <w:r>
              <w:rPr>
                <w:rFonts w:cs="Arial"/>
                <w:color w:val="000000"/>
              </w:rPr>
              <w:t xml:space="preserve">] MW </w:t>
            </w:r>
            <w:r w:rsidRPr="008C2002">
              <w:rPr>
                <w:rFonts w:cs="Arial"/>
                <w:color w:val="000000"/>
              </w:rPr>
              <w:t xml:space="preserve"> hours </w:t>
            </w:r>
            <w:r>
              <w:rPr>
                <w:rFonts w:cs="Arial"/>
                <w:color w:val="000000"/>
              </w:rPr>
              <w:t>plus [</w:t>
            </w:r>
            <w:r w:rsidRPr="00315567">
              <w:rPr>
                <w:rFonts w:cs="Arial"/>
                <w:color w:val="000000"/>
                <w:highlight w:val="yellow"/>
              </w:rPr>
              <w:t>__</w:t>
            </w:r>
            <w:r>
              <w:rPr>
                <w:rFonts w:cs="Arial"/>
                <w:color w:val="000000"/>
              </w:rPr>
              <w:t>] minutes</w:t>
            </w:r>
          </w:p>
        </w:tc>
        <w:tc>
          <w:tcPr>
            <w:tcW w:w="3363" w:type="dxa"/>
            <w:tcBorders>
              <w:top w:val="nil"/>
              <w:left w:val="nil"/>
              <w:bottom w:val="single" w:color="auto" w:sz="8" w:space="0"/>
              <w:right w:val="single" w:color="auto" w:sz="8" w:space="0"/>
            </w:tcBorders>
            <w:vAlign w:val="center"/>
          </w:tcPr>
          <w:p w:rsidR="00531FA7" w:rsidP="00E9655F" w:rsidRDefault="00531FA7" w14:paraId="5E1BA209" w14:textId="77777777">
            <w:pPr>
              <w:jc w:val="center"/>
              <w:rPr>
                <w:rFonts w:cs="Arial"/>
                <w:color w:val="000000"/>
              </w:rPr>
            </w:pPr>
            <w:r>
              <w:rPr>
                <w:rFonts w:cs="Arial"/>
                <w:color w:val="000000"/>
              </w:rPr>
              <w:t>Battery Storage System Electric Metering Device</w:t>
            </w:r>
          </w:p>
        </w:tc>
      </w:tr>
      <w:tr w:rsidRPr="008C2002" w:rsidR="00531FA7" w:rsidTr="00E9655F" w14:paraId="1D8BD4A5" w14:textId="77777777">
        <w:trPr>
          <w:trHeight w:val="624"/>
        </w:trPr>
        <w:tc>
          <w:tcPr>
            <w:tcW w:w="336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hideMark/>
          </w:tcPr>
          <w:p w:rsidRPr="008C2002" w:rsidR="00531FA7" w:rsidP="00E9655F" w:rsidRDefault="00531FA7" w14:paraId="32B3215F" w14:textId="77777777">
            <w:pPr>
              <w:jc w:val="center"/>
              <w:rPr>
                <w:rFonts w:cs="Arial"/>
                <w:color w:val="000000"/>
              </w:rPr>
            </w:pPr>
            <w:r w:rsidRPr="008C2002">
              <w:rPr>
                <w:rFonts w:cs="Arial"/>
                <w:color w:val="000000"/>
              </w:rPr>
              <w:t>Guaranteed Maximum Discharging Rate</w:t>
            </w:r>
          </w:p>
        </w:tc>
        <w:tc>
          <w:tcPr>
            <w:tcW w:w="3363" w:type="dxa"/>
            <w:tcBorders>
              <w:top w:val="nil"/>
              <w:left w:val="nil"/>
              <w:bottom w:val="single" w:color="auto" w:sz="8" w:space="0"/>
              <w:right w:val="single" w:color="auto" w:sz="8" w:space="0"/>
            </w:tcBorders>
            <w:tcMar>
              <w:top w:w="0" w:type="dxa"/>
              <w:left w:w="108" w:type="dxa"/>
              <w:bottom w:w="0" w:type="dxa"/>
              <w:right w:w="108" w:type="dxa"/>
            </w:tcMar>
            <w:vAlign w:val="center"/>
            <w:hideMark/>
          </w:tcPr>
          <w:p w:rsidRPr="008C2002" w:rsidR="00531FA7" w:rsidP="00E9655F" w:rsidRDefault="00531FA7" w14:paraId="1D1409B0" w14:textId="063CC0CA">
            <w:pPr>
              <w:jc w:val="center"/>
              <w:rPr>
                <w:rFonts w:cs="Arial"/>
                <w:color w:val="000000"/>
              </w:rPr>
            </w:pPr>
            <w:r>
              <w:rPr>
                <w:rFonts w:cs="Arial"/>
                <w:color w:val="000000"/>
              </w:rPr>
              <w:t>[</w:t>
            </w:r>
            <w:r w:rsidRPr="00315567">
              <w:rPr>
                <w:rFonts w:cs="Arial"/>
                <w:color w:val="000000"/>
                <w:highlight w:val="yellow"/>
              </w:rPr>
              <w:t>__</w:t>
            </w:r>
            <w:r>
              <w:rPr>
                <w:rFonts w:cs="Arial"/>
                <w:color w:val="000000"/>
              </w:rPr>
              <w:t xml:space="preserve">] </w:t>
            </w:r>
            <w:r w:rsidRPr="008C2002">
              <w:rPr>
                <w:rFonts w:cs="Arial"/>
                <w:color w:val="000000"/>
              </w:rPr>
              <w:t>MW</w:t>
            </w:r>
          </w:p>
        </w:tc>
        <w:tc>
          <w:tcPr>
            <w:tcW w:w="3363" w:type="dxa"/>
            <w:tcBorders>
              <w:top w:val="nil"/>
              <w:left w:val="nil"/>
              <w:bottom w:val="single" w:color="auto" w:sz="8" w:space="0"/>
              <w:right w:val="single" w:color="auto" w:sz="8" w:space="0"/>
            </w:tcBorders>
            <w:vAlign w:val="center"/>
          </w:tcPr>
          <w:p w:rsidR="00531FA7" w:rsidP="00E9655F" w:rsidRDefault="00531FA7" w14:paraId="24C4660D" w14:textId="77777777">
            <w:pPr>
              <w:jc w:val="center"/>
              <w:rPr>
                <w:rFonts w:cs="Arial"/>
                <w:color w:val="000000"/>
              </w:rPr>
            </w:pPr>
            <w:r>
              <w:rPr>
                <w:rFonts w:cs="Arial"/>
                <w:color w:val="000000"/>
              </w:rPr>
              <w:t>Battery Storage System Electric Metering Device</w:t>
            </w:r>
          </w:p>
        </w:tc>
      </w:tr>
      <w:tr w:rsidRPr="008C2002" w:rsidR="00531FA7" w:rsidTr="00E9655F" w14:paraId="12CF381D" w14:textId="77777777">
        <w:trPr>
          <w:trHeight w:val="312"/>
        </w:trPr>
        <w:tc>
          <w:tcPr>
            <w:tcW w:w="336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hideMark/>
          </w:tcPr>
          <w:p w:rsidRPr="008C2002" w:rsidR="00531FA7" w:rsidP="00E9655F" w:rsidRDefault="00531FA7" w14:paraId="18698234" w14:textId="77777777">
            <w:pPr>
              <w:jc w:val="center"/>
              <w:rPr>
                <w:rFonts w:cs="Arial"/>
                <w:color w:val="000000"/>
              </w:rPr>
            </w:pPr>
            <w:r w:rsidRPr="008C2002">
              <w:rPr>
                <w:rFonts w:cs="Arial"/>
                <w:color w:val="000000"/>
              </w:rPr>
              <w:t>Maximum Ramp Rate</w:t>
            </w:r>
          </w:p>
        </w:tc>
        <w:tc>
          <w:tcPr>
            <w:tcW w:w="3363" w:type="dxa"/>
            <w:tcBorders>
              <w:top w:val="nil"/>
              <w:left w:val="nil"/>
              <w:bottom w:val="single" w:color="auto" w:sz="8" w:space="0"/>
              <w:right w:val="single" w:color="auto" w:sz="8" w:space="0"/>
            </w:tcBorders>
            <w:tcMar>
              <w:top w:w="0" w:type="dxa"/>
              <w:left w:w="108" w:type="dxa"/>
              <w:bottom w:w="0" w:type="dxa"/>
              <w:right w:w="108" w:type="dxa"/>
            </w:tcMar>
            <w:vAlign w:val="center"/>
            <w:hideMark/>
          </w:tcPr>
          <w:p w:rsidRPr="008C2002" w:rsidR="00531FA7" w:rsidP="00E9655F" w:rsidRDefault="00531FA7" w14:paraId="22B4CA93" w14:textId="251B5123">
            <w:pPr>
              <w:jc w:val="center"/>
              <w:rPr>
                <w:rFonts w:cs="Arial"/>
                <w:color w:val="000000"/>
              </w:rPr>
            </w:pPr>
            <w:r>
              <w:rPr>
                <w:rFonts w:cs="Arial"/>
                <w:color w:val="000000"/>
              </w:rPr>
              <w:t>[</w:t>
            </w:r>
            <w:r w:rsidRPr="00315567">
              <w:rPr>
                <w:rFonts w:cs="Arial"/>
                <w:color w:val="000000"/>
                <w:highlight w:val="yellow"/>
              </w:rPr>
              <w:t>__</w:t>
            </w:r>
            <w:r>
              <w:rPr>
                <w:rFonts w:cs="Arial"/>
                <w:color w:val="000000"/>
              </w:rPr>
              <w:t xml:space="preserve">] </w:t>
            </w:r>
            <w:r w:rsidRPr="008C2002">
              <w:rPr>
                <w:rFonts w:cs="Arial"/>
                <w:color w:val="000000"/>
              </w:rPr>
              <w:t>MW/second</w:t>
            </w:r>
          </w:p>
        </w:tc>
        <w:tc>
          <w:tcPr>
            <w:tcW w:w="3363" w:type="dxa"/>
            <w:tcBorders>
              <w:top w:val="nil"/>
              <w:left w:val="nil"/>
              <w:bottom w:val="single" w:color="auto" w:sz="8" w:space="0"/>
              <w:right w:val="single" w:color="auto" w:sz="8" w:space="0"/>
            </w:tcBorders>
            <w:vAlign w:val="center"/>
          </w:tcPr>
          <w:p w:rsidR="00531FA7" w:rsidP="00E9655F" w:rsidRDefault="00531FA7" w14:paraId="0CCC4066" w14:textId="77777777">
            <w:pPr>
              <w:jc w:val="center"/>
              <w:rPr>
                <w:rFonts w:cs="Arial"/>
                <w:color w:val="000000"/>
              </w:rPr>
            </w:pPr>
            <w:r>
              <w:rPr>
                <w:rFonts w:cs="Arial"/>
                <w:color w:val="000000"/>
              </w:rPr>
              <w:t>Battery Storage System Electric Metering Device</w:t>
            </w:r>
          </w:p>
        </w:tc>
      </w:tr>
      <w:tr w:rsidRPr="008C2002" w:rsidR="00531FA7" w:rsidTr="00E9655F" w14:paraId="6ACDCEF5" w14:textId="77777777">
        <w:trPr>
          <w:trHeight w:val="312"/>
        </w:trPr>
        <w:tc>
          <w:tcPr>
            <w:tcW w:w="336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hideMark/>
          </w:tcPr>
          <w:p w:rsidRPr="008C2002" w:rsidR="00531FA7" w:rsidP="00E9655F" w:rsidRDefault="00531FA7" w14:paraId="32A866B6" w14:textId="77777777">
            <w:pPr>
              <w:jc w:val="center"/>
              <w:rPr>
                <w:rFonts w:cs="Arial"/>
                <w:color w:val="000000"/>
              </w:rPr>
            </w:pPr>
            <w:r w:rsidRPr="008C2002">
              <w:rPr>
                <w:rFonts w:cs="Arial"/>
                <w:color w:val="000000"/>
              </w:rPr>
              <w:t>Guaranteed Response Time</w:t>
            </w:r>
          </w:p>
        </w:tc>
        <w:tc>
          <w:tcPr>
            <w:tcW w:w="3363" w:type="dxa"/>
            <w:tcBorders>
              <w:top w:val="nil"/>
              <w:left w:val="nil"/>
              <w:bottom w:val="single" w:color="auto" w:sz="8" w:space="0"/>
              <w:right w:val="single" w:color="auto" w:sz="8" w:space="0"/>
            </w:tcBorders>
            <w:tcMar>
              <w:top w:w="0" w:type="dxa"/>
              <w:left w:w="108" w:type="dxa"/>
              <w:bottom w:w="0" w:type="dxa"/>
              <w:right w:w="108" w:type="dxa"/>
            </w:tcMar>
            <w:vAlign w:val="center"/>
            <w:hideMark/>
          </w:tcPr>
          <w:p w:rsidRPr="008C2002" w:rsidR="00531FA7" w:rsidP="00E9655F" w:rsidRDefault="00531FA7" w14:paraId="0179141C" w14:textId="512C10F9">
            <w:pPr>
              <w:jc w:val="center"/>
              <w:rPr>
                <w:rFonts w:cs="Arial"/>
                <w:color w:val="000000"/>
              </w:rPr>
            </w:pPr>
            <w:r>
              <w:rPr>
                <w:rFonts w:cs="Arial"/>
                <w:color w:val="000000"/>
              </w:rPr>
              <w:t>[</w:t>
            </w:r>
            <w:r w:rsidRPr="00315567">
              <w:rPr>
                <w:rFonts w:cs="Arial"/>
                <w:color w:val="000000"/>
                <w:highlight w:val="yellow"/>
              </w:rPr>
              <w:t>__</w:t>
            </w:r>
            <w:r>
              <w:rPr>
                <w:rFonts w:cs="Arial"/>
                <w:color w:val="000000"/>
              </w:rPr>
              <w:t>]</w:t>
            </w:r>
            <w:r w:rsidRPr="008C2002">
              <w:rPr>
                <w:rFonts w:cs="Arial"/>
                <w:color w:val="000000"/>
              </w:rPr>
              <w:t xml:space="preserve"> seconds</w:t>
            </w:r>
          </w:p>
        </w:tc>
        <w:tc>
          <w:tcPr>
            <w:tcW w:w="3363" w:type="dxa"/>
            <w:tcBorders>
              <w:top w:val="nil"/>
              <w:left w:val="nil"/>
              <w:bottom w:val="single" w:color="auto" w:sz="8" w:space="0"/>
              <w:right w:val="single" w:color="auto" w:sz="8" w:space="0"/>
            </w:tcBorders>
            <w:vAlign w:val="center"/>
          </w:tcPr>
          <w:p w:rsidR="00531FA7" w:rsidP="00E9655F" w:rsidRDefault="00531FA7" w14:paraId="1D052E4C" w14:textId="77777777">
            <w:pPr>
              <w:jc w:val="center"/>
              <w:rPr>
                <w:rFonts w:cs="Arial"/>
                <w:color w:val="000000"/>
              </w:rPr>
            </w:pPr>
            <w:r>
              <w:rPr>
                <w:rFonts w:cs="Arial"/>
                <w:color w:val="000000"/>
              </w:rPr>
              <w:t>Battery Storage System Electric Metering Device</w:t>
            </w:r>
          </w:p>
        </w:tc>
      </w:tr>
      <w:tr w:rsidRPr="008C2002" w:rsidR="00531FA7" w:rsidTr="00E9655F" w14:paraId="630035B7" w14:textId="77777777">
        <w:trPr>
          <w:trHeight w:val="312"/>
        </w:trPr>
        <w:tc>
          <w:tcPr>
            <w:tcW w:w="336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rsidRPr="008C2002" w:rsidR="00531FA7" w:rsidP="002A061E" w:rsidRDefault="00531FA7" w14:paraId="74897EEE" w14:textId="74EA53F2">
            <w:pPr>
              <w:jc w:val="center"/>
              <w:rPr>
                <w:rFonts w:cs="Arial"/>
                <w:color w:val="000000"/>
              </w:rPr>
            </w:pPr>
            <w:r>
              <w:rPr>
                <w:rFonts w:cs="Arial"/>
                <w:color w:val="000000"/>
              </w:rPr>
              <w:t xml:space="preserve">Grid Charging Capability </w:t>
            </w:r>
            <w:r w:rsidRPr="00FA2D23">
              <w:rPr>
                <w:rFonts w:cs="Arial"/>
                <w:color w:val="000000"/>
              </w:rPr>
              <w:t>(</w:t>
            </w:r>
            <w:r>
              <w:rPr>
                <w:rFonts w:cs="Arial"/>
                <w:color w:val="000000"/>
              </w:rPr>
              <w:t xml:space="preserve">During </w:t>
            </w:r>
            <w:r w:rsidRPr="00FA2D23">
              <w:rPr>
                <w:rFonts w:cs="Arial"/>
                <w:color w:val="000000"/>
              </w:rPr>
              <w:t xml:space="preserve">COD Test </w:t>
            </w:r>
            <w:r w:rsidR="00071E98">
              <w:t xml:space="preserve"> [</w:t>
            </w:r>
            <w:r w:rsidR="00071E98">
              <w:rPr>
                <w:b/>
                <w:i/>
              </w:rPr>
              <w:t>bid-specific – may be n/a</w:t>
            </w:r>
            <w:r w:rsidR="00071E98">
              <w:t>]</w:t>
            </w:r>
            <w:r w:rsidRPr="00FA2D23">
              <w:rPr>
                <w:rFonts w:cs="Arial"/>
                <w:color w:val="000000"/>
              </w:rPr>
              <w:t>)</w:t>
            </w:r>
          </w:p>
        </w:tc>
        <w:tc>
          <w:tcPr>
            <w:tcW w:w="336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rsidR="00531FA7" w:rsidP="00E9655F" w:rsidRDefault="00531FA7" w14:paraId="59D764AC" w14:textId="77777777">
            <w:pPr>
              <w:jc w:val="center"/>
              <w:rPr>
                <w:rFonts w:cs="Arial"/>
                <w:color w:val="000000"/>
              </w:rPr>
            </w:pPr>
            <w:r>
              <w:rPr>
                <w:rFonts w:cs="Arial"/>
                <w:color w:val="000000"/>
              </w:rPr>
              <w:t>Pass</w:t>
            </w:r>
          </w:p>
        </w:tc>
        <w:tc>
          <w:tcPr>
            <w:tcW w:w="3363" w:type="dxa"/>
            <w:tcBorders>
              <w:top w:val="single" w:color="auto" w:sz="8" w:space="0"/>
              <w:left w:val="single" w:color="auto" w:sz="8" w:space="0"/>
              <w:bottom w:val="single" w:color="auto" w:sz="8" w:space="0"/>
              <w:right w:val="single" w:color="auto" w:sz="8" w:space="0"/>
            </w:tcBorders>
            <w:vAlign w:val="center"/>
          </w:tcPr>
          <w:p w:rsidR="00531FA7" w:rsidP="00E9655F" w:rsidRDefault="00531FA7" w14:paraId="373E1033" w14:textId="77777777">
            <w:pPr>
              <w:jc w:val="center"/>
              <w:rPr>
                <w:rFonts w:cs="Arial"/>
                <w:color w:val="000000"/>
              </w:rPr>
            </w:pPr>
            <w:r>
              <w:rPr>
                <w:rFonts w:cs="Arial"/>
                <w:color w:val="000000"/>
              </w:rPr>
              <w:t>Battery Storage System Electric Metering Device</w:t>
            </w:r>
          </w:p>
        </w:tc>
      </w:tr>
      <w:bookmarkEnd w:id="915"/>
    </w:tbl>
    <w:p w:rsidR="00FE3FAF" w:rsidP="00531FA7" w:rsidRDefault="00FE3FAF" w14:paraId="62CA6568" w14:textId="77777777">
      <w:pPr>
        <w:sectPr w:rsidR="00FE3FAF">
          <w:footerReference w:type="default" r:id="rId87"/>
          <w:pgSz w:w="12240" w:h="15840" w:code="1"/>
          <w:pgMar w:top="1440" w:right="1440" w:bottom="1440" w:left="1440" w:header="720" w:footer="720" w:gutter="0"/>
          <w:pgNumType w:start="1"/>
          <w:cols w:space="720"/>
        </w:sectPr>
      </w:pPr>
    </w:p>
    <w:p w:rsidRPr="003B6941" w:rsidR="00DB646C" w:rsidRDefault="00DB646C" w14:paraId="7477870E" w14:textId="77777777">
      <w:pPr>
        <w:pageBreakBefore/>
        <w:spacing w:after="120"/>
        <w:ind w:left="360"/>
        <w:jc w:val="center"/>
        <w:outlineLvl w:val="0"/>
        <w:rPr>
          <w:rFonts w:cs="Arial"/>
          <w:b/>
        </w:rPr>
      </w:pPr>
      <w:r w:rsidRPr="003B6941">
        <w:rPr>
          <w:rFonts w:cs="Arial"/>
          <w:b/>
        </w:rPr>
        <w:lastRenderedPageBreak/>
        <w:t>EXHIBIT N</w:t>
      </w:r>
    </w:p>
    <w:p w:rsidRPr="003B6941" w:rsidR="00DB646C" w:rsidRDefault="00DB646C" w14:paraId="15A8C9D3" w14:textId="77777777">
      <w:pPr>
        <w:spacing w:after="120"/>
        <w:ind w:left="360"/>
        <w:jc w:val="center"/>
        <w:outlineLvl w:val="0"/>
        <w:rPr>
          <w:rFonts w:cs="Arial"/>
          <w:b/>
        </w:rPr>
      </w:pPr>
      <w:r w:rsidRPr="003B6941">
        <w:rPr>
          <w:rFonts w:cs="Arial"/>
          <w:b/>
        </w:rPr>
        <w:t>EXPECTED MONTHLY GENERATION PROFILE</w:t>
      </w:r>
      <w:r w:rsidRPr="003B6941">
        <w:rPr>
          <w:rFonts w:cs="Arial"/>
          <w:b/>
        </w:rPr>
        <w:fldChar w:fldCharType="begin"/>
      </w:r>
      <w:r w:rsidRPr="003B6941">
        <w:rPr>
          <w:rFonts w:cs="Arial"/>
        </w:rPr>
        <w:instrText xml:space="preserve"> TC \l "1"</w:instrText>
      </w:r>
      <w:r w:rsidRPr="003B6941">
        <w:rPr>
          <w:rFonts w:cs="Arial"/>
          <w:b/>
        </w:rPr>
        <w:fldChar w:fldCharType="end"/>
      </w:r>
    </w:p>
    <w:p w:rsidRPr="00AD55EE" w:rsidR="00DB646C" w:rsidRDefault="00DB646C" w14:paraId="07535C01" w14:textId="77777777">
      <w:pPr>
        <w:ind w:left="360"/>
        <w:outlineLvl w:val="0"/>
        <w:rPr>
          <w:rFonts w:cs="Arial"/>
        </w:rPr>
      </w:pPr>
    </w:p>
    <w:tbl>
      <w:tblPr>
        <w:tblW w:w="4950" w:type="dxa"/>
        <w:tblInd w:w="2256" w:type="dxa"/>
        <w:tblLayout w:type="fixed"/>
        <w:tblCellMar>
          <w:left w:w="0" w:type="dxa"/>
          <w:right w:w="0" w:type="dxa"/>
        </w:tblCellMar>
        <w:tblLook w:val="0000" w:firstRow="0" w:lastRow="0" w:firstColumn="0" w:lastColumn="0" w:noHBand="0" w:noVBand="0"/>
      </w:tblPr>
      <w:tblGrid>
        <w:gridCol w:w="1980"/>
        <w:gridCol w:w="2970"/>
      </w:tblGrid>
      <w:tr w:rsidRPr="003B6941" w:rsidR="00DB646C" w:rsidTr="00A12E06" w14:paraId="4973146D" w14:textId="77777777">
        <w:trPr>
          <w:trHeight w:val="955" w:hRule="exact"/>
        </w:trPr>
        <w:tc>
          <w:tcPr>
            <w:tcW w:w="198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23FD3642" w14:textId="77777777">
            <w:pPr>
              <w:spacing w:before="120" w:after="120"/>
              <w:jc w:val="center"/>
              <w:textAlignment w:val="baseline"/>
              <w:rPr>
                <w:rFonts w:eastAsia="Arial" w:cs="Arial"/>
                <w:color w:val="000000"/>
              </w:rPr>
            </w:pPr>
            <w:r w:rsidRPr="003B6941">
              <w:rPr>
                <w:rFonts w:eastAsia="Arial" w:cs="Arial"/>
                <w:color w:val="000000"/>
              </w:rPr>
              <w:t>Calendar Month</w:t>
            </w:r>
          </w:p>
        </w:tc>
        <w:tc>
          <w:tcPr>
            <w:tcW w:w="2970" w:type="dxa"/>
            <w:tcBorders>
              <w:top w:val="single" w:color="000000" w:sz="5" w:space="0"/>
              <w:left w:val="single" w:color="000000" w:sz="5" w:space="0"/>
              <w:bottom w:val="single" w:color="000000" w:sz="5" w:space="0"/>
              <w:right w:val="single" w:color="000000" w:sz="5" w:space="0"/>
            </w:tcBorders>
          </w:tcPr>
          <w:p w:rsidRPr="003B6941" w:rsidR="00DB646C" w:rsidRDefault="00DB646C" w14:paraId="441735AD" w14:textId="77777777">
            <w:pPr>
              <w:spacing w:before="120" w:after="120"/>
              <w:jc w:val="center"/>
              <w:textAlignment w:val="baseline"/>
              <w:rPr>
                <w:rFonts w:eastAsia="Arial" w:cs="Arial"/>
                <w:color w:val="000000"/>
              </w:rPr>
            </w:pPr>
            <w:r w:rsidRPr="003B6941">
              <w:rPr>
                <w:rFonts w:eastAsia="Arial" w:cs="Arial"/>
                <w:color w:val="000000"/>
              </w:rPr>
              <w:t xml:space="preserve">Percent of </w:t>
            </w:r>
            <w:r w:rsidRPr="003B6941">
              <w:rPr>
                <w:rFonts w:eastAsia="Arial" w:cs="Arial"/>
                <w:color w:val="000000"/>
              </w:rPr>
              <w:br/>
              <w:t>Annual Generation</w:t>
            </w:r>
          </w:p>
        </w:tc>
      </w:tr>
      <w:tr w:rsidRPr="003B6941" w:rsidR="00DB646C" w:rsidTr="00A12E06" w14:paraId="6A2B2481" w14:textId="77777777">
        <w:trPr>
          <w:trHeight w:val="516"/>
        </w:trPr>
        <w:tc>
          <w:tcPr>
            <w:tcW w:w="198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5EE3669F" w14:textId="77777777">
            <w:pPr>
              <w:spacing w:before="120" w:after="120"/>
              <w:jc w:val="center"/>
              <w:textAlignment w:val="baseline"/>
              <w:rPr>
                <w:rFonts w:eastAsia="Arial" w:cs="Arial"/>
                <w:color w:val="000000"/>
              </w:rPr>
            </w:pPr>
            <w:r w:rsidRPr="003B6941">
              <w:rPr>
                <w:rFonts w:eastAsia="Arial" w:cs="Arial"/>
                <w:color w:val="000000"/>
              </w:rPr>
              <w:t>January</w:t>
            </w:r>
          </w:p>
        </w:tc>
        <w:tc>
          <w:tcPr>
            <w:tcW w:w="297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54E4D779" w14:textId="77777777">
            <w:pPr>
              <w:spacing w:before="120" w:after="120"/>
              <w:jc w:val="center"/>
              <w:textAlignment w:val="baseline"/>
              <w:rPr>
                <w:rFonts w:eastAsia="Arial" w:cs="Arial"/>
                <w:color w:val="000000"/>
              </w:rPr>
            </w:pPr>
            <w:r w:rsidRPr="003B6941">
              <w:rPr>
                <w:rFonts w:eastAsia="Arial" w:cs="Arial"/>
                <w:color w:val="000000"/>
              </w:rPr>
              <w:t>__ %</w:t>
            </w:r>
          </w:p>
        </w:tc>
      </w:tr>
      <w:tr w:rsidRPr="003B6941" w:rsidR="00DB646C" w:rsidTr="00A12E06" w14:paraId="488562B1" w14:textId="77777777">
        <w:trPr>
          <w:trHeight w:val="516"/>
        </w:trPr>
        <w:tc>
          <w:tcPr>
            <w:tcW w:w="198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14246A1E" w14:textId="77777777">
            <w:pPr>
              <w:spacing w:before="120" w:after="120"/>
              <w:jc w:val="center"/>
              <w:textAlignment w:val="baseline"/>
              <w:rPr>
                <w:rFonts w:eastAsia="Arial" w:cs="Arial"/>
                <w:color w:val="000000"/>
              </w:rPr>
            </w:pPr>
            <w:r w:rsidRPr="003B6941">
              <w:rPr>
                <w:rFonts w:eastAsia="Arial" w:cs="Arial"/>
                <w:color w:val="000000"/>
              </w:rPr>
              <w:t>February</w:t>
            </w:r>
          </w:p>
        </w:tc>
        <w:tc>
          <w:tcPr>
            <w:tcW w:w="297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5407C109" w14:textId="77777777">
            <w:pPr>
              <w:spacing w:before="120" w:after="120"/>
              <w:jc w:val="center"/>
              <w:textAlignment w:val="baseline"/>
              <w:rPr>
                <w:rFonts w:eastAsia="Arial" w:cs="Arial"/>
                <w:color w:val="000000"/>
              </w:rPr>
            </w:pPr>
            <w:r w:rsidRPr="003B6941">
              <w:rPr>
                <w:rFonts w:eastAsia="Arial" w:cs="Arial"/>
                <w:color w:val="000000"/>
              </w:rPr>
              <w:t>__ %</w:t>
            </w:r>
          </w:p>
        </w:tc>
      </w:tr>
      <w:tr w:rsidRPr="003B6941" w:rsidR="00DB646C" w:rsidTr="00A12E06" w14:paraId="705F5E6E" w14:textId="77777777">
        <w:trPr>
          <w:trHeight w:val="516"/>
        </w:trPr>
        <w:tc>
          <w:tcPr>
            <w:tcW w:w="198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4027F3C5" w14:textId="77777777">
            <w:pPr>
              <w:spacing w:before="120" w:after="120"/>
              <w:jc w:val="center"/>
              <w:textAlignment w:val="baseline"/>
              <w:rPr>
                <w:rFonts w:eastAsia="Arial" w:cs="Arial"/>
                <w:color w:val="000000"/>
              </w:rPr>
            </w:pPr>
            <w:r w:rsidRPr="003B6941">
              <w:rPr>
                <w:rFonts w:eastAsia="Arial" w:cs="Arial"/>
                <w:color w:val="000000"/>
              </w:rPr>
              <w:t>March</w:t>
            </w:r>
          </w:p>
        </w:tc>
        <w:tc>
          <w:tcPr>
            <w:tcW w:w="297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57BFB3BE" w14:textId="77777777">
            <w:pPr>
              <w:spacing w:before="120" w:after="120"/>
              <w:jc w:val="center"/>
              <w:textAlignment w:val="baseline"/>
              <w:rPr>
                <w:rFonts w:eastAsia="Arial" w:cs="Arial"/>
                <w:color w:val="000000"/>
              </w:rPr>
            </w:pPr>
            <w:r w:rsidRPr="003B6941">
              <w:rPr>
                <w:rFonts w:eastAsia="Arial" w:cs="Arial"/>
                <w:color w:val="000000"/>
              </w:rPr>
              <w:t>__ %</w:t>
            </w:r>
          </w:p>
        </w:tc>
      </w:tr>
      <w:tr w:rsidRPr="003B6941" w:rsidR="00DB646C" w:rsidTr="00A12E06" w14:paraId="3C97A128" w14:textId="77777777">
        <w:trPr>
          <w:trHeight w:val="516"/>
        </w:trPr>
        <w:tc>
          <w:tcPr>
            <w:tcW w:w="198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15B69D12" w14:textId="77777777">
            <w:pPr>
              <w:spacing w:before="120" w:after="120"/>
              <w:jc w:val="center"/>
              <w:textAlignment w:val="baseline"/>
              <w:rPr>
                <w:rFonts w:eastAsia="Arial" w:cs="Arial"/>
                <w:color w:val="000000"/>
              </w:rPr>
            </w:pPr>
            <w:r w:rsidRPr="003B6941">
              <w:rPr>
                <w:rFonts w:eastAsia="Arial" w:cs="Arial"/>
                <w:color w:val="000000"/>
              </w:rPr>
              <w:t>April</w:t>
            </w:r>
          </w:p>
        </w:tc>
        <w:tc>
          <w:tcPr>
            <w:tcW w:w="297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19B47FCD" w14:textId="77777777">
            <w:pPr>
              <w:spacing w:before="120" w:after="120"/>
              <w:jc w:val="center"/>
              <w:textAlignment w:val="baseline"/>
              <w:rPr>
                <w:rFonts w:eastAsia="Arial" w:cs="Arial"/>
                <w:color w:val="000000"/>
              </w:rPr>
            </w:pPr>
            <w:r w:rsidRPr="003B6941">
              <w:rPr>
                <w:rFonts w:eastAsia="Arial" w:cs="Arial"/>
                <w:color w:val="000000"/>
              </w:rPr>
              <w:t>__ %</w:t>
            </w:r>
          </w:p>
        </w:tc>
      </w:tr>
      <w:tr w:rsidRPr="003B6941" w:rsidR="00DB646C" w:rsidTr="00A12E06" w14:paraId="4489FF9E" w14:textId="77777777">
        <w:trPr>
          <w:trHeight w:val="516"/>
        </w:trPr>
        <w:tc>
          <w:tcPr>
            <w:tcW w:w="198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200E5286" w14:textId="77777777">
            <w:pPr>
              <w:spacing w:before="120" w:after="120"/>
              <w:jc w:val="center"/>
              <w:textAlignment w:val="baseline"/>
              <w:rPr>
                <w:rFonts w:eastAsia="Arial" w:cs="Arial"/>
                <w:color w:val="000000"/>
              </w:rPr>
            </w:pPr>
            <w:r w:rsidRPr="003B6941">
              <w:rPr>
                <w:rFonts w:eastAsia="Arial" w:cs="Arial"/>
                <w:color w:val="000000"/>
              </w:rPr>
              <w:t>May</w:t>
            </w:r>
          </w:p>
        </w:tc>
        <w:tc>
          <w:tcPr>
            <w:tcW w:w="297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6080B419" w14:textId="77777777">
            <w:pPr>
              <w:spacing w:before="120" w:after="120"/>
              <w:jc w:val="center"/>
              <w:textAlignment w:val="baseline"/>
              <w:rPr>
                <w:rFonts w:eastAsia="Arial" w:cs="Arial"/>
                <w:color w:val="000000"/>
              </w:rPr>
            </w:pPr>
            <w:r w:rsidRPr="003B6941">
              <w:rPr>
                <w:rFonts w:eastAsia="Arial" w:cs="Arial"/>
                <w:color w:val="000000"/>
              </w:rPr>
              <w:t>__ %</w:t>
            </w:r>
          </w:p>
        </w:tc>
      </w:tr>
      <w:tr w:rsidRPr="003B6941" w:rsidR="00DB646C" w:rsidTr="00A12E06" w14:paraId="77B6D395" w14:textId="77777777">
        <w:trPr>
          <w:trHeight w:val="516"/>
        </w:trPr>
        <w:tc>
          <w:tcPr>
            <w:tcW w:w="198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7D2036BF" w14:textId="77777777">
            <w:pPr>
              <w:spacing w:before="120" w:after="120"/>
              <w:jc w:val="center"/>
              <w:textAlignment w:val="baseline"/>
              <w:rPr>
                <w:rFonts w:eastAsia="Arial" w:cs="Arial"/>
                <w:color w:val="000000"/>
              </w:rPr>
            </w:pPr>
            <w:r w:rsidRPr="003B6941">
              <w:rPr>
                <w:rFonts w:eastAsia="Arial" w:cs="Arial"/>
                <w:color w:val="000000"/>
              </w:rPr>
              <w:t>June</w:t>
            </w:r>
          </w:p>
        </w:tc>
        <w:tc>
          <w:tcPr>
            <w:tcW w:w="297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57E1423C" w14:textId="77777777">
            <w:pPr>
              <w:spacing w:before="120" w:after="120"/>
              <w:jc w:val="center"/>
              <w:textAlignment w:val="baseline"/>
              <w:rPr>
                <w:rFonts w:eastAsia="Arial" w:cs="Arial"/>
                <w:color w:val="000000"/>
              </w:rPr>
            </w:pPr>
            <w:r w:rsidRPr="003B6941">
              <w:rPr>
                <w:rFonts w:eastAsia="Arial" w:cs="Arial"/>
                <w:color w:val="000000"/>
              </w:rPr>
              <w:t>__ %</w:t>
            </w:r>
          </w:p>
        </w:tc>
      </w:tr>
      <w:tr w:rsidRPr="003B6941" w:rsidR="00DB646C" w:rsidTr="00A12E06" w14:paraId="439FD10E" w14:textId="77777777">
        <w:trPr>
          <w:trHeight w:val="516"/>
        </w:trPr>
        <w:tc>
          <w:tcPr>
            <w:tcW w:w="198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3BDFE886" w14:textId="77777777">
            <w:pPr>
              <w:spacing w:before="120" w:after="120"/>
              <w:jc w:val="center"/>
              <w:textAlignment w:val="baseline"/>
              <w:rPr>
                <w:rFonts w:eastAsia="Arial" w:cs="Arial"/>
                <w:color w:val="000000"/>
              </w:rPr>
            </w:pPr>
            <w:r w:rsidRPr="003B6941">
              <w:rPr>
                <w:rFonts w:eastAsia="Arial" w:cs="Arial"/>
                <w:color w:val="000000"/>
              </w:rPr>
              <w:t>July</w:t>
            </w:r>
          </w:p>
        </w:tc>
        <w:tc>
          <w:tcPr>
            <w:tcW w:w="297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17E83E04" w14:textId="77777777">
            <w:pPr>
              <w:spacing w:before="120" w:after="120"/>
              <w:jc w:val="center"/>
              <w:textAlignment w:val="baseline"/>
              <w:rPr>
                <w:rFonts w:eastAsia="Arial" w:cs="Arial"/>
                <w:color w:val="000000"/>
              </w:rPr>
            </w:pPr>
            <w:r w:rsidRPr="003B6941">
              <w:rPr>
                <w:rFonts w:eastAsia="Arial" w:cs="Arial"/>
                <w:color w:val="000000"/>
              </w:rPr>
              <w:t>__ %</w:t>
            </w:r>
          </w:p>
        </w:tc>
      </w:tr>
      <w:tr w:rsidRPr="003B6941" w:rsidR="00DB646C" w:rsidTr="00A12E06" w14:paraId="34CC752E" w14:textId="77777777">
        <w:trPr>
          <w:trHeight w:val="516"/>
        </w:trPr>
        <w:tc>
          <w:tcPr>
            <w:tcW w:w="198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6523E95D" w14:textId="77777777">
            <w:pPr>
              <w:spacing w:before="120" w:after="120"/>
              <w:jc w:val="center"/>
              <w:textAlignment w:val="baseline"/>
              <w:rPr>
                <w:rFonts w:eastAsia="Arial" w:cs="Arial"/>
                <w:color w:val="000000"/>
              </w:rPr>
            </w:pPr>
            <w:r w:rsidRPr="003B6941">
              <w:rPr>
                <w:rFonts w:eastAsia="Arial" w:cs="Arial"/>
                <w:color w:val="000000"/>
              </w:rPr>
              <w:t>August</w:t>
            </w:r>
          </w:p>
        </w:tc>
        <w:tc>
          <w:tcPr>
            <w:tcW w:w="297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2DBC887A" w14:textId="77777777">
            <w:pPr>
              <w:spacing w:before="120" w:after="120"/>
              <w:jc w:val="center"/>
              <w:textAlignment w:val="baseline"/>
              <w:rPr>
                <w:rFonts w:eastAsia="Arial" w:cs="Arial"/>
                <w:color w:val="000000"/>
              </w:rPr>
            </w:pPr>
            <w:r w:rsidRPr="003B6941">
              <w:rPr>
                <w:rFonts w:eastAsia="Arial" w:cs="Arial"/>
                <w:color w:val="000000"/>
              </w:rPr>
              <w:t>__ %</w:t>
            </w:r>
          </w:p>
        </w:tc>
      </w:tr>
      <w:tr w:rsidRPr="003B6941" w:rsidR="00DB646C" w:rsidTr="00A12E06" w14:paraId="5A6F3DA0" w14:textId="77777777">
        <w:trPr>
          <w:trHeight w:val="516"/>
        </w:trPr>
        <w:tc>
          <w:tcPr>
            <w:tcW w:w="198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22B83CC8" w14:textId="77777777">
            <w:pPr>
              <w:spacing w:before="120" w:after="120"/>
              <w:jc w:val="center"/>
              <w:textAlignment w:val="baseline"/>
              <w:rPr>
                <w:rFonts w:eastAsia="Arial" w:cs="Arial"/>
                <w:color w:val="000000"/>
              </w:rPr>
            </w:pPr>
            <w:r w:rsidRPr="003B6941">
              <w:rPr>
                <w:rFonts w:eastAsia="Arial" w:cs="Arial"/>
                <w:color w:val="000000"/>
              </w:rPr>
              <w:t>September</w:t>
            </w:r>
          </w:p>
        </w:tc>
        <w:tc>
          <w:tcPr>
            <w:tcW w:w="297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11007AAF" w14:textId="77777777">
            <w:pPr>
              <w:spacing w:before="120" w:after="120"/>
              <w:jc w:val="center"/>
              <w:textAlignment w:val="baseline"/>
              <w:rPr>
                <w:rFonts w:eastAsia="Arial" w:cs="Arial"/>
                <w:color w:val="000000"/>
              </w:rPr>
            </w:pPr>
            <w:r w:rsidRPr="003B6941">
              <w:rPr>
                <w:rFonts w:eastAsia="Arial" w:cs="Arial"/>
                <w:color w:val="000000"/>
              </w:rPr>
              <w:t>__ %</w:t>
            </w:r>
          </w:p>
        </w:tc>
      </w:tr>
      <w:tr w:rsidRPr="003B6941" w:rsidR="00DB646C" w:rsidTr="00A12E06" w14:paraId="58A8AB26" w14:textId="77777777">
        <w:trPr>
          <w:trHeight w:val="516"/>
        </w:trPr>
        <w:tc>
          <w:tcPr>
            <w:tcW w:w="198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789C09D9" w14:textId="77777777">
            <w:pPr>
              <w:spacing w:before="120" w:after="120"/>
              <w:jc w:val="center"/>
              <w:textAlignment w:val="baseline"/>
              <w:rPr>
                <w:rFonts w:eastAsia="Arial" w:cs="Arial"/>
                <w:color w:val="000000"/>
              </w:rPr>
            </w:pPr>
            <w:r w:rsidRPr="003B6941">
              <w:rPr>
                <w:rFonts w:eastAsia="Arial" w:cs="Arial"/>
                <w:color w:val="000000"/>
              </w:rPr>
              <w:t>October</w:t>
            </w:r>
          </w:p>
        </w:tc>
        <w:tc>
          <w:tcPr>
            <w:tcW w:w="297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1532CB29" w14:textId="77777777">
            <w:pPr>
              <w:spacing w:before="120" w:after="120"/>
              <w:jc w:val="center"/>
              <w:textAlignment w:val="baseline"/>
              <w:rPr>
                <w:rFonts w:eastAsia="Arial" w:cs="Arial"/>
                <w:color w:val="000000"/>
              </w:rPr>
            </w:pPr>
            <w:r w:rsidRPr="003B6941">
              <w:rPr>
                <w:rFonts w:eastAsia="Arial" w:cs="Arial"/>
                <w:color w:val="000000"/>
              </w:rPr>
              <w:t>__ %</w:t>
            </w:r>
          </w:p>
        </w:tc>
      </w:tr>
      <w:tr w:rsidRPr="003B6941" w:rsidR="00DB646C" w:rsidTr="00A12E06" w14:paraId="65BA1DFC" w14:textId="77777777">
        <w:trPr>
          <w:trHeight w:val="516"/>
        </w:trPr>
        <w:tc>
          <w:tcPr>
            <w:tcW w:w="198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59BAC70A" w14:textId="77777777">
            <w:pPr>
              <w:spacing w:before="120" w:after="120"/>
              <w:jc w:val="center"/>
              <w:textAlignment w:val="baseline"/>
              <w:rPr>
                <w:rFonts w:eastAsia="Arial" w:cs="Arial"/>
                <w:color w:val="000000"/>
              </w:rPr>
            </w:pPr>
            <w:r w:rsidRPr="003B6941">
              <w:rPr>
                <w:rFonts w:eastAsia="Arial" w:cs="Arial"/>
                <w:color w:val="000000"/>
              </w:rPr>
              <w:t>November</w:t>
            </w:r>
          </w:p>
        </w:tc>
        <w:tc>
          <w:tcPr>
            <w:tcW w:w="297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6D72BC99" w14:textId="77777777">
            <w:pPr>
              <w:spacing w:before="120" w:after="120"/>
              <w:jc w:val="center"/>
              <w:textAlignment w:val="baseline"/>
              <w:rPr>
                <w:rFonts w:eastAsia="Arial" w:cs="Arial"/>
                <w:color w:val="000000"/>
              </w:rPr>
            </w:pPr>
            <w:r w:rsidRPr="003B6941">
              <w:rPr>
                <w:rFonts w:eastAsia="Arial" w:cs="Arial"/>
                <w:color w:val="000000"/>
              </w:rPr>
              <w:t>__ %</w:t>
            </w:r>
          </w:p>
        </w:tc>
      </w:tr>
      <w:tr w:rsidRPr="003B6941" w:rsidR="00DB646C" w:rsidTr="00A12E06" w14:paraId="1508294D" w14:textId="77777777">
        <w:trPr>
          <w:trHeight w:val="516"/>
        </w:trPr>
        <w:tc>
          <w:tcPr>
            <w:tcW w:w="198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301D35AC" w14:textId="77777777">
            <w:pPr>
              <w:spacing w:before="120" w:after="120"/>
              <w:jc w:val="center"/>
              <w:textAlignment w:val="baseline"/>
              <w:rPr>
                <w:rFonts w:eastAsia="Arial" w:cs="Arial"/>
                <w:color w:val="000000"/>
              </w:rPr>
            </w:pPr>
            <w:r w:rsidRPr="003B6941">
              <w:rPr>
                <w:rFonts w:eastAsia="Arial" w:cs="Arial"/>
                <w:color w:val="000000"/>
              </w:rPr>
              <w:t>December</w:t>
            </w:r>
          </w:p>
        </w:tc>
        <w:tc>
          <w:tcPr>
            <w:tcW w:w="297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6BA0DB40" w14:textId="77777777">
            <w:pPr>
              <w:spacing w:before="120" w:after="120"/>
              <w:jc w:val="center"/>
              <w:textAlignment w:val="baseline"/>
              <w:rPr>
                <w:rFonts w:eastAsia="Arial" w:cs="Arial"/>
                <w:color w:val="000000"/>
              </w:rPr>
            </w:pPr>
            <w:r w:rsidRPr="003B6941">
              <w:rPr>
                <w:rFonts w:eastAsia="Arial" w:cs="Arial"/>
                <w:color w:val="000000"/>
              </w:rPr>
              <w:t>__ %</w:t>
            </w:r>
          </w:p>
        </w:tc>
      </w:tr>
      <w:tr w:rsidRPr="003B6941" w:rsidR="00DB646C" w:rsidTr="00A12E06" w14:paraId="2A96ED77" w14:textId="77777777">
        <w:trPr>
          <w:trHeight w:val="516"/>
        </w:trPr>
        <w:tc>
          <w:tcPr>
            <w:tcW w:w="198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75253CF8" w14:textId="77777777">
            <w:pPr>
              <w:spacing w:before="120" w:after="120"/>
              <w:jc w:val="center"/>
              <w:textAlignment w:val="baseline"/>
              <w:rPr>
                <w:rFonts w:eastAsia="Arial" w:cs="Arial"/>
                <w:color w:val="000000"/>
              </w:rPr>
            </w:pPr>
            <w:r w:rsidRPr="003B6941">
              <w:rPr>
                <w:rFonts w:eastAsia="Arial" w:cs="Arial"/>
                <w:color w:val="000000"/>
              </w:rPr>
              <w:t>Total</w:t>
            </w:r>
          </w:p>
        </w:tc>
        <w:tc>
          <w:tcPr>
            <w:tcW w:w="2970" w:type="dxa"/>
            <w:tcBorders>
              <w:top w:val="single" w:color="000000" w:sz="5" w:space="0"/>
              <w:left w:val="single" w:color="000000" w:sz="5" w:space="0"/>
              <w:bottom w:val="single" w:color="000000" w:sz="5" w:space="0"/>
              <w:right w:val="single" w:color="000000" w:sz="5" w:space="0"/>
            </w:tcBorders>
            <w:vAlign w:val="center"/>
          </w:tcPr>
          <w:p w:rsidRPr="003B6941" w:rsidR="00DB646C" w:rsidRDefault="00DB646C" w14:paraId="30A0F9AB" w14:textId="77777777">
            <w:pPr>
              <w:spacing w:before="120" w:after="120"/>
              <w:jc w:val="center"/>
              <w:textAlignment w:val="baseline"/>
              <w:rPr>
                <w:rFonts w:eastAsia="Arial" w:cs="Arial"/>
                <w:color w:val="000000"/>
              </w:rPr>
            </w:pPr>
            <w:r w:rsidRPr="003B6941">
              <w:rPr>
                <w:rFonts w:eastAsia="Arial" w:cs="Arial"/>
                <w:color w:val="000000"/>
              </w:rPr>
              <w:t>100 %</w:t>
            </w:r>
          </w:p>
        </w:tc>
      </w:tr>
    </w:tbl>
    <w:p w:rsidRPr="003B6941" w:rsidR="00DB646C" w:rsidRDefault="00DB646C" w14:paraId="7B20A79F" w14:textId="77777777">
      <w:pPr>
        <w:spacing w:after="240"/>
        <w:jc w:val="both"/>
        <w:rPr>
          <w:rFonts w:cs="Arial"/>
        </w:rPr>
      </w:pPr>
    </w:p>
    <w:p w:rsidR="00CC4AE6" w:rsidP="00CC4AE6" w:rsidRDefault="00CC4AE6" w14:paraId="2ECB8436" w14:textId="77777777">
      <w:pPr>
        <w:spacing w:after="240"/>
        <w:jc w:val="center"/>
        <w:textAlignment w:val="baseline"/>
        <w:rPr>
          <w:rFonts w:eastAsia="Arial" w:cs="Arial"/>
          <w:color w:val="000000"/>
        </w:rPr>
      </w:pPr>
    </w:p>
    <w:p w:rsidR="00CC4AE6" w:rsidP="00CC4AE6" w:rsidRDefault="00CC4AE6" w14:paraId="509BD26C" w14:textId="77777777">
      <w:pPr>
        <w:spacing w:after="240"/>
        <w:jc w:val="center"/>
        <w:textAlignment w:val="baseline"/>
        <w:rPr>
          <w:rFonts w:eastAsia="Arial" w:cs="Arial"/>
          <w:color w:val="000000"/>
        </w:rPr>
      </w:pPr>
    </w:p>
    <w:p w:rsidR="00CC4AE6" w:rsidP="00CC4AE6" w:rsidRDefault="00CC4AE6" w14:paraId="04E46C07" w14:textId="77777777">
      <w:pPr>
        <w:spacing w:after="240"/>
        <w:jc w:val="center"/>
        <w:textAlignment w:val="baseline"/>
        <w:rPr>
          <w:rFonts w:eastAsia="Arial" w:cs="Arial"/>
          <w:color w:val="000000"/>
        </w:rPr>
      </w:pPr>
    </w:p>
    <w:p w:rsidR="00CC4AE6" w:rsidP="00CC4AE6" w:rsidRDefault="00CC4AE6" w14:paraId="4A110682" w14:textId="77777777">
      <w:pPr>
        <w:spacing w:after="240"/>
        <w:jc w:val="center"/>
        <w:textAlignment w:val="baseline"/>
        <w:rPr>
          <w:rFonts w:eastAsia="Arial" w:cs="Arial"/>
          <w:color w:val="000000"/>
        </w:rPr>
      </w:pPr>
    </w:p>
    <w:p w:rsidR="00CC4AE6" w:rsidP="00CC4AE6" w:rsidRDefault="00CC4AE6" w14:paraId="0A338B63" w14:textId="77777777">
      <w:pPr>
        <w:spacing w:after="240"/>
        <w:jc w:val="center"/>
        <w:textAlignment w:val="baseline"/>
        <w:rPr>
          <w:rFonts w:eastAsia="Arial" w:cs="Arial"/>
          <w:color w:val="000000"/>
        </w:rPr>
      </w:pPr>
    </w:p>
    <w:p w:rsidR="00242C2E" w:rsidP="00CC4AE6" w:rsidRDefault="00CC4AE6" w14:paraId="634BC1DF" w14:textId="77777777">
      <w:pPr>
        <w:spacing w:after="240"/>
        <w:jc w:val="center"/>
        <w:textAlignment w:val="baseline"/>
        <w:rPr>
          <w:rFonts w:eastAsia="Arial" w:cs="Arial"/>
          <w:color w:val="000000"/>
        </w:rPr>
        <w:sectPr w:rsidR="00242C2E">
          <w:footerReference w:type="default" r:id="rId88"/>
          <w:pgSz w:w="12240" w:h="15840" w:code="1"/>
          <w:pgMar w:top="1440" w:right="1440" w:bottom="1440" w:left="1440" w:header="720" w:footer="720" w:gutter="0"/>
          <w:pgNumType w:start="1"/>
          <w:cols w:space="720"/>
        </w:sectPr>
      </w:pPr>
      <w:r w:rsidRPr="003B6941">
        <w:rPr>
          <w:rFonts w:eastAsia="Arial" w:cs="Arial"/>
          <w:color w:val="000000"/>
        </w:rPr>
        <w:t>*</w:t>
      </w:r>
      <w:r w:rsidRPr="003B6941">
        <w:rPr>
          <w:rFonts w:eastAsia="Arial" w:cs="Arial"/>
          <w:color w:val="000000"/>
        </w:rPr>
        <w:tab/>
      </w:r>
      <w:r w:rsidRPr="003B6941">
        <w:rPr>
          <w:rFonts w:eastAsia="Arial" w:cs="Arial"/>
          <w:color w:val="000000"/>
        </w:rPr>
        <w:tab/>
        <w:t>*</w:t>
      </w:r>
      <w:r w:rsidRPr="003B6941">
        <w:rPr>
          <w:rFonts w:eastAsia="Arial" w:cs="Arial"/>
          <w:color w:val="000000"/>
        </w:rPr>
        <w:tab/>
      </w:r>
      <w:r w:rsidRPr="003B6941">
        <w:rPr>
          <w:rFonts w:eastAsia="Arial" w:cs="Arial"/>
          <w:color w:val="000000"/>
        </w:rPr>
        <w:tab/>
        <w:t>*</w:t>
      </w:r>
      <w:r w:rsidRPr="003B6941">
        <w:rPr>
          <w:rFonts w:eastAsia="Arial" w:cs="Arial"/>
          <w:color w:val="000000"/>
        </w:rPr>
        <w:tab/>
      </w:r>
      <w:r w:rsidRPr="003B6941">
        <w:rPr>
          <w:rFonts w:eastAsia="Arial" w:cs="Arial"/>
          <w:color w:val="000000"/>
        </w:rPr>
        <w:tab/>
        <w:t>*</w:t>
      </w:r>
      <w:r w:rsidRPr="003B6941">
        <w:rPr>
          <w:rFonts w:eastAsia="Arial" w:cs="Arial"/>
          <w:color w:val="000000"/>
        </w:rPr>
        <w:tab/>
      </w:r>
      <w:r w:rsidRPr="003B6941">
        <w:rPr>
          <w:rFonts w:eastAsia="Arial" w:cs="Arial"/>
          <w:color w:val="000000"/>
        </w:rPr>
        <w:tab/>
        <w:t>*</w:t>
      </w:r>
    </w:p>
    <w:p w:rsidRPr="003B6941" w:rsidR="00CC4AE6" w:rsidP="00E57261" w:rsidRDefault="00CC4AE6" w14:paraId="4F40EC16" w14:textId="77777777">
      <w:pPr>
        <w:pageBreakBefore/>
        <w:spacing w:after="120"/>
        <w:ind w:left="360"/>
        <w:jc w:val="center"/>
        <w:outlineLvl w:val="0"/>
        <w:rPr>
          <w:rFonts w:cs="Arial"/>
          <w:b/>
        </w:rPr>
      </w:pPr>
      <w:r>
        <w:rPr>
          <w:rFonts w:cs="Arial"/>
          <w:b/>
        </w:rPr>
        <w:lastRenderedPageBreak/>
        <w:t>EXHIBIT O</w:t>
      </w:r>
    </w:p>
    <w:p w:rsidR="00CC4AE6" w:rsidP="00E57261" w:rsidRDefault="00CC4AE6" w14:paraId="08ADD971" w14:textId="08AC0DE6">
      <w:pPr>
        <w:spacing w:after="120"/>
        <w:ind w:left="360"/>
        <w:jc w:val="center"/>
        <w:outlineLvl w:val="0"/>
        <w:rPr>
          <w:rFonts w:cs="Arial"/>
          <w:b/>
        </w:rPr>
      </w:pPr>
    </w:p>
    <w:p w:rsidR="00A16E76" w:rsidP="00A16E76" w:rsidRDefault="00A16E76" w14:paraId="4B9DEC92" w14:textId="3C206E32">
      <w:pPr>
        <w:spacing w:after="240"/>
        <w:ind w:left="360"/>
        <w:jc w:val="center"/>
        <w:outlineLvl w:val="0"/>
        <w:rPr>
          <w:rFonts w:cs="Arial"/>
          <w:b/>
        </w:rPr>
      </w:pPr>
      <w:r>
        <w:rPr>
          <w:rFonts w:cs="Arial"/>
          <w:b/>
        </w:rPr>
        <w:t>BATTERY STORAGE SYSTEM OPERATING PROCEDURES</w:t>
      </w:r>
    </w:p>
    <w:p w:rsidR="00531FA7" w:rsidP="00531FA7" w:rsidRDefault="00531FA7" w14:paraId="3658B13D" w14:textId="1F841DF3">
      <w:pPr>
        <w:autoSpaceDE w:val="0"/>
        <w:autoSpaceDN w:val="0"/>
        <w:adjustRightInd w:val="0"/>
        <w:ind w:firstLine="720"/>
        <w:rPr>
          <w:rFonts w:cs="Arial" w:eastAsiaTheme="minorEastAsia"/>
        </w:rPr>
      </w:pPr>
      <w:r w:rsidRPr="008C2002">
        <w:rPr>
          <w:rFonts w:cs="Arial" w:eastAsiaTheme="minorEastAsia"/>
        </w:rPr>
        <w:t xml:space="preserve">The Battery Storage System Operating Procedures will </w:t>
      </w:r>
      <w:r>
        <w:rPr>
          <w:rFonts w:cs="Arial" w:eastAsiaTheme="minorEastAsia"/>
        </w:rPr>
        <w:t xml:space="preserve">include the provisions set forth in this </w:t>
      </w:r>
      <w:r w:rsidRPr="006C5F70">
        <w:rPr>
          <w:u w:val="single"/>
        </w:rPr>
        <w:t>Exhibit O – Battery Storage System Operating Procedures</w:t>
      </w:r>
      <w:r>
        <w:rPr>
          <w:rFonts w:cs="Arial" w:eastAsiaTheme="minorEastAsia"/>
        </w:rPr>
        <w:t xml:space="preserve">.  No later than </w:t>
      </w:r>
      <w:r w:rsidR="00913DAB">
        <w:rPr>
          <w:rFonts w:cs="Arial" w:eastAsiaTheme="minorEastAsia"/>
        </w:rPr>
        <w:t>ninety (</w:t>
      </w:r>
      <w:r w:rsidRPr="008C2002">
        <w:rPr>
          <w:rFonts w:cs="Arial" w:eastAsiaTheme="minorEastAsia"/>
        </w:rPr>
        <w:t>90</w:t>
      </w:r>
      <w:r w:rsidR="00913DAB">
        <w:rPr>
          <w:rFonts w:cs="Arial" w:eastAsiaTheme="minorEastAsia"/>
        </w:rPr>
        <w:t>)</w:t>
      </w:r>
      <w:r w:rsidRPr="008C2002">
        <w:rPr>
          <w:rFonts w:cs="Arial" w:eastAsiaTheme="minorEastAsia"/>
        </w:rPr>
        <w:t xml:space="preserve"> </w:t>
      </w:r>
      <w:r w:rsidR="00913DAB">
        <w:rPr>
          <w:rFonts w:cs="Arial" w:eastAsiaTheme="minorEastAsia"/>
        </w:rPr>
        <w:t>D</w:t>
      </w:r>
      <w:r w:rsidRPr="008C2002">
        <w:rPr>
          <w:rFonts w:cs="Arial" w:eastAsiaTheme="minorEastAsia"/>
        </w:rPr>
        <w:t xml:space="preserve">ays </w:t>
      </w:r>
      <w:r>
        <w:rPr>
          <w:rFonts w:cs="Arial" w:eastAsiaTheme="minorEastAsia"/>
        </w:rPr>
        <w:t xml:space="preserve">prior to </w:t>
      </w:r>
      <w:r w:rsidRPr="008C2002">
        <w:rPr>
          <w:rFonts w:cs="Arial" w:eastAsiaTheme="minorEastAsia"/>
        </w:rPr>
        <w:t>the Commercial Operation Date</w:t>
      </w:r>
      <w:r>
        <w:rPr>
          <w:rFonts w:cs="Arial" w:eastAsiaTheme="minorEastAsia"/>
        </w:rPr>
        <w:t xml:space="preserve">, the Operating Committee shall develop the Battery Storage System Operating Procedures in accordance with </w:t>
      </w:r>
      <w:r w:rsidRPr="00586351">
        <w:rPr>
          <w:rFonts w:cs="Arial" w:eastAsiaTheme="minorEastAsia"/>
          <w:u w:val="single"/>
        </w:rPr>
        <w:t>Section 10.</w:t>
      </w:r>
      <w:r w:rsidR="00150210">
        <w:rPr>
          <w:rFonts w:cs="Arial" w:eastAsiaTheme="minorEastAsia"/>
          <w:u w:val="single"/>
        </w:rPr>
        <w:t>8</w:t>
      </w:r>
      <w:r w:rsidRPr="008C2002">
        <w:rPr>
          <w:rFonts w:cs="Arial" w:eastAsiaTheme="minorEastAsia"/>
        </w:rPr>
        <w:t>.</w:t>
      </w:r>
      <w:r>
        <w:rPr>
          <w:rFonts w:cs="Arial" w:eastAsiaTheme="minorEastAsia"/>
        </w:rPr>
        <w:t xml:space="preserve">  </w:t>
      </w:r>
      <w:r w:rsidRPr="008C2002">
        <w:rPr>
          <w:rFonts w:cs="Arial" w:eastAsiaTheme="minorEastAsia"/>
        </w:rPr>
        <w:t>The Battery Storage System Operating Procedures can be reviewed annually (date and time to be mutually agreed) t</w:t>
      </w:r>
      <w:r>
        <w:rPr>
          <w:rFonts w:cs="Arial" w:eastAsiaTheme="minorEastAsia"/>
        </w:rPr>
        <w:t>o optimize operations for both P</w:t>
      </w:r>
      <w:r w:rsidRPr="008C2002">
        <w:rPr>
          <w:rFonts w:cs="Arial" w:eastAsiaTheme="minorEastAsia"/>
        </w:rPr>
        <w:t>arties. Parties shall cooperate to integrate the systems and controls necessary to implement the Battery Storage System Operating Procedures.</w:t>
      </w:r>
    </w:p>
    <w:p w:rsidR="00531FA7" w:rsidP="00531FA7" w:rsidRDefault="00531FA7" w14:paraId="0394520C" w14:textId="77777777">
      <w:pPr>
        <w:autoSpaceDE w:val="0"/>
        <w:autoSpaceDN w:val="0"/>
        <w:adjustRightInd w:val="0"/>
        <w:ind w:firstLine="720"/>
        <w:rPr>
          <w:rFonts w:cs="Arial" w:eastAsiaTheme="minorEastAsia"/>
        </w:rPr>
      </w:pPr>
    </w:p>
    <w:p w:rsidRPr="008C2002" w:rsidR="00531FA7" w:rsidP="009A4A82" w:rsidRDefault="00531FA7" w14:paraId="6C1C4483" w14:textId="77777777">
      <w:pPr>
        <w:numPr>
          <w:ilvl w:val="0"/>
          <w:numId w:val="57"/>
        </w:numPr>
        <w:autoSpaceDE w:val="0"/>
        <w:autoSpaceDN w:val="0"/>
        <w:adjustRightInd w:val="0"/>
        <w:spacing w:after="200" w:line="276" w:lineRule="auto"/>
        <w:contextualSpacing/>
        <w:rPr>
          <w:rFonts w:cs="Arial" w:eastAsiaTheme="minorEastAsia"/>
          <w:u w:val="single"/>
        </w:rPr>
      </w:pPr>
      <w:r>
        <w:rPr>
          <w:rFonts w:cs="Arial" w:eastAsiaTheme="minorEastAsia"/>
          <w:u w:val="single"/>
        </w:rPr>
        <w:t>Operational Limitations</w:t>
      </w:r>
      <w:r>
        <w:rPr>
          <w:rFonts w:cs="Arial" w:eastAsiaTheme="minorEastAsia"/>
        </w:rPr>
        <w:t xml:space="preserve">: </w:t>
      </w:r>
    </w:p>
    <w:p w:rsidR="00531FA7" w:rsidP="00531FA7" w:rsidRDefault="00531FA7" w14:paraId="137D5199" w14:textId="77777777">
      <w:pPr>
        <w:autoSpaceDE w:val="0"/>
        <w:autoSpaceDN w:val="0"/>
        <w:adjustRightInd w:val="0"/>
        <w:ind w:firstLine="720"/>
        <w:rPr>
          <w:rFonts w:cs="Arial" w:eastAsiaTheme="minorEastAsia"/>
        </w:rPr>
      </w:pPr>
    </w:p>
    <w:p w:rsidR="00531FA7" w:rsidP="00531FA7" w:rsidRDefault="00531FA7" w14:paraId="49B025BC" w14:textId="5741999A">
      <w:pPr>
        <w:autoSpaceDE w:val="0"/>
        <w:autoSpaceDN w:val="0"/>
        <w:adjustRightInd w:val="0"/>
        <w:ind w:firstLine="720"/>
        <w:rPr>
          <w:rFonts w:cs="Arial" w:eastAsiaTheme="minorEastAsia"/>
        </w:rPr>
      </w:pPr>
      <w:r>
        <w:rPr>
          <w:rFonts w:cs="Arial" w:eastAsiaTheme="minorEastAsia"/>
        </w:rPr>
        <w:t xml:space="preserve">The operation of the Battery Storage System shall be subject to the following limitations: </w:t>
      </w:r>
    </w:p>
    <w:p w:rsidRPr="00922085" w:rsidR="00531FA7" w:rsidP="00531FA7" w:rsidRDefault="00531FA7" w14:paraId="05A47E42" w14:textId="77777777">
      <w:pPr>
        <w:autoSpaceDE w:val="0"/>
        <w:autoSpaceDN w:val="0"/>
        <w:adjustRightInd w:val="0"/>
        <w:ind w:firstLine="720"/>
        <w:rPr>
          <w:rFonts w:cs="Arial" w:eastAsiaTheme="minorEastAsia"/>
        </w:rPr>
      </w:pPr>
    </w:p>
    <w:p w:rsidR="00531FA7" w:rsidP="009A4A82" w:rsidRDefault="00531FA7" w14:paraId="2E2939F8" w14:textId="5FCE53E7">
      <w:pPr>
        <w:numPr>
          <w:ilvl w:val="1"/>
          <w:numId w:val="60"/>
        </w:numPr>
        <w:autoSpaceDE w:val="0"/>
        <w:autoSpaceDN w:val="0"/>
        <w:adjustRightInd w:val="0"/>
        <w:rPr>
          <w:rFonts w:cs="Arial" w:eastAsiaTheme="minorEastAsia"/>
        </w:rPr>
      </w:pPr>
      <w:r w:rsidRPr="00275D9D">
        <w:rPr>
          <w:rFonts w:cs="Arial" w:eastAsiaTheme="minorEastAsia"/>
        </w:rPr>
        <w:t xml:space="preserve">If the year-to-date average State of Charge exceeds </w:t>
      </w:r>
      <w:r w:rsidR="001C1981">
        <w:rPr>
          <w:rFonts w:cs="Arial" w:eastAsiaTheme="minorEastAsia"/>
        </w:rPr>
        <w:t>[</w:t>
      </w:r>
      <w:r w:rsidR="00155D74">
        <w:rPr>
          <w:rFonts w:cs="Arial" w:eastAsiaTheme="minorEastAsia"/>
          <w:highlight w:val="yellow"/>
        </w:rPr>
        <w:t>__</w:t>
      </w:r>
      <w:r w:rsidR="001C1981">
        <w:rPr>
          <w:rFonts w:cs="Arial" w:eastAsiaTheme="minorEastAsia"/>
        </w:rPr>
        <w:t>]</w:t>
      </w:r>
      <w:r w:rsidRPr="00275D9D">
        <w:rPr>
          <w:rFonts w:cs="Arial" w:eastAsiaTheme="minorEastAsia"/>
        </w:rPr>
        <w:t xml:space="preserve">% at any time during the second half of a Commercial Operation Year, then the maximum allowed State of Charge shall be limited to the State of Charge that, if held for the rest of the Commercial Operation Year, would equal an annual averaged State of Charge of </w:t>
      </w:r>
      <w:r w:rsidR="001C1981">
        <w:rPr>
          <w:rFonts w:cs="Arial" w:eastAsiaTheme="minorEastAsia"/>
        </w:rPr>
        <w:t>[</w:t>
      </w:r>
      <w:r w:rsidR="00155D74">
        <w:rPr>
          <w:rFonts w:cs="Arial" w:eastAsiaTheme="minorEastAsia"/>
          <w:highlight w:val="yellow"/>
        </w:rPr>
        <w:t>__</w:t>
      </w:r>
      <w:r w:rsidR="001C1981">
        <w:rPr>
          <w:rFonts w:cs="Arial" w:eastAsiaTheme="minorEastAsia"/>
        </w:rPr>
        <w:t>]</w:t>
      </w:r>
      <w:r w:rsidRPr="00275D9D">
        <w:rPr>
          <w:rFonts w:cs="Arial" w:eastAsiaTheme="minorEastAsia"/>
        </w:rPr>
        <w:t xml:space="preserve">%. If the allowable State of Charge has been limited, the State of Charge limitation will be released once the year-to-date State of Charge is less than </w:t>
      </w:r>
      <w:r w:rsidR="001C1981">
        <w:rPr>
          <w:rFonts w:cs="Arial" w:eastAsiaTheme="minorEastAsia"/>
        </w:rPr>
        <w:t>[</w:t>
      </w:r>
      <w:r w:rsidR="00155D74">
        <w:rPr>
          <w:rFonts w:cs="Arial" w:eastAsiaTheme="minorEastAsia"/>
          <w:highlight w:val="yellow"/>
        </w:rPr>
        <w:t>__</w:t>
      </w:r>
      <w:r w:rsidR="001C1981">
        <w:rPr>
          <w:rFonts w:cs="Arial" w:eastAsiaTheme="minorEastAsia"/>
        </w:rPr>
        <w:t>]</w:t>
      </w:r>
      <w:r w:rsidRPr="00275D9D">
        <w:rPr>
          <w:rFonts w:cs="Arial" w:eastAsiaTheme="minorEastAsia"/>
        </w:rPr>
        <w:t>%.</w:t>
      </w:r>
    </w:p>
    <w:p w:rsidRPr="002F470E" w:rsidR="00531FA7" w:rsidP="009A4A82" w:rsidRDefault="00531FA7" w14:paraId="7EA1AA8B" w14:textId="651FAFC0">
      <w:pPr>
        <w:numPr>
          <w:ilvl w:val="1"/>
          <w:numId w:val="60"/>
        </w:numPr>
        <w:autoSpaceDE w:val="0"/>
        <w:autoSpaceDN w:val="0"/>
        <w:adjustRightInd w:val="0"/>
        <w:rPr>
          <w:rFonts w:cs="Arial" w:eastAsiaTheme="minorEastAsia"/>
        </w:rPr>
      </w:pPr>
      <w:r>
        <w:rPr>
          <w:rFonts w:cs="Arial" w:eastAsiaTheme="minorEastAsia"/>
        </w:rPr>
        <w:t xml:space="preserve">Subsequent to any discharge event of greater than </w:t>
      </w:r>
      <w:r w:rsidR="001C1981">
        <w:rPr>
          <w:rFonts w:cs="Arial" w:eastAsiaTheme="minorEastAsia"/>
        </w:rPr>
        <w:t>[</w:t>
      </w:r>
      <w:r w:rsidRPr="001C1981" w:rsidR="001C1981">
        <w:rPr>
          <w:rFonts w:cs="Arial" w:eastAsiaTheme="minorEastAsia"/>
          <w:highlight w:val="yellow"/>
        </w:rPr>
        <w:t>__</w:t>
      </w:r>
      <w:r w:rsidR="001C1981">
        <w:rPr>
          <w:rFonts w:cs="Arial" w:eastAsiaTheme="minorEastAsia"/>
        </w:rPr>
        <w:t xml:space="preserve">] </w:t>
      </w:r>
      <w:r>
        <w:rPr>
          <w:rFonts w:cs="Arial" w:eastAsiaTheme="minorEastAsia"/>
        </w:rPr>
        <w:t xml:space="preserve">MWh, no additional discharge event of greater than </w:t>
      </w:r>
      <w:r w:rsidR="001C1981">
        <w:rPr>
          <w:rFonts w:cs="Arial" w:eastAsiaTheme="minorEastAsia"/>
        </w:rPr>
        <w:t>[</w:t>
      </w:r>
      <w:r w:rsidRPr="001C1981" w:rsidR="001C1981">
        <w:rPr>
          <w:rFonts w:cs="Arial" w:eastAsiaTheme="minorEastAsia"/>
          <w:highlight w:val="yellow"/>
        </w:rPr>
        <w:t>__</w:t>
      </w:r>
      <w:r w:rsidR="001C1981">
        <w:rPr>
          <w:rFonts w:cs="Arial" w:eastAsiaTheme="minorEastAsia"/>
        </w:rPr>
        <w:t xml:space="preserve">] </w:t>
      </w:r>
      <w:r>
        <w:rPr>
          <w:rFonts w:cs="Arial" w:eastAsiaTheme="minorEastAsia"/>
        </w:rPr>
        <w:t xml:space="preserve">MWh shall be permitted until the battery has been idle for at least </w:t>
      </w:r>
      <w:r w:rsidR="001C1981">
        <w:rPr>
          <w:rFonts w:cs="Arial" w:eastAsiaTheme="minorEastAsia"/>
        </w:rPr>
        <w:t>[</w:t>
      </w:r>
      <w:r w:rsidRPr="001C1981" w:rsidR="001C1981">
        <w:rPr>
          <w:rFonts w:cs="Arial" w:eastAsiaTheme="minorEastAsia"/>
          <w:highlight w:val="yellow"/>
        </w:rPr>
        <w:t>__</w:t>
      </w:r>
      <w:r w:rsidR="001C1981">
        <w:rPr>
          <w:rFonts w:cs="Arial" w:eastAsiaTheme="minorEastAsia"/>
        </w:rPr>
        <w:t xml:space="preserve">] </w:t>
      </w:r>
      <w:r>
        <w:rPr>
          <w:rFonts w:cs="Arial" w:eastAsiaTheme="minorEastAsia"/>
        </w:rPr>
        <w:t>cumulative (not necessarily consecutive) hours.</w:t>
      </w:r>
    </w:p>
    <w:p w:rsidRPr="002F470E" w:rsidR="00531FA7" w:rsidP="009A4A82" w:rsidRDefault="00531FA7" w14:paraId="1B189354" w14:textId="283A737C">
      <w:pPr>
        <w:numPr>
          <w:ilvl w:val="1"/>
          <w:numId w:val="60"/>
        </w:numPr>
        <w:autoSpaceDE w:val="0"/>
        <w:autoSpaceDN w:val="0"/>
        <w:adjustRightInd w:val="0"/>
        <w:rPr>
          <w:rFonts w:cs="Arial" w:eastAsiaTheme="minorEastAsia"/>
        </w:rPr>
      </w:pPr>
      <w:r>
        <w:rPr>
          <w:rFonts w:cs="Arial" w:eastAsiaTheme="minorEastAsia"/>
        </w:rPr>
        <w:t xml:space="preserve">The requirements and limitations set forth in </w:t>
      </w:r>
      <w:r w:rsidRPr="00A44A76">
        <w:rPr>
          <w:rFonts w:cs="Arial" w:eastAsiaTheme="minorEastAsia"/>
          <w:u w:val="single"/>
        </w:rPr>
        <w:t>Section 5.2(D)</w:t>
      </w:r>
      <w:r>
        <w:rPr>
          <w:rFonts w:cs="Arial" w:eastAsiaTheme="minorEastAsia"/>
        </w:rPr>
        <w:t xml:space="preserve"> of this PPA.</w:t>
      </w:r>
    </w:p>
    <w:p w:rsidRPr="000D118A" w:rsidR="00531FA7" w:rsidP="00531FA7" w:rsidRDefault="00531FA7" w14:paraId="18D8C8AC" w14:textId="77777777">
      <w:pPr>
        <w:autoSpaceDE w:val="0"/>
        <w:autoSpaceDN w:val="0"/>
        <w:adjustRightInd w:val="0"/>
        <w:ind w:left="1440"/>
        <w:rPr>
          <w:rFonts w:cs="Arial" w:eastAsiaTheme="minorEastAsia"/>
        </w:rPr>
      </w:pPr>
    </w:p>
    <w:p w:rsidRPr="008C2002" w:rsidR="00531FA7" w:rsidP="00531FA7" w:rsidRDefault="00531FA7" w14:paraId="4F972914" w14:textId="77777777">
      <w:pPr>
        <w:rPr>
          <w:rFonts w:cs="Arial" w:eastAsiaTheme="minorEastAsia"/>
        </w:rPr>
      </w:pPr>
    </w:p>
    <w:p w:rsidRPr="008C2002" w:rsidR="00531FA7" w:rsidP="009A4A82" w:rsidRDefault="00531FA7" w14:paraId="750FBFC0" w14:textId="77777777">
      <w:pPr>
        <w:numPr>
          <w:ilvl w:val="0"/>
          <w:numId w:val="57"/>
        </w:numPr>
        <w:autoSpaceDE w:val="0"/>
        <w:autoSpaceDN w:val="0"/>
        <w:adjustRightInd w:val="0"/>
        <w:spacing w:after="200" w:line="276" w:lineRule="auto"/>
        <w:contextualSpacing/>
        <w:rPr>
          <w:rFonts w:cs="Arial" w:eastAsiaTheme="minorEastAsia"/>
          <w:u w:val="single"/>
        </w:rPr>
      </w:pPr>
      <w:r w:rsidRPr="008C2002">
        <w:rPr>
          <w:rFonts w:cs="Arial" w:eastAsiaTheme="minorEastAsia"/>
          <w:u w:val="single"/>
        </w:rPr>
        <w:t xml:space="preserve">Data Points to </w:t>
      </w:r>
      <w:r>
        <w:rPr>
          <w:rFonts w:cs="Arial" w:eastAsiaTheme="minorEastAsia"/>
          <w:u w:val="single"/>
        </w:rPr>
        <w:t>B</w:t>
      </w:r>
      <w:r w:rsidRPr="008C2002">
        <w:rPr>
          <w:rFonts w:cs="Arial" w:eastAsiaTheme="minorEastAsia"/>
          <w:u w:val="single"/>
        </w:rPr>
        <w:t xml:space="preserve">e </w:t>
      </w:r>
      <w:r>
        <w:rPr>
          <w:rFonts w:cs="Arial" w:eastAsiaTheme="minorEastAsia"/>
          <w:u w:val="single"/>
        </w:rPr>
        <w:t>S</w:t>
      </w:r>
      <w:r w:rsidRPr="008C2002">
        <w:rPr>
          <w:rFonts w:cs="Arial" w:eastAsiaTheme="minorEastAsia"/>
          <w:u w:val="single"/>
        </w:rPr>
        <w:t xml:space="preserve">ent from Seller to Company </w:t>
      </w:r>
      <w:r>
        <w:rPr>
          <w:rFonts w:cs="Arial" w:eastAsiaTheme="minorEastAsia"/>
          <w:u w:val="single"/>
        </w:rPr>
        <w:t>V</w:t>
      </w:r>
      <w:r w:rsidRPr="008C2002">
        <w:rPr>
          <w:rFonts w:cs="Arial" w:eastAsiaTheme="minorEastAsia"/>
          <w:u w:val="single"/>
        </w:rPr>
        <w:t>ia SCADA</w:t>
      </w:r>
    </w:p>
    <w:p w:rsidRPr="008C2002" w:rsidR="00531FA7" w:rsidP="00531FA7" w:rsidRDefault="00531FA7" w14:paraId="783C20A2" w14:textId="77777777">
      <w:pPr>
        <w:spacing w:after="240"/>
        <w:jc w:val="both"/>
        <w:rPr>
          <w:rFonts w:cs="Arial"/>
        </w:rPr>
      </w:pPr>
    </w:p>
    <w:p w:rsidRPr="008C2002" w:rsidR="00531FA7" w:rsidP="00531FA7" w:rsidRDefault="00531FA7" w14:paraId="35BCD8AB" w14:textId="77777777">
      <w:pPr>
        <w:autoSpaceDE w:val="0"/>
        <w:autoSpaceDN w:val="0"/>
      </w:pPr>
      <w:r w:rsidRPr="008C2002">
        <w:t xml:space="preserve">The following data points will be transmitted via SCADA from Seller to Company and represent </w:t>
      </w:r>
      <w:r>
        <w:t>e</w:t>
      </w:r>
      <w:r w:rsidRPr="008C2002">
        <w:t xml:space="preserve">nergy </w:t>
      </w:r>
      <w:r>
        <w:t>s</w:t>
      </w:r>
      <w:r w:rsidRPr="008C2002">
        <w:t>torage level data:</w:t>
      </w:r>
    </w:p>
    <w:p w:rsidRPr="008C2002" w:rsidR="00531FA7" w:rsidP="00531FA7" w:rsidRDefault="00531FA7" w14:paraId="28D0EEAA" w14:textId="77777777">
      <w:pPr>
        <w:autoSpaceDE w:val="0"/>
        <w:autoSpaceDN w:val="0"/>
      </w:pPr>
    </w:p>
    <w:p w:rsidR="00E72BDA" w:rsidP="00531FA7" w:rsidRDefault="00531FA7" w14:paraId="6E4AE3D9" w14:textId="77777777">
      <w:pPr>
        <w:keepNext/>
        <w:autoSpaceDE w:val="0"/>
        <w:autoSpaceDN w:val="0"/>
        <w:sectPr w:rsidR="00E72BDA">
          <w:footerReference w:type="default" r:id="rId89"/>
          <w:pgSz w:w="12240" w:h="15840" w:code="1"/>
          <w:pgMar w:top="1440" w:right="1440" w:bottom="1440" w:left="1440" w:header="720" w:footer="720" w:gutter="0"/>
          <w:pgNumType w:start="1"/>
          <w:cols w:space="720"/>
        </w:sectPr>
      </w:pPr>
      <w:r>
        <w:t>Table 1</w:t>
      </w:r>
    </w:p>
    <w:p w:rsidRPr="008C2002" w:rsidR="00531FA7" w:rsidP="00531FA7" w:rsidRDefault="00531FA7" w14:paraId="7260C1BA" w14:textId="0A0B4B0D">
      <w:pPr>
        <w:keepNext/>
        <w:autoSpaceDE w:val="0"/>
        <w:autoSpaceDN w:val="0"/>
      </w:pPr>
    </w:p>
    <w:p w:rsidRPr="008C2002" w:rsidR="00531FA7" w:rsidP="00531FA7" w:rsidRDefault="00531FA7" w14:paraId="04F4F1D6" w14:textId="77777777">
      <w:pPr>
        <w:keepNext/>
        <w:autoSpaceDE w:val="0"/>
        <w:autoSpaceDN w:val="0"/>
      </w:pPr>
    </w:p>
    <w:tbl>
      <w:tblPr>
        <w:tblW w:w="0" w:type="auto"/>
        <w:jc w:val="center"/>
        <w:tblCellMar>
          <w:left w:w="0" w:type="dxa"/>
          <w:right w:w="0" w:type="dxa"/>
        </w:tblCellMar>
        <w:tblLook w:val="04A0" w:firstRow="1" w:lastRow="0" w:firstColumn="1" w:lastColumn="0" w:noHBand="0" w:noVBand="1"/>
      </w:tblPr>
      <w:tblGrid>
        <w:gridCol w:w="4711"/>
        <w:gridCol w:w="2019"/>
      </w:tblGrid>
      <w:tr w:rsidRPr="008C2002" w:rsidR="00531FA7" w:rsidTr="00E9655F" w14:paraId="2A61AE2C" w14:textId="77777777">
        <w:trPr>
          <w:trHeight w:val="226"/>
          <w:jc w:val="center"/>
        </w:trPr>
        <w:tc>
          <w:tcPr>
            <w:tcW w:w="6730" w:type="dxa"/>
            <w:gridSpan w:val="2"/>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43EE5C8F" w14:textId="77777777">
            <w:pPr>
              <w:spacing w:line="252" w:lineRule="auto"/>
              <w:jc w:val="center"/>
              <w:rPr>
                <w:u w:val="single"/>
              </w:rPr>
            </w:pPr>
            <w:r w:rsidRPr="008C2002">
              <w:rPr>
                <w:u w:val="single"/>
              </w:rPr>
              <w:t>Energy Storage</w:t>
            </w:r>
          </w:p>
        </w:tc>
      </w:tr>
      <w:tr w:rsidRPr="008C2002" w:rsidR="00531FA7" w:rsidTr="00E9655F" w14:paraId="2EAE0F57" w14:textId="77777777">
        <w:trPr>
          <w:trHeight w:val="226"/>
          <w:jc w:val="center"/>
        </w:trPr>
        <w:tc>
          <w:tcPr>
            <w:tcW w:w="4711" w:type="dxa"/>
            <w:tcBorders>
              <w:top w:val="nil"/>
              <w:left w:val="single" w:color="auto" w:sz="8" w:space="0"/>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006387C2" w14:textId="77777777">
            <w:pPr>
              <w:spacing w:line="252" w:lineRule="auto"/>
              <w:jc w:val="center"/>
              <w:rPr>
                <w:u w:val="single"/>
              </w:rPr>
            </w:pPr>
            <w:r w:rsidRPr="008C2002">
              <w:rPr>
                <w:u w:val="single"/>
              </w:rPr>
              <w:t>Description</w:t>
            </w:r>
          </w:p>
        </w:tc>
        <w:tc>
          <w:tcPr>
            <w:tcW w:w="2019" w:type="dxa"/>
            <w:tcBorders>
              <w:top w:val="nil"/>
              <w:left w:val="nil"/>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055BD2AE" w14:textId="77777777">
            <w:pPr>
              <w:spacing w:line="252" w:lineRule="auto"/>
              <w:jc w:val="center"/>
              <w:rPr>
                <w:u w:val="single"/>
              </w:rPr>
            </w:pPr>
            <w:r w:rsidRPr="008C2002">
              <w:rPr>
                <w:u w:val="single"/>
              </w:rPr>
              <w:t>Units</w:t>
            </w:r>
          </w:p>
        </w:tc>
      </w:tr>
      <w:tr w:rsidRPr="008C2002" w:rsidR="00531FA7" w:rsidTr="00E9655F" w14:paraId="22717483" w14:textId="77777777">
        <w:trPr>
          <w:trHeight w:val="226"/>
          <w:jc w:val="center"/>
        </w:trPr>
        <w:tc>
          <w:tcPr>
            <w:tcW w:w="4711" w:type="dxa"/>
            <w:tcBorders>
              <w:top w:val="nil"/>
              <w:left w:val="single" w:color="auto" w:sz="8" w:space="0"/>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668F524F" w14:textId="77777777">
            <w:pPr>
              <w:spacing w:line="252" w:lineRule="auto"/>
            </w:pPr>
            <w:r w:rsidRPr="008C2002">
              <w:t>Real Power Set</w:t>
            </w:r>
            <w:r>
              <w:t>-P</w:t>
            </w:r>
            <w:r w:rsidRPr="008C2002">
              <w:t>oint (echo)</w:t>
            </w:r>
          </w:p>
        </w:tc>
        <w:tc>
          <w:tcPr>
            <w:tcW w:w="2019" w:type="dxa"/>
            <w:tcBorders>
              <w:top w:val="nil"/>
              <w:left w:val="nil"/>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23558238" w14:textId="77777777">
            <w:pPr>
              <w:spacing w:line="252" w:lineRule="auto"/>
            </w:pPr>
            <w:r w:rsidRPr="008C2002">
              <w:t>MW</w:t>
            </w:r>
          </w:p>
        </w:tc>
      </w:tr>
      <w:tr w:rsidRPr="008C2002" w:rsidR="00531FA7" w:rsidTr="00E9655F" w14:paraId="496AF295" w14:textId="77777777">
        <w:trPr>
          <w:trHeight w:val="226"/>
          <w:jc w:val="center"/>
        </w:trPr>
        <w:tc>
          <w:tcPr>
            <w:tcW w:w="4711" w:type="dxa"/>
            <w:tcBorders>
              <w:top w:val="nil"/>
              <w:left w:val="single" w:color="auto" w:sz="8" w:space="0"/>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758F9B15" w14:textId="77777777">
            <w:pPr>
              <w:spacing w:line="252" w:lineRule="auto"/>
            </w:pPr>
            <w:r w:rsidRPr="008C2002">
              <w:t>Actual Real Power</w:t>
            </w:r>
          </w:p>
        </w:tc>
        <w:tc>
          <w:tcPr>
            <w:tcW w:w="2019" w:type="dxa"/>
            <w:tcBorders>
              <w:top w:val="nil"/>
              <w:left w:val="nil"/>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213D5823" w14:textId="77777777">
            <w:pPr>
              <w:spacing w:line="252" w:lineRule="auto"/>
            </w:pPr>
            <w:r w:rsidRPr="008C2002">
              <w:t>MW</w:t>
            </w:r>
          </w:p>
        </w:tc>
      </w:tr>
      <w:tr w:rsidRPr="008C2002" w:rsidR="00531FA7" w:rsidTr="00E9655F" w14:paraId="10002D45" w14:textId="77777777">
        <w:trPr>
          <w:trHeight w:val="226"/>
          <w:jc w:val="center"/>
        </w:trPr>
        <w:tc>
          <w:tcPr>
            <w:tcW w:w="4711" w:type="dxa"/>
            <w:tcBorders>
              <w:top w:val="nil"/>
              <w:left w:val="single" w:color="auto" w:sz="8" w:space="0"/>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26E91CFD" w14:textId="77777777">
            <w:pPr>
              <w:spacing w:line="252" w:lineRule="auto"/>
            </w:pPr>
            <w:r w:rsidRPr="008C2002">
              <w:lastRenderedPageBreak/>
              <w:t>Actual Reactive Power</w:t>
            </w:r>
          </w:p>
        </w:tc>
        <w:tc>
          <w:tcPr>
            <w:tcW w:w="2019" w:type="dxa"/>
            <w:tcBorders>
              <w:top w:val="nil"/>
              <w:left w:val="nil"/>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5809EE1A" w14:textId="77777777">
            <w:pPr>
              <w:spacing w:line="252" w:lineRule="auto"/>
            </w:pPr>
            <w:r w:rsidRPr="008C2002">
              <w:t>MVar</w:t>
            </w:r>
          </w:p>
        </w:tc>
      </w:tr>
      <w:tr w:rsidRPr="008C2002" w:rsidR="00531FA7" w:rsidTr="00E9655F" w14:paraId="4614C87B" w14:textId="77777777">
        <w:trPr>
          <w:trHeight w:val="280"/>
          <w:jc w:val="center"/>
        </w:trPr>
        <w:tc>
          <w:tcPr>
            <w:tcW w:w="4711" w:type="dxa"/>
            <w:tcBorders>
              <w:top w:val="nil"/>
              <w:left w:val="single" w:color="auto" w:sz="8" w:space="0"/>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71D57107" w14:textId="77777777">
            <w:pPr>
              <w:spacing w:line="252" w:lineRule="auto"/>
            </w:pPr>
            <w:r w:rsidRPr="008C2002">
              <w:t>Battery State of Charge</w:t>
            </w:r>
          </w:p>
        </w:tc>
        <w:tc>
          <w:tcPr>
            <w:tcW w:w="2019" w:type="dxa"/>
            <w:tcBorders>
              <w:top w:val="nil"/>
              <w:left w:val="nil"/>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245E05E4" w14:textId="77777777">
            <w:pPr>
              <w:spacing w:line="252" w:lineRule="auto"/>
            </w:pPr>
            <w:r w:rsidRPr="008C2002">
              <w:t>% &amp; MWh</w:t>
            </w:r>
          </w:p>
        </w:tc>
      </w:tr>
      <w:tr w:rsidRPr="008C2002" w:rsidR="00531FA7" w:rsidTr="00E9655F" w14:paraId="56FCDC41" w14:textId="77777777">
        <w:trPr>
          <w:trHeight w:val="280"/>
          <w:jc w:val="center"/>
        </w:trPr>
        <w:tc>
          <w:tcPr>
            <w:tcW w:w="4711" w:type="dxa"/>
            <w:tcBorders>
              <w:top w:val="nil"/>
              <w:left w:val="single" w:color="auto" w:sz="8" w:space="0"/>
              <w:bottom w:val="single" w:color="auto" w:sz="8" w:space="0"/>
              <w:right w:val="single" w:color="auto" w:sz="8" w:space="0"/>
            </w:tcBorders>
            <w:tcMar>
              <w:top w:w="0" w:type="dxa"/>
              <w:left w:w="108" w:type="dxa"/>
              <w:bottom w:w="0" w:type="dxa"/>
              <w:right w:w="108" w:type="dxa"/>
            </w:tcMar>
          </w:tcPr>
          <w:p w:rsidRPr="008C2002" w:rsidR="00531FA7" w:rsidP="00E9655F" w:rsidRDefault="00531FA7" w14:paraId="265BE98E" w14:textId="77777777">
            <w:pPr>
              <w:spacing w:line="252" w:lineRule="auto"/>
            </w:pPr>
            <w:r>
              <w:t>Remaining Throughput (Commercial Operation Year)</w:t>
            </w:r>
          </w:p>
        </w:tc>
        <w:tc>
          <w:tcPr>
            <w:tcW w:w="2019" w:type="dxa"/>
            <w:tcBorders>
              <w:top w:val="nil"/>
              <w:left w:val="nil"/>
              <w:bottom w:val="single" w:color="auto" w:sz="8" w:space="0"/>
              <w:right w:val="single" w:color="auto" w:sz="8" w:space="0"/>
            </w:tcBorders>
            <w:tcMar>
              <w:top w:w="0" w:type="dxa"/>
              <w:left w:w="108" w:type="dxa"/>
              <w:bottom w:w="0" w:type="dxa"/>
              <w:right w:w="108" w:type="dxa"/>
            </w:tcMar>
          </w:tcPr>
          <w:p w:rsidRPr="008C2002" w:rsidR="00531FA7" w:rsidP="00E9655F" w:rsidRDefault="00531FA7" w14:paraId="2F1BC261" w14:textId="77777777">
            <w:pPr>
              <w:spacing w:line="252" w:lineRule="auto"/>
            </w:pPr>
            <w:r>
              <w:t>MWh</w:t>
            </w:r>
          </w:p>
        </w:tc>
      </w:tr>
      <w:tr w:rsidRPr="008C2002" w:rsidR="00531FA7" w:rsidTr="00E9655F" w14:paraId="1909BAC3" w14:textId="77777777">
        <w:trPr>
          <w:trHeight w:val="280"/>
          <w:jc w:val="center"/>
        </w:trPr>
        <w:tc>
          <w:tcPr>
            <w:tcW w:w="4711" w:type="dxa"/>
            <w:tcBorders>
              <w:top w:val="nil"/>
              <w:left w:val="single" w:color="auto" w:sz="8" w:space="0"/>
              <w:bottom w:val="single" w:color="auto" w:sz="8" w:space="0"/>
              <w:right w:val="single" w:color="auto" w:sz="8" w:space="0"/>
            </w:tcBorders>
            <w:tcMar>
              <w:top w:w="0" w:type="dxa"/>
              <w:left w:w="108" w:type="dxa"/>
              <w:bottom w:w="0" w:type="dxa"/>
              <w:right w:w="108" w:type="dxa"/>
            </w:tcMar>
          </w:tcPr>
          <w:p w:rsidR="00531FA7" w:rsidP="00E9655F" w:rsidRDefault="00531FA7" w14:paraId="3D9A7B5C" w14:textId="77777777">
            <w:pPr>
              <w:spacing w:line="252" w:lineRule="auto"/>
            </w:pPr>
            <w:r>
              <w:t>YTD Average SOC (Commercial Operation Year)</w:t>
            </w:r>
          </w:p>
        </w:tc>
        <w:tc>
          <w:tcPr>
            <w:tcW w:w="2019" w:type="dxa"/>
            <w:tcBorders>
              <w:top w:val="nil"/>
              <w:left w:val="nil"/>
              <w:bottom w:val="single" w:color="auto" w:sz="8" w:space="0"/>
              <w:right w:val="single" w:color="auto" w:sz="8" w:space="0"/>
            </w:tcBorders>
            <w:tcMar>
              <w:top w:w="0" w:type="dxa"/>
              <w:left w:w="108" w:type="dxa"/>
              <w:bottom w:w="0" w:type="dxa"/>
              <w:right w:w="108" w:type="dxa"/>
            </w:tcMar>
          </w:tcPr>
          <w:p w:rsidR="00531FA7" w:rsidP="00E9655F" w:rsidRDefault="00531FA7" w14:paraId="6A7B58C7" w14:textId="77777777">
            <w:pPr>
              <w:spacing w:line="252" w:lineRule="auto"/>
            </w:pPr>
            <w:r>
              <w:t>%</w:t>
            </w:r>
          </w:p>
        </w:tc>
      </w:tr>
      <w:tr w:rsidRPr="008C2002" w:rsidR="00531FA7" w:rsidTr="00E9655F" w14:paraId="03445E37" w14:textId="77777777">
        <w:trPr>
          <w:trHeight w:val="280"/>
          <w:jc w:val="center"/>
        </w:trPr>
        <w:tc>
          <w:tcPr>
            <w:tcW w:w="4711" w:type="dxa"/>
            <w:tcBorders>
              <w:top w:val="nil"/>
              <w:left w:val="single" w:color="auto" w:sz="8" w:space="0"/>
              <w:bottom w:val="single" w:color="auto" w:sz="8" w:space="0"/>
              <w:right w:val="single" w:color="auto" w:sz="8" w:space="0"/>
            </w:tcBorders>
            <w:tcMar>
              <w:top w:w="0" w:type="dxa"/>
              <w:left w:w="108" w:type="dxa"/>
              <w:bottom w:w="0" w:type="dxa"/>
              <w:right w:w="108" w:type="dxa"/>
            </w:tcMar>
          </w:tcPr>
          <w:p w:rsidR="00531FA7" w:rsidP="00E9655F" w:rsidRDefault="00531FA7" w14:paraId="093B0DE5" w14:textId="77777777">
            <w:pPr>
              <w:spacing w:line="252" w:lineRule="auto"/>
            </w:pPr>
            <w:r>
              <w:t>Maximum Allowable SOC</w:t>
            </w:r>
          </w:p>
        </w:tc>
        <w:tc>
          <w:tcPr>
            <w:tcW w:w="2019" w:type="dxa"/>
            <w:tcBorders>
              <w:top w:val="nil"/>
              <w:left w:val="nil"/>
              <w:bottom w:val="single" w:color="auto" w:sz="8" w:space="0"/>
              <w:right w:val="single" w:color="auto" w:sz="8" w:space="0"/>
            </w:tcBorders>
            <w:tcMar>
              <w:top w:w="0" w:type="dxa"/>
              <w:left w:w="108" w:type="dxa"/>
              <w:bottom w:w="0" w:type="dxa"/>
              <w:right w:w="108" w:type="dxa"/>
            </w:tcMar>
          </w:tcPr>
          <w:p w:rsidR="00531FA7" w:rsidP="00E9655F" w:rsidRDefault="00531FA7" w14:paraId="3990CE3A" w14:textId="77777777">
            <w:pPr>
              <w:spacing w:line="252" w:lineRule="auto"/>
            </w:pPr>
            <w:r>
              <w:t>MWh</w:t>
            </w:r>
          </w:p>
        </w:tc>
      </w:tr>
      <w:tr w:rsidRPr="008C2002" w:rsidR="00531FA7" w:rsidTr="00E9655F" w14:paraId="2788F7DB" w14:textId="77777777">
        <w:trPr>
          <w:trHeight w:val="226"/>
          <w:jc w:val="center"/>
        </w:trPr>
        <w:tc>
          <w:tcPr>
            <w:tcW w:w="471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70DF20F8" w14:textId="77777777">
            <w:pPr>
              <w:spacing w:line="252" w:lineRule="auto"/>
            </w:pPr>
            <w:r w:rsidRPr="008C2002">
              <w:t>Additional Data Points Reserved for Future Use</w:t>
            </w:r>
          </w:p>
        </w:tc>
        <w:tc>
          <w:tcPr>
            <w:tcW w:w="2019" w:type="dxa"/>
            <w:tcBorders>
              <w:top w:val="single" w:color="auto" w:sz="8" w:space="0"/>
              <w:left w:val="nil"/>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3B00C4C1" w14:textId="77777777"/>
        </w:tc>
      </w:tr>
    </w:tbl>
    <w:p w:rsidRPr="008C2002" w:rsidR="00531FA7" w:rsidP="00531FA7" w:rsidRDefault="00531FA7" w14:paraId="4C995AEF" w14:textId="77777777"/>
    <w:p w:rsidR="00E72BDA" w:rsidP="00531FA7" w:rsidRDefault="00E72BDA" w14:paraId="1EEB2031" w14:textId="77777777">
      <w:pPr>
        <w:autoSpaceDE w:val="0"/>
        <w:autoSpaceDN w:val="0"/>
        <w:sectPr w:rsidR="00E72BDA" w:rsidSect="00E72BDA">
          <w:footerReference w:type="default" r:id="rId90"/>
          <w:type w:val="continuous"/>
          <w:pgSz w:w="12240" w:h="15840" w:code="1"/>
          <w:pgMar w:top="1440" w:right="1440" w:bottom="1440" w:left="1440" w:header="720" w:footer="720" w:gutter="0"/>
          <w:pgNumType w:start="1"/>
          <w:cols w:space="720"/>
        </w:sectPr>
      </w:pPr>
    </w:p>
    <w:p w:rsidRPr="008C2002" w:rsidR="00531FA7" w:rsidP="00531FA7" w:rsidRDefault="00531FA7" w14:paraId="32425C84" w14:textId="5BE94439">
      <w:pPr>
        <w:autoSpaceDE w:val="0"/>
        <w:autoSpaceDN w:val="0"/>
      </w:pPr>
      <w:r w:rsidRPr="008C2002">
        <w:t xml:space="preserve">The following data points will be transmitted via SCADA from Company to Seller and represent </w:t>
      </w:r>
      <w:r>
        <w:t>e</w:t>
      </w:r>
      <w:r w:rsidRPr="008C2002">
        <w:t xml:space="preserve">nergy </w:t>
      </w:r>
      <w:r>
        <w:t>s</w:t>
      </w:r>
      <w:r w:rsidRPr="008C2002">
        <w:t>torage level data:</w:t>
      </w:r>
    </w:p>
    <w:p w:rsidRPr="008C2002" w:rsidR="00531FA7" w:rsidP="00531FA7" w:rsidRDefault="00531FA7" w14:paraId="36E3F7B0" w14:textId="77777777">
      <w:pPr>
        <w:autoSpaceDE w:val="0"/>
        <w:autoSpaceDN w:val="0"/>
      </w:pPr>
    </w:p>
    <w:p w:rsidRPr="008C2002" w:rsidR="00531FA7" w:rsidP="00531FA7" w:rsidRDefault="00531FA7" w14:paraId="62A1FC91" w14:textId="77777777">
      <w:pPr>
        <w:autoSpaceDE w:val="0"/>
        <w:autoSpaceDN w:val="0"/>
      </w:pPr>
      <w:r>
        <w:t>Table 2</w:t>
      </w:r>
    </w:p>
    <w:p w:rsidRPr="008C2002" w:rsidR="00531FA7" w:rsidP="00531FA7" w:rsidRDefault="00531FA7" w14:paraId="7B633A83" w14:textId="77777777">
      <w:pPr>
        <w:autoSpaceDE w:val="0"/>
        <w:autoSpaceDN w:val="0"/>
      </w:pPr>
    </w:p>
    <w:tbl>
      <w:tblPr>
        <w:tblW w:w="0" w:type="auto"/>
        <w:jc w:val="center"/>
        <w:tblCellMar>
          <w:left w:w="0" w:type="dxa"/>
          <w:right w:w="0" w:type="dxa"/>
        </w:tblCellMar>
        <w:tblLook w:val="04A0" w:firstRow="1" w:lastRow="0" w:firstColumn="1" w:lastColumn="0" w:noHBand="0" w:noVBand="1"/>
      </w:tblPr>
      <w:tblGrid>
        <w:gridCol w:w="4615"/>
        <w:gridCol w:w="1977"/>
      </w:tblGrid>
      <w:tr w:rsidRPr="008C2002" w:rsidR="00531FA7" w:rsidTr="00E9655F" w14:paraId="359810A7" w14:textId="77777777">
        <w:trPr>
          <w:trHeight w:val="231"/>
          <w:jc w:val="center"/>
        </w:trPr>
        <w:tc>
          <w:tcPr>
            <w:tcW w:w="6592" w:type="dxa"/>
            <w:gridSpan w:val="2"/>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28C8ACC0" w14:textId="77777777">
            <w:pPr>
              <w:spacing w:line="252" w:lineRule="auto"/>
              <w:jc w:val="center"/>
              <w:rPr>
                <w:u w:val="single"/>
              </w:rPr>
            </w:pPr>
            <w:r w:rsidRPr="008C2002">
              <w:rPr>
                <w:u w:val="single"/>
              </w:rPr>
              <w:t>Energy Storage</w:t>
            </w:r>
          </w:p>
        </w:tc>
      </w:tr>
      <w:tr w:rsidRPr="008C2002" w:rsidR="00531FA7" w:rsidTr="00E9655F" w14:paraId="27A2FFF3" w14:textId="77777777">
        <w:trPr>
          <w:trHeight w:val="231"/>
          <w:jc w:val="center"/>
        </w:trPr>
        <w:tc>
          <w:tcPr>
            <w:tcW w:w="4615" w:type="dxa"/>
            <w:tcBorders>
              <w:top w:val="nil"/>
              <w:left w:val="single" w:color="auto" w:sz="8" w:space="0"/>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25C39469" w14:textId="77777777">
            <w:pPr>
              <w:spacing w:line="252" w:lineRule="auto"/>
              <w:jc w:val="center"/>
              <w:rPr>
                <w:u w:val="single"/>
              </w:rPr>
            </w:pPr>
            <w:r w:rsidRPr="008C2002">
              <w:rPr>
                <w:u w:val="single"/>
              </w:rPr>
              <w:t>Description</w:t>
            </w:r>
          </w:p>
        </w:tc>
        <w:tc>
          <w:tcPr>
            <w:tcW w:w="1977" w:type="dxa"/>
            <w:tcBorders>
              <w:top w:val="nil"/>
              <w:left w:val="nil"/>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5B214D65" w14:textId="77777777">
            <w:pPr>
              <w:spacing w:line="252" w:lineRule="auto"/>
              <w:jc w:val="center"/>
              <w:rPr>
                <w:u w:val="single"/>
              </w:rPr>
            </w:pPr>
            <w:r w:rsidRPr="008C2002">
              <w:rPr>
                <w:u w:val="single"/>
              </w:rPr>
              <w:t>Units</w:t>
            </w:r>
          </w:p>
        </w:tc>
      </w:tr>
      <w:tr w:rsidRPr="008C2002" w:rsidR="00531FA7" w:rsidTr="00E9655F" w14:paraId="75B5D370" w14:textId="77777777">
        <w:trPr>
          <w:trHeight w:val="231"/>
          <w:jc w:val="center"/>
        </w:trPr>
        <w:tc>
          <w:tcPr>
            <w:tcW w:w="4615" w:type="dxa"/>
            <w:tcBorders>
              <w:top w:val="nil"/>
              <w:left w:val="single" w:color="auto" w:sz="8" w:space="0"/>
              <w:bottom w:val="single" w:color="auto" w:sz="8" w:space="0"/>
              <w:right w:val="single" w:color="auto" w:sz="8" w:space="0"/>
            </w:tcBorders>
            <w:tcMar>
              <w:top w:w="0" w:type="dxa"/>
              <w:left w:w="108" w:type="dxa"/>
              <w:bottom w:w="0" w:type="dxa"/>
              <w:right w:w="108" w:type="dxa"/>
            </w:tcMar>
          </w:tcPr>
          <w:p w:rsidRPr="008C2002" w:rsidR="00531FA7" w:rsidP="00E9655F" w:rsidRDefault="00531FA7" w14:paraId="3341C21A" w14:textId="77777777">
            <w:pPr>
              <w:spacing w:line="252" w:lineRule="auto"/>
            </w:pPr>
            <w:r w:rsidRPr="008C2002">
              <w:t>Charge Power Set</w:t>
            </w:r>
            <w:r>
              <w:t>-</w:t>
            </w:r>
            <w:r w:rsidRPr="008C2002">
              <w:t>Point*</w:t>
            </w:r>
          </w:p>
        </w:tc>
        <w:tc>
          <w:tcPr>
            <w:tcW w:w="1977" w:type="dxa"/>
            <w:tcBorders>
              <w:top w:val="nil"/>
              <w:left w:val="nil"/>
              <w:bottom w:val="single" w:color="auto" w:sz="8" w:space="0"/>
              <w:right w:val="single" w:color="auto" w:sz="8" w:space="0"/>
            </w:tcBorders>
            <w:tcMar>
              <w:top w:w="0" w:type="dxa"/>
              <w:left w:w="108" w:type="dxa"/>
              <w:bottom w:w="0" w:type="dxa"/>
              <w:right w:w="108" w:type="dxa"/>
            </w:tcMar>
          </w:tcPr>
          <w:p w:rsidRPr="008C2002" w:rsidR="00531FA7" w:rsidP="00E9655F" w:rsidRDefault="00531FA7" w14:paraId="7CC03B74" w14:textId="77777777">
            <w:pPr>
              <w:spacing w:line="252" w:lineRule="auto"/>
            </w:pPr>
            <w:r>
              <w:t>MW</w:t>
            </w:r>
          </w:p>
        </w:tc>
      </w:tr>
      <w:tr w:rsidRPr="008C2002" w:rsidR="00531FA7" w:rsidTr="00E9655F" w14:paraId="247121C2" w14:textId="77777777">
        <w:trPr>
          <w:trHeight w:val="231"/>
          <w:jc w:val="center"/>
        </w:trPr>
        <w:tc>
          <w:tcPr>
            <w:tcW w:w="4615" w:type="dxa"/>
            <w:tcBorders>
              <w:top w:val="nil"/>
              <w:left w:val="single" w:color="auto" w:sz="8" w:space="0"/>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5B7D6B18" w14:textId="77777777">
            <w:pPr>
              <w:spacing w:line="252" w:lineRule="auto"/>
            </w:pPr>
            <w:r w:rsidRPr="008C2002">
              <w:t>Discharge Power Set</w:t>
            </w:r>
            <w:r>
              <w:t>-</w:t>
            </w:r>
            <w:r w:rsidRPr="008C2002">
              <w:t xml:space="preserve">Point* </w:t>
            </w:r>
          </w:p>
        </w:tc>
        <w:tc>
          <w:tcPr>
            <w:tcW w:w="1977" w:type="dxa"/>
            <w:tcBorders>
              <w:top w:val="nil"/>
              <w:left w:val="nil"/>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758257D9" w14:textId="77777777">
            <w:pPr>
              <w:spacing w:line="252" w:lineRule="auto"/>
            </w:pPr>
            <w:r w:rsidRPr="008C2002">
              <w:t>MW</w:t>
            </w:r>
          </w:p>
        </w:tc>
      </w:tr>
      <w:tr w:rsidRPr="008C2002" w:rsidR="00531FA7" w:rsidTr="00E9655F" w14:paraId="693CEC38" w14:textId="77777777">
        <w:trPr>
          <w:trHeight w:val="231"/>
          <w:jc w:val="center"/>
        </w:trPr>
        <w:tc>
          <w:tcPr>
            <w:tcW w:w="4615" w:type="dxa"/>
            <w:tcBorders>
              <w:top w:val="nil"/>
              <w:left w:val="single" w:color="auto" w:sz="8" w:space="0"/>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2328E81E" w14:textId="77777777">
            <w:pPr>
              <w:spacing w:line="252" w:lineRule="auto"/>
            </w:pPr>
            <w:r w:rsidRPr="008C2002">
              <w:t>Duration of Charge/Discharge Set</w:t>
            </w:r>
            <w:r>
              <w:t>-</w:t>
            </w:r>
            <w:r w:rsidRPr="008C2002">
              <w:t>Point**</w:t>
            </w:r>
          </w:p>
        </w:tc>
        <w:tc>
          <w:tcPr>
            <w:tcW w:w="1977" w:type="dxa"/>
            <w:tcBorders>
              <w:top w:val="nil"/>
              <w:left w:val="nil"/>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735D9C2A" w14:textId="77777777">
            <w:pPr>
              <w:spacing w:line="252" w:lineRule="auto"/>
            </w:pPr>
            <w:r w:rsidRPr="008C2002">
              <w:t>minutes</w:t>
            </w:r>
          </w:p>
        </w:tc>
      </w:tr>
      <w:tr w:rsidRPr="008C2002" w:rsidR="00531FA7" w:rsidTr="00E9655F" w14:paraId="0383AC62" w14:textId="77777777">
        <w:trPr>
          <w:trHeight w:val="231"/>
          <w:jc w:val="center"/>
        </w:trPr>
        <w:tc>
          <w:tcPr>
            <w:tcW w:w="4615" w:type="dxa"/>
            <w:tcBorders>
              <w:top w:val="nil"/>
              <w:left w:val="single" w:color="auto" w:sz="8" w:space="0"/>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613F0F03" w14:textId="77777777">
            <w:pPr>
              <w:spacing w:line="252" w:lineRule="auto"/>
            </w:pPr>
            <w:r w:rsidRPr="008C2002">
              <w:t>Target State of Charge*</w:t>
            </w:r>
          </w:p>
        </w:tc>
        <w:tc>
          <w:tcPr>
            <w:tcW w:w="1977" w:type="dxa"/>
            <w:tcBorders>
              <w:top w:val="nil"/>
              <w:left w:val="nil"/>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4B2FCACB" w14:textId="77777777">
            <w:pPr>
              <w:spacing w:line="252" w:lineRule="auto"/>
            </w:pPr>
            <w:r w:rsidRPr="008C2002">
              <w:t>%</w:t>
            </w:r>
          </w:p>
        </w:tc>
      </w:tr>
      <w:tr w:rsidRPr="008C2002" w:rsidR="00531FA7" w:rsidTr="00E9655F" w14:paraId="3E62BE95" w14:textId="77777777">
        <w:trPr>
          <w:trHeight w:val="231"/>
          <w:jc w:val="center"/>
        </w:trPr>
        <w:tc>
          <w:tcPr>
            <w:tcW w:w="4615" w:type="dxa"/>
            <w:tcBorders>
              <w:top w:val="nil"/>
              <w:left w:val="single" w:color="auto" w:sz="8" w:space="0"/>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6D78EEE2" w14:textId="77777777">
            <w:pPr>
              <w:spacing w:line="252" w:lineRule="auto"/>
            </w:pPr>
            <w:r w:rsidRPr="008C2002">
              <w:t xml:space="preserve">Ramp Rate </w:t>
            </w:r>
          </w:p>
        </w:tc>
        <w:tc>
          <w:tcPr>
            <w:tcW w:w="1977" w:type="dxa"/>
            <w:tcBorders>
              <w:top w:val="nil"/>
              <w:left w:val="nil"/>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537158A6" w14:textId="77777777">
            <w:pPr>
              <w:spacing w:line="252" w:lineRule="auto"/>
            </w:pPr>
            <w:r w:rsidRPr="008C2002">
              <w:t>MW/s</w:t>
            </w:r>
          </w:p>
        </w:tc>
      </w:tr>
      <w:tr w:rsidRPr="008C2002" w:rsidR="00531FA7" w:rsidTr="00E9655F" w14:paraId="5D42A00E" w14:textId="77777777">
        <w:trPr>
          <w:trHeight w:val="231"/>
          <w:jc w:val="center"/>
        </w:trPr>
        <w:tc>
          <w:tcPr>
            <w:tcW w:w="4615" w:type="dxa"/>
            <w:tcBorders>
              <w:top w:val="nil"/>
              <w:left w:val="single" w:color="auto" w:sz="8" w:space="0"/>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6D3631A5" w14:textId="77777777">
            <w:pPr>
              <w:spacing w:line="252" w:lineRule="auto"/>
            </w:pPr>
            <w:r w:rsidRPr="008C2002">
              <w:t>Control Mode (</w:t>
            </w:r>
            <w:r>
              <w:t>t</w:t>
            </w:r>
            <w:r w:rsidRPr="008C2002">
              <w:t>arget time or target SOC)</w:t>
            </w:r>
          </w:p>
        </w:tc>
        <w:tc>
          <w:tcPr>
            <w:tcW w:w="1977" w:type="dxa"/>
            <w:tcBorders>
              <w:top w:val="nil"/>
              <w:left w:val="nil"/>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531B66C6" w14:textId="77777777">
            <w:pPr>
              <w:spacing w:line="252" w:lineRule="auto"/>
            </w:pPr>
            <w:r w:rsidRPr="008C2002">
              <w:t>Boolean</w:t>
            </w:r>
          </w:p>
        </w:tc>
      </w:tr>
      <w:tr w:rsidRPr="008C2002" w:rsidR="00531FA7" w:rsidTr="00E9655F" w14:paraId="502E67B3" w14:textId="77777777">
        <w:trPr>
          <w:trHeight w:val="231"/>
          <w:jc w:val="center"/>
        </w:trPr>
        <w:tc>
          <w:tcPr>
            <w:tcW w:w="4615" w:type="dxa"/>
            <w:tcBorders>
              <w:top w:val="nil"/>
              <w:left w:val="single" w:color="auto" w:sz="8" w:space="0"/>
              <w:bottom w:val="single" w:color="auto" w:sz="8" w:space="0"/>
              <w:right w:val="single" w:color="auto" w:sz="8" w:space="0"/>
            </w:tcBorders>
            <w:tcMar>
              <w:top w:w="0" w:type="dxa"/>
              <w:left w:w="108" w:type="dxa"/>
              <w:bottom w:w="0" w:type="dxa"/>
              <w:right w:w="108" w:type="dxa"/>
            </w:tcMar>
            <w:hideMark/>
          </w:tcPr>
          <w:p w:rsidRPr="008C2002" w:rsidR="00531FA7" w:rsidP="00E9655F" w:rsidRDefault="00531FA7" w14:paraId="60032907" w14:textId="77777777">
            <w:pPr>
              <w:spacing w:line="252" w:lineRule="auto"/>
            </w:pPr>
            <w:r w:rsidRPr="008C2002">
              <w:t>Additional Data Points Reserved for Future Use</w:t>
            </w:r>
          </w:p>
        </w:tc>
        <w:tc>
          <w:tcPr>
            <w:tcW w:w="1977" w:type="dxa"/>
            <w:tcBorders>
              <w:top w:val="nil"/>
              <w:left w:val="nil"/>
              <w:bottom w:val="single" w:color="auto" w:sz="8" w:space="0"/>
              <w:right w:val="single" w:color="auto" w:sz="8" w:space="0"/>
            </w:tcBorders>
            <w:tcMar>
              <w:top w:w="0" w:type="dxa"/>
              <w:left w:w="108" w:type="dxa"/>
              <w:bottom w:w="0" w:type="dxa"/>
              <w:right w:w="108" w:type="dxa"/>
            </w:tcMar>
          </w:tcPr>
          <w:p w:rsidRPr="008C2002" w:rsidR="00531FA7" w:rsidP="00E9655F" w:rsidRDefault="00531FA7" w14:paraId="7449D99E" w14:textId="77777777">
            <w:pPr>
              <w:spacing w:line="252" w:lineRule="auto"/>
            </w:pPr>
          </w:p>
        </w:tc>
      </w:tr>
    </w:tbl>
    <w:p w:rsidRPr="008C2002" w:rsidR="00531FA7" w:rsidP="00531FA7" w:rsidRDefault="00531FA7" w14:paraId="1F4D2E0C" w14:textId="77777777"/>
    <w:p w:rsidRPr="008C2002" w:rsidR="00531FA7" w:rsidP="00531FA7" w:rsidRDefault="00531FA7" w14:paraId="6EEC4B0A" w14:textId="77777777">
      <w:r w:rsidRPr="008C2002">
        <w:t>* Parties will resolve any conflicts in priority of signal</w:t>
      </w:r>
      <w:r>
        <w:t xml:space="preserve"> in the Battery Storage System Operating Procedures</w:t>
      </w:r>
    </w:p>
    <w:p w:rsidRPr="008C2002" w:rsidR="00531FA7" w:rsidP="00531FA7" w:rsidRDefault="00531FA7" w14:paraId="7A079FD0" w14:textId="77777777">
      <w:r w:rsidRPr="008C2002">
        <w:t>**System will observe either time entry o</w:t>
      </w:r>
      <w:r>
        <w:t>r</w:t>
      </w:r>
      <w:r w:rsidRPr="008C2002">
        <w:t xml:space="preserve"> SOC target depending on Control Mode</w:t>
      </w:r>
    </w:p>
    <w:p w:rsidRPr="008C2002" w:rsidR="00531FA7" w:rsidP="00531FA7" w:rsidRDefault="00531FA7" w14:paraId="118ADF08" w14:textId="77777777"/>
    <w:p w:rsidR="00531FA7" w:rsidP="00531FA7" w:rsidRDefault="00531FA7" w14:paraId="179B021C" w14:textId="77777777">
      <w:r w:rsidRPr="008C2002">
        <w:t>Data points transmitted via SCADA from Seller to Company are subject to Battery Storage Operating Procedures.</w:t>
      </w:r>
    </w:p>
    <w:p w:rsidRPr="008C2002" w:rsidR="00531FA7" w:rsidP="00531FA7" w:rsidRDefault="00531FA7" w14:paraId="30ACBB99" w14:textId="77777777"/>
    <w:p w:rsidRPr="004613BD" w:rsidR="00531FA7" w:rsidP="009A4A82" w:rsidRDefault="00531FA7" w14:paraId="6DA5A4BC" w14:textId="77777777">
      <w:pPr>
        <w:keepNext/>
        <w:numPr>
          <w:ilvl w:val="0"/>
          <w:numId w:val="59"/>
        </w:numPr>
        <w:spacing w:after="240"/>
        <w:ind w:left="0" w:firstLine="720"/>
        <w:jc w:val="both"/>
      </w:pPr>
      <w:r w:rsidRPr="008C2002">
        <w:rPr>
          <w:b/>
          <w:bCs/>
        </w:rPr>
        <w:t>Response times of Battery Storage System</w:t>
      </w:r>
      <w:r w:rsidRPr="008C2002">
        <w:rPr>
          <w:bCs/>
        </w:rPr>
        <w:t xml:space="preserve">.  </w:t>
      </w:r>
      <w:r w:rsidRPr="004613BD">
        <w:t>The Battery Storage System Operating Procedures will include protocols that outline the expectations for responding to the Company’s set points.</w:t>
      </w:r>
    </w:p>
    <w:p w:rsidRPr="008C2002" w:rsidR="00531FA7" w:rsidP="009A4A82" w:rsidRDefault="00531FA7" w14:paraId="06ADBD6E" w14:textId="77777777">
      <w:pPr>
        <w:numPr>
          <w:ilvl w:val="0"/>
          <w:numId w:val="59"/>
        </w:numPr>
        <w:spacing w:after="300"/>
        <w:ind w:left="0" w:firstLine="720"/>
        <w:jc w:val="both"/>
        <w:outlineLvl w:val="0"/>
        <w:rPr>
          <w:rFonts w:cs="Arial"/>
          <w:bCs/>
        </w:rPr>
      </w:pPr>
      <w:r w:rsidRPr="008C2002">
        <w:rPr>
          <w:b/>
        </w:rPr>
        <w:t>Backup Communications</w:t>
      </w:r>
      <w:r w:rsidRPr="008C2002">
        <w:t xml:space="preserve">.  </w:t>
      </w:r>
      <w:r w:rsidRPr="008C2002">
        <w:rPr>
          <w:rFonts w:cs="Arial"/>
          <w:bCs/>
        </w:rPr>
        <w:t>In the event of a communications failure, Company and Seller shall communicate via telephone in order to correct the failure.</w:t>
      </w:r>
    </w:p>
    <w:p w:rsidRPr="008C2002" w:rsidR="00531FA7" w:rsidP="009A4A82" w:rsidRDefault="00531FA7" w14:paraId="519DFB99" w14:textId="77777777">
      <w:pPr>
        <w:keepNext/>
        <w:numPr>
          <w:ilvl w:val="0"/>
          <w:numId w:val="57"/>
        </w:numPr>
        <w:autoSpaceDE w:val="0"/>
        <w:autoSpaceDN w:val="0"/>
        <w:adjustRightInd w:val="0"/>
        <w:spacing w:after="200" w:line="276" w:lineRule="auto"/>
        <w:contextualSpacing/>
        <w:rPr>
          <w:rFonts w:cs="Arial" w:eastAsiaTheme="minorEastAsia"/>
          <w:u w:val="single"/>
        </w:rPr>
      </w:pPr>
      <w:r w:rsidRPr="008C2002">
        <w:rPr>
          <w:rFonts w:cs="Arial" w:eastAsiaTheme="minorEastAsia"/>
          <w:u w:val="single"/>
        </w:rPr>
        <w:lastRenderedPageBreak/>
        <w:t>F</w:t>
      </w:r>
      <w:r>
        <w:rPr>
          <w:rFonts w:cs="Arial" w:eastAsiaTheme="minorEastAsia"/>
          <w:u w:val="single"/>
        </w:rPr>
        <w:t xml:space="preserve">orecasting </w:t>
      </w:r>
      <w:r w:rsidRPr="008C2002">
        <w:rPr>
          <w:rFonts w:cs="Arial" w:eastAsiaTheme="minorEastAsia"/>
          <w:u w:val="single"/>
        </w:rPr>
        <w:t>R</w:t>
      </w:r>
      <w:r>
        <w:rPr>
          <w:rFonts w:cs="Arial" w:eastAsiaTheme="minorEastAsia"/>
          <w:u w:val="single"/>
        </w:rPr>
        <w:t>equirements</w:t>
      </w:r>
    </w:p>
    <w:p w:rsidRPr="008C2002" w:rsidR="00531FA7" w:rsidP="00A16E76" w:rsidRDefault="00531FA7" w14:paraId="34C9F992" w14:textId="77777777">
      <w:pPr>
        <w:keepNext/>
        <w:autoSpaceDE w:val="0"/>
        <w:autoSpaceDN w:val="0"/>
        <w:adjustRightInd w:val="0"/>
        <w:spacing w:after="200" w:line="276" w:lineRule="auto"/>
        <w:ind w:left="1080"/>
        <w:contextualSpacing/>
        <w:rPr>
          <w:rFonts w:cs="Arial" w:eastAsiaTheme="minorEastAsia"/>
          <w:u w:val="single"/>
        </w:rPr>
      </w:pPr>
    </w:p>
    <w:p w:rsidR="00E72BDA" w:rsidP="009A4A82" w:rsidRDefault="00531FA7" w14:paraId="2A0C5FA5" w14:textId="77777777">
      <w:pPr>
        <w:keepNext/>
        <w:numPr>
          <w:ilvl w:val="0"/>
          <w:numId w:val="58"/>
        </w:numPr>
        <w:spacing w:after="240"/>
        <w:jc w:val="both"/>
        <w:rPr>
          <w:bCs/>
        </w:rPr>
        <w:sectPr w:rsidR="00E72BDA" w:rsidSect="00E72BDA">
          <w:footerReference w:type="default" r:id="rId91"/>
          <w:type w:val="continuous"/>
          <w:pgSz w:w="12240" w:h="15840" w:code="1"/>
          <w:pgMar w:top="1440" w:right="1440" w:bottom="1440" w:left="1440" w:header="720" w:footer="720" w:gutter="0"/>
          <w:pgNumType w:start="1"/>
          <w:cols w:space="720"/>
        </w:sectPr>
      </w:pPr>
      <w:r w:rsidRPr="008C2002">
        <w:rPr>
          <w:bCs/>
        </w:rPr>
        <w:t xml:space="preserve">The Battery Storage System availability </w:t>
      </w:r>
      <w:r w:rsidR="004F4131">
        <w:rPr>
          <w:bCs/>
        </w:rPr>
        <w:t>schedule</w:t>
      </w:r>
      <w:r w:rsidRPr="008C2002">
        <w:rPr>
          <w:bCs/>
        </w:rPr>
        <w:t xml:space="preserve"> shall be posted at 4:00 AM two (2) Business Days prior to the applicable Day, and shall be applicable </w:t>
      </w:r>
    </w:p>
    <w:p w:rsidR="00E72BDA" w:rsidP="009A4A82" w:rsidRDefault="00E72BDA" w14:paraId="10B97CA3" w14:textId="77777777">
      <w:pPr>
        <w:keepNext/>
        <w:numPr>
          <w:ilvl w:val="0"/>
          <w:numId w:val="58"/>
        </w:numPr>
        <w:spacing w:after="240"/>
        <w:jc w:val="both"/>
        <w:rPr>
          <w:bCs/>
        </w:rPr>
      </w:pPr>
    </w:p>
    <w:p w:rsidRPr="004334B2" w:rsidR="006B3C00" w:rsidP="004334B2" w:rsidRDefault="006B3C00" w14:paraId="1440E75D" w14:textId="37BE0B04">
      <w:pPr>
        <w:sectPr w:rsidRPr="004334B2" w:rsidR="006B3C00" w:rsidSect="00E72BDA">
          <w:type w:val="continuous"/>
          <w:pgSz w:w="12240" w:h="15840" w:code="1"/>
          <w:pgMar w:top="1440" w:right="1440" w:bottom="1440" w:left="1440" w:header="720" w:footer="720" w:gutter="0"/>
          <w:pgNumType w:start="1"/>
          <w:cols w:space="720"/>
        </w:sectPr>
      </w:pPr>
    </w:p>
    <w:p w:rsidRPr="00335539" w:rsidR="00531FA7" w:rsidP="009A4A82" w:rsidRDefault="00531FA7" w14:paraId="4378197A" w14:textId="60EA36B0">
      <w:pPr>
        <w:keepNext/>
        <w:numPr>
          <w:ilvl w:val="0"/>
          <w:numId w:val="58"/>
        </w:numPr>
        <w:spacing w:after="240"/>
        <w:jc w:val="both"/>
      </w:pPr>
      <w:r w:rsidRPr="008C2002">
        <w:rPr>
          <w:bCs/>
        </w:rPr>
        <w:t xml:space="preserve">through the end of such Day.  For example, on Monday, an availability </w:t>
      </w:r>
      <w:r w:rsidR="004F4131">
        <w:rPr>
          <w:bCs/>
        </w:rPr>
        <w:t>schedule</w:t>
      </w:r>
      <w:r w:rsidRPr="008C2002" w:rsidR="004F4131">
        <w:rPr>
          <w:bCs/>
        </w:rPr>
        <w:t xml:space="preserve"> </w:t>
      </w:r>
      <w:r w:rsidRPr="008C2002">
        <w:rPr>
          <w:bCs/>
        </w:rPr>
        <w:t xml:space="preserve">is required for Wednesday (midnight to midnight).  On Tuesday, the </w:t>
      </w:r>
      <w:r w:rsidR="004F4131">
        <w:rPr>
          <w:bCs/>
        </w:rPr>
        <w:t>schedule</w:t>
      </w:r>
      <w:r w:rsidRPr="008C2002">
        <w:rPr>
          <w:bCs/>
        </w:rPr>
        <w:t xml:space="preserve"> for Thursday</w:t>
      </w:r>
      <w:r>
        <w:rPr>
          <w:bCs/>
        </w:rPr>
        <w:t>.</w:t>
      </w:r>
      <w:r w:rsidRPr="008C2002">
        <w:rPr>
          <w:bCs/>
        </w:rPr>
        <w:t xml:space="preserve"> </w:t>
      </w:r>
      <w:r>
        <w:rPr>
          <w:bCs/>
        </w:rPr>
        <w:t xml:space="preserve">On </w:t>
      </w:r>
      <w:r w:rsidRPr="008C2002">
        <w:rPr>
          <w:bCs/>
        </w:rPr>
        <w:t>Wednesday</w:t>
      </w:r>
      <w:r>
        <w:rPr>
          <w:bCs/>
        </w:rPr>
        <w:t>,</w:t>
      </w:r>
      <w:r w:rsidRPr="008C2002">
        <w:rPr>
          <w:bCs/>
        </w:rPr>
        <w:t xml:space="preserve"> the </w:t>
      </w:r>
      <w:r w:rsidR="004F4131">
        <w:rPr>
          <w:bCs/>
        </w:rPr>
        <w:t>schedule</w:t>
      </w:r>
      <w:r w:rsidRPr="008C2002">
        <w:rPr>
          <w:bCs/>
        </w:rPr>
        <w:t xml:space="preserve"> for Friday, and so on.  The </w:t>
      </w:r>
      <w:r w:rsidR="004F4131">
        <w:rPr>
          <w:bCs/>
        </w:rPr>
        <w:t>schedule</w:t>
      </w:r>
      <w:r w:rsidRPr="008C2002">
        <w:rPr>
          <w:bCs/>
        </w:rPr>
        <w:t xml:space="preserve"> shall be submitted through an availability forecast system as specified by Company to Seller.  Prior to the Commercial Operation Date, Company shall provide Seller with the information necessary for Seller to access the chosen availability forecast system. </w:t>
      </w:r>
    </w:p>
    <w:p w:rsidRPr="00335539" w:rsidR="00531FA7" w:rsidP="009A4A82" w:rsidRDefault="00531FA7" w14:paraId="6115FC2E" w14:textId="45C58864">
      <w:pPr>
        <w:numPr>
          <w:ilvl w:val="0"/>
          <w:numId w:val="58"/>
        </w:numPr>
        <w:spacing w:after="240"/>
        <w:jc w:val="both"/>
      </w:pPr>
      <w:r w:rsidRPr="00531FA7">
        <w:t xml:space="preserve">If any events or circumstances reduce the forecasted availability of the Battery Storage System by 10% or more (or the current requirements of the applicable ERO if less than 10%), such reduction shall be (1) communicated to the real-time operator via telephone with (2) an immediate update to the availability </w:t>
      </w:r>
      <w:r w:rsidR="004F4131">
        <w:rPr>
          <w:bCs/>
        </w:rPr>
        <w:t>schedule</w:t>
      </w:r>
      <w:r w:rsidRPr="00531FA7">
        <w:t xml:space="preserve"> in the availability forecast system.</w:t>
      </w:r>
    </w:p>
    <w:p w:rsidR="00522B2C" w:rsidP="00335539" w:rsidRDefault="00522B2C" w14:paraId="37D3056C" w14:textId="6FD53642">
      <w:pPr>
        <w:spacing w:after="240"/>
        <w:rPr>
          <w:rFonts w:cs="Arial"/>
        </w:rPr>
      </w:pPr>
    </w:p>
    <w:p w:rsidR="00E57261" w:rsidP="00E57261" w:rsidRDefault="00E57261" w14:paraId="618F72AB" w14:textId="44C41F51">
      <w:pPr>
        <w:spacing w:after="240"/>
        <w:jc w:val="center"/>
        <w:rPr>
          <w:rFonts w:cs="Arial"/>
        </w:rPr>
      </w:pPr>
    </w:p>
    <w:p w:rsidR="00242C2E" w:rsidP="00E57261" w:rsidRDefault="00E57261" w14:paraId="41B759D5" w14:textId="77777777">
      <w:pPr>
        <w:spacing w:after="240"/>
        <w:jc w:val="center"/>
        <w:rPr>
          <w:rFonts w:cs="Arial"/>
        </w:rPr>
        <w:sectPr w:rsidR="00242C2E" w:rsidSect="00E72BDA">
          <w:type w:val="continuous"/>
          <w:pgSz w:w="12240" w:h="15840" w:code="1"/>
          <w:pgMar w:top="1440" w:right="1440" w:bottom="1440" w:left="1440" w:header="720" w:footer="720" w:gutter="0"/>
          <w:pgNumType w:start="1"/>
          <w:cols w:space="720"/>
        </w:sectPr>
      </w:pPr>
      <w:r w:rsidRPr="00E57261">
        <w:rPr>
          <w:rFonts w:cs="Arial"/>
        </w:rPr>
        <w:t>*</w:t>
      </w:r>
      <w:r w:rsidRPr="00E57261">
        <w:rPr>
          <w:rFonts w:cs="Arial"/>
        </w:rPr>
        <w:tab/>
      </w:r>
      <w:r w:rsidRPr="00E57261">
        <w:rPr>
          <w:rFonts w:cs="Arial"/>
        </w:rPr>
        <w:tab/>
        <w:t>*</w:t>
      </w:r>
      <w:r w:rsidRPr="00E57261">
        <w:rPr>
          <w:rFonts w:cs="Arial"/>
        </w:rPr>
        <w:tab/>
      </w:r>
      <w:r w:rsidRPr="00E57261">
        <w:rPr>
          <w:rFonts w:cs="Arial"/>
        </w:rPr>
        <w:tab/>
        <w:t>*</w:t>
      </w:r>
      <w:r w:rsidRPr="00E57261">
        <w:rPr>
          <w:rFonts w:cs="Arial"/>
        </w:rPr>
        <w:tab/>
      </w:r>
      <w:r w:rsidRPr="00E57261">
        <w:rPr>
          <w:rFonts w:cs="Arial"/>
        </w:rPr>
        <w:tab/>
        <w:t>*</w:t>
      </w:r>
      <w:r w:rsidRPr="00E57261">
        <w:rPr>
          <w:rFonts w:cs="Arial"/>
        </w:rPr>
        <w:tab/>
      </w:r>
      <w:r w:rsidRPr="00E57261">
        <w:rPr>
          <w:rFonts w:cs="Arial"/>
        </w:rPr>
        <w:tab/>
        <w:t>*</w:t>
      </w:r>
    </w:p>
    <w:p w:rsidR="003548A6" w:rsidP="001465DA" w:rsidRDefault="003548A6" w14:paraId="303AC74E" w14:textId="1A6D4581">
      <w:pPr>
        <w:jc w:val="center"/>
        <w:rPr>
          <w:rFonts w:cs="Arial"/>
          <w:b/>
        </w:rPr>
      </w:pPr>
      <w:r w:rsidRPr="003548A6">
        <w:rPr>
          <w:rFonts w:cs="Arial"/>
          <w:b/>
        </w:rPr>
        <w:lastRenderedPageBreak/>
        <w:t xml:space="preserve">EXHIBIT </w:t>
      </w:r>
      <w:r w:rsidR="00150210">
        <w:rPr>
          <w:rFonts w:cs="Arial"/>
          <w:b/>
        </w:rPr>
        <w:t>P</w:t>
      </w:r>
    </w:p>
    <w:p w:rsidRPr="003548A6" w:rsidR="00242C2E" w:rsidP="001465DA" w:rsidRDefault="00242C2E" w14:paraId="4A20A99E" w14:textId="77777777">
      <w:pPr>
        <w:jc w:val="center"/>
        <w:rPr>
          <w:rFonts w:cs="Arial"/>
          <w:b/>
        </w:rPr>
      </w:pPr>
    </w:p>
    <w:p w:rsidRPr="003548A6" w:rsidR="003548A6" w:rsidP="001465DA" w:rsidRDefault="003548A6" w14:paraId="501E3877" w14:textId="77777777">
      <w:pPr>
        <w:jc w:val="center"/>
        <w:rPr>
          <w:rFonts w:cs="Arial"/>
          <w:b/>
        </w:rPr>
      </w:pPr>
      <w:r w:rsidRPr="003548A6">
        <w:rPr>
          <w:rFonts w:cs="Arial"/>
          <w:b/>
        </w:rPr>
        <w:t>SAFETY REQUIREMENTS</w:t>
      </w:r>
    </w:p>
    <w:p w:rsidR="00242C2E" w:rsidP="00242C2E" w:rsidRDefault="00242C2E" w14:paraId="6458F2EA" w14:textId="77777777">
      <w:pPr>
        <w:ind w:left="720"/>
        <w:jc w:val="center"/>
        <w:rPr>
          <w:rFonts w:cs="Arial"/>
          <w:b/>
        </w:rPr>
      </w:pPr>
    </w:p>
    <w:p w:rsidRPr="008C2002" w:rsidR="00531FA7" w:rsidP="00531FA7" w:rsidRDefault="00531FA7" w14:paraId="2D74E062" w14:textId="77777777">
      <w:pPr>
        <w:spacing w:after="240"/>
      </w:pPr>
      <w:r w:rsidRPr="00A21305">
        <w:t xml:space="preserve">Seller shall design and construct the Facility in compliance with all Applicable Laws and shall ensure </w:t>
      </w:r>
      <w:r>
        <w:t xml:space="preserve">the </w:t>
      </w:r>
      <w:r w:rsidRPr="00A21305">
        <w:t xml:space="preserve">Facility is </w:t>
      </w:r>
      <w:r>
        <w:t xml:space="preserve">operated </w:t>
      </w:r>
      <w:r w:rsidRPr="00A21305">
        <w:t xml:space="preserve">in compliance with Good Utility Practice. </w:t>
      </w:r>
      <w:r>
        <w:t xml:space="preserve"> </w:t>
      </w:r>
      <w:r w:rsidRPr="00A21305">
        <w:t xml:space="preserve">Seller shall identify codes and standards </w:t>
      </w:r>
      <w:r>
        <w:t xml:space="preserve">that </w:t>
      </w:r>
      <w:r w:rsidRPr="00A21305">
        <w:t>are applicable to the design of the Facility</w:t>
      </w:r>
      <w:r>
        <w:t xml:space="preserve"> </w:t>
      </w:r>
      <w:r w:rsidRPr="004A30F0">
        <w:t>and ensure that upon substantial completion the Facility meets applicable codes and standards</w:t>
      </w:r>
      <w:r>
        <w:t xml:space="preserve">.  </w:t>
      </w:r>
      <w:r w:rsidRPr="008C2002">
        <w:t xml:space="preserve">Seller is solely responsible for maintaining the Facility </w:t>
      </w:r>
      <w:r>
        <w:t>in compliance with all Applicable Laws</w:t>
      </w:r>
      <w:r w:rsidRPr="008C2002">
        <w:t xml:space="preserve">. Seller will provide Company with </w:t>
      </w:r>
      <w:r w:rsidRPr="002F660D">
        <w:t>an independent registered professional engineer’s certification stating that the Facility has been completed in all material respects (including compliance with all Applicable Laws)</w:t>
      </w:r>
      <w:r>
        <w:t xml:space="preserve"> prior to COD. </w:t>
      </w:r>
    </w:p>
    <w:p w:rsidRPr="00AD6DF6" w:rsidR="00531FA7" w:rsidP="00531FA7" w:rsidRDefault="00531FA7" w14:paraId="77D0E41E" w14:textId="77777777">
      <w:pPr>
        <w:spacing w:after="240"/>
      </w:pPr>
      <w:r w:rsidRPr="008C2002">
        <w:t xml:space="preserve">Prior to COD, Seller will provide documentation submitted as part of the </w:t>
      </w:r>
      <w:r>
        <w:t>Adams County</w:t>
      </w:r>
      <w:r w:rsidRPr="008C2002">
        <w:t xml:space="preserve"> permitting process</w:t>
      </w:r>
      <w:r>
        <w:t xml:space="preserve"> and, if not otherwise submitted as part of such permitting process, </w:t>
      </w:r>
      <w:r w:rsidRPr="00AD6DF6">
        <w:t xml:space="preserve">the following </w:t>
      </w:r>
      <w:r>
        <w:t xml:space="preserve">additional </w:t>
      </w:r>
      <w:r w:rsidRPr="00AD6DF6">
        <w:t>documents:</w:t>
      </w:r>
    </w:p>
    <w:p w:rsidRPr="00AD6DF6" w:rsidR="00531FA7" w:rsidP="009A4A82" w:rsidRDefault="00531FA7" w14:paraId="23CC4EE8" w14:textId="77777777">
      <w:pPr>
        <w:numPr>
          <w:ilvl w:val="0"/>
          <w:numId w:val="61"/>
        </w:numPr>
        <w:spacing w:after="120"/>
      </w:pPr>
      <w:r w:rsidRPr="00AD6DF6">
        <w:t>Operations</w:t>
      </w:r>
      <w:r>
        <w:t xml:space="preserve"> and maintenance documentation, including an o</w:t>
      </w:r>
      <w:r w:rsidRPr="00AD6DF6">
        <w:t>perations</w:t>
      </w:r>
      <w:r>
        <w:t xml:space="preserve"> manual and maintenance manual, and </w:t>
      </w:r>
      <w:r w:rsidRPr="00AD6DF6">
        <w:t>schedule for planned maintenance</w:t>
      </w:r>
      <w:r>
        <w:t xml:space="preserve">;  </w:t>
      </w:r>
    </w:p>
    <w:p w:rsidRPr="00AD6DF6" w:rsidR="00531FA7" w:rsidP="009A4A82" w:rsidRDefault="00531FA7" w14:paraId="6FFBE56F" w14:textId="77777777">
      <w:pPr>
        <w:numPr>
          <w:ilvl w:val="0"/>
          <w:numId w:val="61"/>
        </w:numPr>
        <w:spacing w:after="120"/>
      </w:pPr>
      <w:r w:rsidRPr="00AD6DF6">
        <w:t xml:space="preserve">Safety procedures for personnel (may be included within the operations or maintenance manual), </w:t>
      </w:r>
      <w:r>
        <w:t xml:space="preserve">and </w:t>
      </w:r>
      <w:r w:rsidRPr="00AD6DF6">
        <w:t>supplier safety manual</w:t>
      </w:r>
      <w:r>
        <w:t xml:space="preserve">; </w:t>
      </w:r>
    </w:p>
    <w:p w:rsidRPr="00AD6DF6" w:rsidR="00531FA7" w:rsidP="009A4A82" w:rsidRDefault="00531FA7" w14:paraId="2D9DB448" w14:textId="77777777">
      <w:pPr>
        <w:numPr>
          <w:ilvl w:val="0"/>
          <w:numId w:val="61"/>
        </w:numPr>
        <w:spacing w:after="120"/>
      </w:pPr>
      <w:r w:rsidRPr="00AD6DF6">
        <w:t xml:space="preserve">Training materials for local first responders, identifying known hazards and failure modes, and </w:t>
      </w:r>
      <w:r>
        <w:t xml:space="preserve">methods for approach and action, </w:t>
      </w:r>
      <w:r w:rsidRPr="00AD6DF6">
        <w:t>if appropriate</w:t>
      </w:r>
      <w:r>
        <w:t xml:space="preserve">; </w:t>
      </w:r>
    </w:p>
    <w:p w:rsidR="00531FA7" w:rsidP="009A4A82" w:rsidRDefault="00531FA7" w14:paraId="161A09CC" w14:textId="77777777">
      <w:pPr>
        <w:numPr>
          <w:ilvl w:val="0"/>
          <w:numId w:val="61"/>
        </w:numPr>
        <w:spacing w:after="120"/>
      </w:pPr>
      <w:r w:rsidRPr="00C849EE">
        <w:t xml:space="preserve">Emergency management plan, including instructions on how to interpret alarms and faults, location of emergency stops, egress pathways, known hazards, </w:t>
      </w:r>
      <w:r>
        <w:t xml:space="preserve">and </w:t>
      </w:r>
      <w:r w:rsidRPr="00C849EE">
        <w:t>emergency contact information for a</w:t>
      </w:r>
      <w:r>
        <w:t xml:space="preserve"> subject matter expert </w:t>
      </w:r>
      <w:r w:rsidRPr="00C849EE">
        <w:t xml:space="preserve">who can be available on site within 2 hours; and </w:t>
      </w:r>
    </w:p>
    <w:p w:rsidR="00531FA7" w:rsidP="009A4A82" w:rsidRDefault="00531FA7" w14:paraId="7FF69033" w14:textId="77777777">
      <w:pPr>
        <w:numPr>
          <w:ilvl w:val="0"/>
          <w:numId w:val="61"/>
        </w:numPr>
        <w:spacing w:after="120"/>
      </w:pPr>
      <w:r w:rsidRPr="00D02E2C">
        <w:t>System drawings and documentation</w:t>
      </w:r>
      <w:r w:rsidRPr="00424F1A">
        <w:t xml:space="preserve">, including all physical, electrical, mechanical, </w:t>
      </w:r>
      <w:r>
        <w:t xml:space="preserve">and </w:t>
      </w:r>
      <w:r w:rsidRPr="00424F1A">
        <w:t>communications diagrams for all Facility sub-components, to allow for confirmation of claimed safety features including but not limited to, respectively, sufficient spacing, security, and signage; appropriate electrical ratings, grounding, and interconnections; foundations and construction materials; awareness of system operation and alarms; and fault ranges and emergency stops</w:t>
      </w:r>
      <w:r>
        <w:t xml:space="preserve">, but excluding any vendor proprietary drawings.  </w:t>
      </w:r>
      <w:r w:rsidRPr="00424F1A">
        <w:t>As applicable, certifications for all claimed standards compliance should be provided.</w:t>
      </w:r>
    </w:p>
    <w:p w:rsidRPr="003548A6" w:rsidR="003548A6" w:rsidP="003548A6" w:rsidRDefault="00531FA7" w14:paraId="3FF304C6" w14:textId="0AAA43CA">
      <w:pPr>
        <w:ind w:left="720"/>
        <w:rPr>
          <w:rFonts w:cs="Arial"/>
          <w:b/>
        </w:rPr>
      </w:pPr>
      <w:r w:rsidRPr="00D02E2C">
        <w:t xml:space="preserve"> </w:t>
      </w:r>
      <w:r w:rsidRPr="00424F1A">
        <w:t xml:space="preserve"> </w:t>
      </w:r>
    </w:p>
    <w:p w:rsidRPr="003548A6" w:rsidR="003548A6" w:rsidP="003548A6" w:rsidRDefault="003548A6" w14:paraId="690AF712" w14:textId="77777777">
      <w:pPr>
        <w:ind w:left="720"/>
        <w:rPr>
          <w:rFonts w:cs="Arial"/>
          <w:b/>
        </w:rPr>
      </w:pPr>
    </w:p>
    <w:p w:rsidRPr="003548A6" w:rsidR="003548A6" w:rsidP="00242C2E" w:rsidRDefault="003548A6" w14:paraId="64B550E4" w14:textId="77777777">
      <w:pPr>
        <w:ind w:left="720"/>
        <w:jc w:val="center"/>
        <w:rPr>
          <w:rFonts w:cs="Arial"/>
          <w:b/>
        </w:rPr>
      </w:pPr>
      <w:r w:rsidRPr="003548A6">
        <w:rPr>
          <w:rFonts w:cs="Arial"/>
          <w:b/>
        </w:rPr>
        <w:t>*</w:t>
      </w:r>
      <w:r w:rsidRPr="003548A6">
        <w:rPr>
          <w:rFonts w:cs="Arial"/>
          <w:b/>
        </w:rPr>
        <w:tab/>
      </w:r>
      <w:r w:rsidRPr="003548A6">
        <w:rPr>
          <w:rFonts w:cs="Arial"/>
          <w:b/>
        </w:rPr>
        <w:tab/>
        <w:t>*</w:t>
      </w:r>
      <w:r w:rsidRPr="003548A6">
        <w:rPr>
          <w:rFonts w:cs="Arial"/>
          <w:b/>
        </w:rPr>
        <w:tab/>
      </w:r>
      <w:r w:rsidRPr="003548A6">
        <w:rPr>
          <w:rFonts w:cs="Arial"/>
          <w:b/>
        </w:rPr>
        <w:tab/>
        <w:t>*</w:t>
      </w:r>
      <w:r w:rsidRPr="003548A6">
        <w:rPr>
          <w:rFonts w:cs="Arial"/>
          <w:b/>
        </w:rPr>
        <w:tab/>
      </w:r>
      <w:r w:rsidRPr="003548A6">
        <w:rPr>
          <w:rFonts w:cs="Arial"/>
          <w:b/>
        </w:rPr>
        <w:tab/>
        <w:t>*</w:t>
      </w:r>
      <w:r w:rsidRPr="003548A6">
        <w:rPr>
          <w:rFonts w:cs="Arial"/>
          <w:b/>
        </w:rPr>
        <w:tab/>
      </w:r>
      <w:r w:rsidRPr="003548A6">
        <w:rPr>
          <w:rFonts w:cs="Arial"/>
          <w:b/>
        </w:rPr>
        <w:tab/>
        <w:t>*</w:t>
      </w:r>
    </w:p>
    <w:p w:rsidR="00242C2E" w:rsidP="00242C2E" w:rsidRDefault="00242C2E" w14:paraId="1694EE11" w14:textId="77777777">
      <w:pPr>
        <w:rPr>
          <w:rFonts w:cs="Arial"/>
          <w:b/>
        </w:rPr>
        <w:sectPr w:rsidR="00242C2E">
          <w:footerReference w:type="default" r:id="rId92"/>
          <w:pgSz w:w="12240" w:h="15840" w:code="1"/>
          <w:pgMar w:top="1440" w:right="1440" w:bottom="1440" w:left="1440" w:header="720" w:footer="720" w:gutter="0"/>
          <w:pgNumType w:start="1"/>
          <w:cols w:space="720"/>
        </w:sectPr>
      </w:pPr>
    </w:p>
    <w:p w:rsidRPr="003B6941" w:rsidR="00267236" w:rsidP="00242C2E" w:rsidRDefault="00267236" w14:paraId="678625AB" w14:textId="739AD972">
      <w:pPr>
        <w:rPr>
          <w:rFonts w:cs="Arial"/>
          <w:b/>
        </w:rPr>
      </w:pPr>
    </w:p>
    <w:p w:rsidR="00AF4BC6" w:rsidP="00267236" w:rsidRDefault="00AF4BC6" w14:paraId="20600569" w14:textId="4D857BC0">
      <w:pPr>
        <w:spacing w:after="240"/>
        <w:ind w:left="360"/>
        <w:jc w:val="center"/>
        <w:outlineLvl w:val="0"/>
        <w:rPr>
          <w:rFonts w:cs="Arial"/>
          <w:b/>
        </w:rPr>
      </w:pPr>
      <w:r>
        <w:rPr>
          <w:rFonts w:cs="Arial"/>
          <w:b/>
        </w:rPr>
        <w:t xml:space="preserve">EXHIBIT </w:t>
      </w:r>
      <w:r w:rsidR="00150210">
        <w:rPr>
          <w:rFonts w:cs="Arial"/>
          <w:b/>
        </w:rPr>
        <w:t>Q</w:t>
      </w:r>
    </w:p>
    <w:p w:rsidR="009C4681" w:rsidP="009C4681" w:rsidRDefault="009C4681" w14:paraId="614CAC5B" w14:textId="77777777">
      <w:pPr>
        <w:spacing w:after="240"/>
        <w:ind w:left="360"/>
        <w:jc w:val="center"/>
        <w:outlineLvl w:val="0"/>
        <w:rPr>
          <w:rFonts w:cs="Arial"/>
          <w:b/>
        </w:rPr>
      </w:pPr>
      <w:r>
        <w:rPr>
          <w:rFonts w:cs="Arial"/>
          <w:b/>
        </w:rPr>
        <w:t>METHODOLOGY FOR ADJUSTING COMMITTED ENERGY</w:t>
      </w:r>
      <w:r>
        <w:rPr>
          <w:rFonts w:cs="Arial"/>
          <w:b/>
        </w:rPr>
        <w:fldChar w:fldCharType="begin"/>
      </w:r>
      <w:r>
        <w:instrText xml:space="preserve"> TC \l "1"</w:instrText>
      </w:r>
      <w:r>
        <w:rPr>
          <w:rFonts w:cs="Arial"/>
          <w:b/>
        </w:rPr>
        <w:fldChar w:fldCharType="end"/>
      </w:r>
    </w:p>
    <w:p w:rsidR="009C4681" w:rsidP="009C4681" w:rsidRDefault="009C4681" w14:paraId="557CFC7E" w14:textId="6ADCE5A9">
      <w:pPr>
        <w:spacing w:after="240"/>
        <w:ind w:firstLine="360"/>
        <w:jc w:val="both"/>
      </w:pPr>
      <w:bookmarkStart w:name="_Hlk67393309" w:id="916"/>
      <w:r>
        <w:t xml:space="preserve">To determine whether a default by Seller has occurred under </w:t>
      </w:r>
      <w:r>
        <w:rPr>
          <w:u w:val="single"/>
        </w:rPr>
        <w:t>Section 12.1(A)(10)</w:t>
      </w:r>
      <w:r w:rsidRPr="0042205E">
        <w:t xml:space="preserve"> or a</w:t>
      </w:r>
      <w:r w:rsidR="0042205E">
        <w:t xml:space="preserve"> </w:t>
      </w:r>
      <w:r>
        <w:t xml:space="preserve">Committed Energy Deficiency Adjustment should be imposed under </w:t>
      </w:r>
      <w:r w:rsidRPr="004E63AD">
        <w:rPr>
          <w:u w:val="single"/>
        </w:rPr>
        <w:t>Section 8.4</w:t>
      </w:r>
      <w:r>
        <w:t>, Committed Energy shall be adjusted as follows:</w:t>
      </w:r>
    </w:p>
    <w:p w:rsidR="009C4681" w:rsidP="009C4681" w:rsidRDefault="009C4681" w14:paraId="36EF5B05" w14:textId="51A78FBC">
      <w:pPr>
        <w:spacing w:after="120"/>
        <w:ind w:firstLine="720"/>
        <w:jc w:val="both"/>
      </w:pPr>
      <w:r>
        <w:t xml:space="preserve">A.   Periods when the Facility is incapacitated in whole or in part due to Force Majeure shall be excluded from the calculation of Committed Energy.   </w:t>
      </w:r>
      <w:bookmarkStart w:name="_Hlk67472851" w:id="917"/>
      <w:r>
        <w:rPr>
          <w:rFonts w:cs="Arial"/>
        </w:rPr>
        <w:t>T</w:t>
      </w:r>
      <w:r w:rsidRPr="00300409">
        <w:rPr>
          <w:rFonts w:cs="Arial"/>
        </w:rPr>
        <w:t xml:space="preserve">he Committed Energy required from Seller for </w:t>
      </w:r>
      <w:r w:rsidR="00294C3E">
        <w:rPr>
          <w:rFonts w:cs="Arial"/>
        </w:rPr>
        <w:t xml:space="preserve">such </w:t>
      </w:r>
      <w:r>
        <w:rPr>
          <w:rFonts w:cs="Arial"/>
        </w:rPr>
        <w:t>Commercial Operation Year</w:t>
      </w:r>
      <w:r w:rsidRPr="00300409">
        <w:rPr>
          <w:rFonts w:cs="Arial"/>
        </w:rPr>
        <w:t xml:space="preserve"> shall be reduced by the quantity of MWhs that </w:t>
      </w:r>
      <w:r>
        <w:rPr>
          <w:rFonts w:cs="Arial"/>
        </w:rPr>
        <w:t xml:space="preserve">Seller can demonstrate, to Company’s reasonable satisfaction, were </w:t>
      </w:r>
      <w:r w:rsidRPr="00300409">
        <w:rPr>
          <w:rFonts w:cs="Arial"/>
        </w:rPr>
        <w:t>specifically attributable to such Force Majeure.  Such quantity shall be calculated using Commercially Reasonable methods</w:t>
      </w:r>
      <w:r>
        <w:rPr>
          <w:rFonts w:cs="Arial"/>
        </w:rPr>
        <w:t xml:space="preserve"> using </w:t>
      </w:r>
      <w:r w:rsidRPr="00300409">
        <w:rPr>
          <w:rFonts w:cs="Arial"/>
        </w:rPr>
        <w:t xml:space="preserve">measurable inputs at an hourly </w:t>
      </w:r>
      <w:r>
        <w:rPr>
          <w:rFonts w:cs="Arial"/>
        </w:rPr>
        <w:t xml:space="preserve">minimum </w:t>
      </w:r>
      <w:r w:rsidRPr="00300409">
        <w:rPr>
          <w:rFonts w:cs="Arial"/>
        </w:rPr>
        <w:t>granularity</w:t>
      </w:r>
      <w:r>
        <w:rPr>
          <w:rFonts w:cs="Arial"/>
        </w:rPr>
        <w:t>.</w:t>
      </w:r>
      <w:r w:rsidRPr="00300409">
        <w:rPr>
          <w:rFonts w:cs="Arial"/>
        </w:rPr>
        <w:t xml:space="preserve"> </w:t>
      </w:r>
      <w:bookmarkEnd w:id="917"/>
    </w:p>
    <w:p w:rsidR="009C4681" w:rsidP="009C4681" w:rsidRDefault="009C4681" w14:paraId="1783A237" w14:textId="127B1FD4">
      <w:pPr>
        <w:spacing w:after="120"/>
        <w:ind w:firstLine="720"/>
        <w:jc w:val="both"/>
      </w:pPr>
      <w:r>
        <w:t>B.</w:t>
      </w:r>
      <w:r>
        <w:tab/>
        <w:t xml:space="preserve">Periods of Non-Compensable Curtailments as defined in </w:t>
      </w:r>
      <w:r w:rsidRPr="0095145C">
        <w:rPr>
          <w:u w:val="single"/>
        </w:rPr>
        <w:t>Section 8.3(B)(2)</w:t>
      </w:r>
      <w:r>
        <w:t xml:space="preserve">, except </w:t>
      </w:r>
      <w:r>
        <w:rPr>
          <w:u w:val="single"/>
        </w:rPr>
        <w:t>subparts (v), (vi)</w:t>
      </w:r>
      <w:r>
        <w:t xml:space="preserve"> and </w:t>
      </w:r>
      <w:r w:rsidRPr="00C84CDF">
        <w:rPr>
          <w:u w:val="single"/>
        </w:rPr>
        <w:t>(vii)</w:t>
      </w:r>
      <w:r w:rsidRPr="00294C3E" w:rsidR="00294C3E">
        <w:t xml:space="preserve"> </w:t>
      </w:r>
      <w:r>
        <w:t>shall be excluded from the calculation of Committed Energy.   T</w:t>
      </w:r>
      <w:bookmarkStart w:name="_Hlk67472873" w:id="918"/>
      <w:r w:rsidRPr="00300409">
        <w:rPr>
          <w:rFonts w:cs="Arial"/>
        </w:rPr>
        <w:t xml:space="preserve">he Committed Energy required from Seller for </w:t>
      </w:r>
      <w:r>
        <w:rPr>
          <w:rFonts w:cs="Arial"/>
        </w:rPr>
        <w:t>such Commercial Operation Year</w:t>
      </w:r>
      <w:r w:rsidRPr="00300409">
        <w:rPr>
          <w:rFonts w:cs="Arial"/>
        </w:rPr>
        <w:t xml:space="preserve"> shall be reduced by the quantity of MWhs that </w:t>
      </w:r>
      <w:r>
        <w:rPr>
          <w:rFonts w:cs="Arial"/>
        </w:rPr>
        <w:t>Seller can demonstrate</w:t>
      </w:r>
      <w:r w:rsidR="00294C3E">
        <w:rPr>
          <w:rFonts w:cs="Arial"/>
        </w:rPr>
        <w:t>,</w:t>
      </w:r>
      <w:r>
        <w:rPr>
          <w:rFonts w:cs="Arial"/>
        </w:rPr>
        <w:t xml:space="preserve"> to Company’s reasonable satisfaction</w:t>
      </w:r>
      <w:r w:rsidR="00294C3E">
        <w:rPr>
          <w:rFonts w:cs="Arial"/>
        </w:rPr>
        <w:t>,</w:t>
      </w:r>
      <w:r>
        <w:rPr>
          <w:rFonts w:cs="Arial"/>
        </w:rPr>
        <w:t xml:space="preserve"> were </w:t>
      </w:r>
      <w:r w:rsidRPr="00300409">
        <w:rPr>
          <w:rFonts w:cs="Arial"/>
        </w:rPr>
        <w:t xml:space="preserve">specifically attributable to such curtailed Renewable Energy.  Such quantity shall be calculated using </w:t>
      </w:r>
      <w:r>
        <w:rPr>
          <w:rFonts w:cs="Arial"/>
        </w:rPr>
        <w:t>similar</w:t>
      </w:r>
      <w:r w:rsidRPr="00300409">
        <w:rPr>
          <w:rFonts w:cs="Arial"/>
        </w:rPr>
        <w:t xml:space="preserve"> method</w:t>
      </w:r>
      <w:r>
        <w:rPr>
          <w:rFonts w:cs="Arial"/>
        </w:rPr>
        <w:t>s</w:t>
      </w:r>
      <w:r w:rsidRPr="00300409">
        <w:rPr>
          <w:rFonts w:cs="Arial"/>
        </w:rPr>
        <w:t xml:space="preserve"> established for calculating Compensable Curtailment Energy under Section 8.3(B)3; </w:t>
      </w:r>
      <w:r>
        <w:rPr>
          <w:rFonts w:cs="Arial"/>
        </w:rPr>
        <w:t xml:space="preserve">using </w:t>
      </w:r>
      <w:r w:rsidRPr="00300409">
        <w:rPr>
          <w:rFonts w:cs="Arial"/>
        </w:rPr>
        <w:t xml:space="preserve">measurable inputs at an hourly </w:t>
      </w:r>
      <w:r>
        <w:rPr>
          <w:rFonts w:cs="Arial"/>
        </w:rPr>
        <w:t xml:space="preserve">minimum </w:t>
      </w:r>
      <w:r w:rsidRPr="00300409">
        <w:rPr>
          <w:rFonts w:cs="Arial"/>
        </w:rPr>
        <w:t>granularity,</w:t>
      </w:r>
      <w:bookmarkEnd w:id="918"/>
      <w:r w:rsidRPr="00300409">
        <w:rPr>
          <w:rFonts w:cs="Arial"/>
        </w:rPr>
        <w:t xml:space="preserve"> </w:t>
      </w:r>
    </w:p>
    <w:p w:rsidR="009C4681" w:rsidP="009C4681" w:rsidRDefault="009C4681" w14:paraId="2FF2D1D4" w14:textId="77777777">
      <w:pPr>
        <w:spacing w:after="240"/>
        <w:ind w:firstLine="720"/>
        <w:jc w:val="both"/>
      </w:pPr>
      <w:r>
        <w:t>C.</w:t>
      </w:r>
      <w:r>
        <w:tab/>
        <w:t xml:space="preserve">Renewable Energy generation foregone due to Compensable Curtailments as defined in </w:t>
      </w:r>
      <w:r>
        <w:rPr>
          <w:u w:val="single"/>
        </w:rPr>
        <w:t>Section 8.3(B)(1)</w:t>
      </w:r>
      <w:r>
        <w:t>, shall be deemed to have been delivered to Company.</w:t>
      </w:r>
    </w:p>
    <w:bookmarkEnd w:id="916"/>
    <w:p w:rsidR="00C027D0" w:rsidP="00267236" w:rsidRDefault="00C027D0" w14:paraId="19DFE6E8" w14:textId="70394D05">
      <w:pPr>
        <w:spacing w:after="240"/>
        <w:ind w:firstLine="1440"/>
        <w:jc w:val="both"/>
        <w:textAlignment w:val="baseline"/>
        <w:rPr>
          <w:rFonts w:eastAsia="Arial" w:cs="Arial"/>
          <w:color w:val="000000"/>
        </w:rPr>
      </w:pPr>
      <w:r>
        <w:rPr>
          <w:rFonts w:eastAsia="Arial" w:cs="Arial"/>
          <w:color w:val="000000"/>
        </w:rPr>
        <w:t xml:space="preserve"> </w:t>
      </w:r>
      <w:r>
        <w:rPr>
          <w:rFonts w:eastAsia="Arial" w:cs="Arial"/>
          <w:color w:val="000000"/>
        </w:rPr>
        <w:br w:type="page"/>
      </w:r>
    </w:p>
    <w:p w:rsidR="008F5F2D" w:rsidP="00423753" w:rsidRDefault="008F5F2D" w14:paraId="7226005B" w14:textId="77777777">
      <w:pPr>
        <w:spacing w:before="480" w:after="240"/>
        <w:jc w:val="center"/>
        <w:rPr>
          <w:rFonts w:cs="Arial"/>
          <w:b/>
          <w:lang w:bidi="he-IL"/>
        </w:rPr>
        <w:sectPr w:rsidR="008F5F2D">
          <w:footerReference w:type="default" r:id="rId93"/>
          <w:pgSz w:w="12240" w:h="15840" w:code="1"/>
          <w:pgMar w:top="1440" w:right="1440" w:bottom="1440" w:left="1440" w:header="720" w:footer="720" w:gutter="0"/>
          <w:pgNumType w:start="1"/>
          <w:cols w:space="720"/>
        </w:sectPr>
      </w:pPr>
    </w:p>
    <w:p w:rsidRPr="00C027D0" w:rsidR="00423753" w:rsidP="00423753" w:rsidRDefault="00423753" w14:paraId="12666C53" w14:textId="6C4D7247">
      <w:pPr>
        <w:spacing w:before="480" w:after="240"/>
        <w:jc w:val="center"/>
        <w:rPr>
          <w:rFonts w:cs="Arial"/>
          <w:b/>
          <w:lang w:bidi="he-IL"/>
        </w:rPr>
      </w:pPr>
      <w:r w:rsidRPr="00C027D0">
        <w:rPr>
          <w:rFonts w:cs="Arial"/>
          <w:b/>
          <w:lang w:bidi="he-IL"/>
        </w:rPr>
        <w:lastRenderedPageBreak/>
        <w:t xml:space="preserve">EXHIBIT </w:t>
      </w:r>
      <w:r w:rsidR="0061747C">
        <w:rPr>
          <w:rFonts w:cs="Arial"/>
          <w:b/>
          <w:lang w:bidi="he-IL"/>
        </w:rPr>
        <w:t>R</w:t>
      </w:r>
      <w:r>
        <w:rPr>
          <w:rFonts w:cs="Arial"/>
          <w:b/>
          <w:lang w:bidi="he-IL"/>
        </w:rPr>
        <w:t xml:space="preserve"> </w:t>
      </w:r>
    </w:p>
    <w:p w:rsidRPr="002F3721" w:rsidR="00423753" w:rsidP="00C30971" w:rsidRDefault="00423753" w14:paraId="7E5675A7" w14:textId="1A0A7EE5">
      <w:pPr>
        <w:autoSpaceDE w:val="0"/>
        <w:autoSpaceDN w:val="0"/>
        <w:adjustRightInd w:val="0"/>
        <w:jc w:val="center"/>
        <w:rPr>
          <w:rFonts w:cs="Arial"/>
          <w:b/>
        </w:rPr>
      </w:pPr>
      <w:r w:rsidRPr="00C027D0">
        <w:rPr>
          <w:rFonts w:cs="Arial"/>
          <w:b/>
          <w:lang w:bidi="he-IL"/>
        </w:rPr>
        <w:t xml:space="preserve">EXAMPLE </w:t>
      </w:r>
      <w:r w:rsidR="001F4B80">
        <w:rPr>
          <w:rFonts w:cs="Arial"/>
          <w:b/>
          <w:lang w:bidi="he-IL"/>
        </w:rPr>
        <w:t xml:space="preserve">ADJUSTMENT </w:t>
      </w:r>
      <w:r w:rsidRPr="00C027D0">
        <w:rPr>
          <w:rFonts w:cs="Arial"/>
          <w:b/>
          <w:lang w:bidi="he-IL"/>
        </w:rPr>
        <w:t>CALCULATION</w:t>
      </w:r>
      <w:r w:rsidR="001F4B80">
        <w:rPr>
          <w:rFonts w:cs="Arial"/>
          <w:b/>
          <w:lang w:bidi="he-IL"/>
        </w:rPr>
        <w:t>S</w:t>
      </w:r>
    </w:p>
    <w:p w:rsidRPr="00C027D0" w:rsidR="00423753" w:rsidP="00423753" w:rsidRDefault="00423753" w14:paraId="55EC8F23" w14:textId="77777777">
      <w:pPr>
        <w:autoSpaceDE w:val="0"/>
        <w:autoSpaceDN w:val="0"/>
        <w:adjustRightInd w:val="0"/>
        <w:spacing w:after="200"/>
        <w:jc w:val="center"/>
        <w:rPr>
          <w:rFonts w:cs="Arial"/>
          <w:b/>
          <w:lang w:bidi="he-IL"/>
        </w:rPr>
      </w:pPr>
    </w:p>
    <w:p w:rsidRPr="00C027D0" w:rsidR="00423753" w:rsidP="00423753" w:rsidRDefault="00423753" w14:paraId="6F3C1B23" w14:textId="77777777">
      <w:pPr>
        <w:autoSpaceDE w:val="0"/>
        <w:autoSpaceDN w:val="0"/>
        <w:adjustRightInd w:val="0"/>
        <w:spacing w:after="200"/>
        <w:jc w:val="both"/>
        <w:rPr>
          <w:rFonts w:cs="Arial"/>
          <w:b/>
          <w:lang w:bidi="he-IL"/>
        </w:rPr>
      </w:pPr>
      <w:r w:rsidRPr="00C027D0">
        <w:rPr>
          <w:rFonts w:cs="Arial"/>
          <w:b/>
          <w:lang w:bidi="he-IL"/>
        </w:rPr>
        <w:t xml:space="preserve">Example of </w:t>
      </w:r>
      <w:r w:rsidRPr="00036E3A">
        <w:rPr>
          <w:rFonts w:cs="Arial"/>
          <w:b/>
          <w:lang w:bidi="he-IL"/>
        </w:rPr>
        <w:t>Roundtrip Efficiency Adjustment</w:t>
      </w:r>
    </w:p>
    <w:p w:rsidRPr="00C027D0" w:rsidR="00423753" w:rsidP="00423753" w:rsidRDefault="00423753" w14:paraId="6FE9FD5B" w14:textId="77777777">
      <w:pPr>
        <w:autoSpaceDE w:val="0"/>
        <w:autoSpaceDN w:val="0"/>
        <w:adjustRightInd w:val="0"/>
        <w:spacing w:after="200"/>
        <w:jc w:val="both"/>
        <w:rPr>
          <w:rFonts w:cs="Arial"/>
          <w:lang w:bidi="he-IL"/>
        </w:rPr>
      </w:pPr>
      <w:r w:rsidRPr="00C027D0">
        <w:rPr>
          <w:rFonts w:cs="Arial"/>
          <w:lang w:bidi="he-IL"/>
        </w:rPr>
        <w:t xml:space="preserve">Example of </w:t>
      </w:r>
      <w:r w:rsidRPr="00036E3A">
        <w:rPr>
          <w:rFonts w:cs="Arial"/>
          <w:lang w:bidi="he-IL"/>
        </w:rPr>
        <w:t>Roundtrip Efficiency Adjustment</w:t>
      </w:r>
      <w:r w:rsidRPr="00C027D0">
        <w:rPr>
          <w:rFonts w:cs="Arial"/>
          <w:lang w:bidi="he-IL"/>
        </w:rPr>
        <w:t xml:space="preserve"> based on the following assumed facts:</w:t>
      </w:r>
    </w:p>
    <w:p w:rsidRPr="00C027D0" w:rsidR="00423753" w:rsidP="00423753" w:rsidRDefault="00423753" w14:paraId="7EA97EC5" w14:textId="77777777">
      <w:pPr>
        <w:autoSpaceDE w:val="0"/>
        <w:autoSpaceDN w:val="0"/>
        <w:adjustRightInd w:val="0"/>
        <w:spacing w:after="200"/>
        <w:ind w:firstLine="720"/>
        <w:jc w:val="both"/>
        <w:rPr>
          <w:rFonts w:cs="Arial"/>
          <w:lang w:bidi="he-IL"/>
        </w:rPr>
      </w:pPr>
      <w:r w:rsidRPr="00C027D0">
        <w:rPr>
          <w:rFonts w:cs="Arial"/>
          <w:lang w:bidi="he-IL"/>
        </w:rPr>
        <w:t>(a)</w:t>
      </w:r>
      <w:r w:rsidRPr="00C027D0">
        <w:rPr>
          <w:rFonts w:cs="Arial"/>
          <w:lang w:bidi="he-IL"/>
        </w:rPr>
        <w:tab/>
        <w:t xml:space="preserve">Seller’s Guaranteed </w:t>
      </w:r>
      <w:r w:rsidRPr="00036E3A">
        <w:rPr>
          <w:rFonts w:cs="Arial"/>
          <w:lang w:bidi="he-IL"/>
        </w:rPr>
        <w:t>Roundtrip Efficiency</w:t>
      </w:r>
      <w:r>
        <w:rPr>
          <w:rFonts w:cs="Arial"/>
          <w:lang w:bidi="he-IL"/>
        </w:rPr>
        <w:t xml:space="preserve"> </w:t>
      </w:r>
      <w:r w:rsidRPr="00036E3A">
        <w:rPr>
          <w:rFonts w:cs="Arial"/>
          <w:lang w:bidi="he-IL"/>
        </w:rPr>
        <w:t>(</w:t>
      </w:r>
      <w:r w:rsidRPr="00296A47">
        <w:rPr>
          <w:rFonts w:cs="Arial"/>
          <w:lang w:bidi="he-IL"/>
        </w:rPr>
        <w:t>RTE</w:t>
      </w:r>
      <w:r w:rsidRPr="002E0572">
        <w:rPr>
          <w:rFonts w:cs="Arial"/>
          <w:i/>
          <w:vertAlign w:val="subscript"/>
          <w:lang w:bidi="he-IL"/>
        </w:rPr>
        <w:t>G</w:t>
      </w:r>
      <w:r>
        <w:rPr>
          <w:rFonts w:cs="Arial"/>
          <w:lang w:bidi="he-IL"/>
        </w:rPr>
        <w:t xml:space="preserve">) </w:t>
      </w:r>
      <w:r w:rsidRPr="00C027D0">
        <w:rPr>
          <w:rFonts w:cs="Arial"/>
          <w:lang w:bidi="he-IL"/>
        </w:rPr>
        <w:t xml:space="preserve">= </w:t>
      </w:r>
      <w:r>
        <w:rPr>
          <w:rFonts w:cs="Arial"/>
          <w:lang w:bidi="he-IL"/>
        </w:rPr>
        <w:t>87</w:t>
      </w:r>
      <w:r w:rsidRPr="00C027D0">
        <w:rPr>
          <w:rFonts w:cs="Arial"/>
          <w:lang w:bidi="he-IL"/>
        </w:rPr>
        <w:t>%.</w:t>
      </w:r>
    </w:p>
    <w:p w:rsidRPr="00C027D0" w:rsidR="00423753" w:rsidP="00423753" w:rsidRDefault="00423753" w14:paraId="47714F5D" w14:textId="77777777">
      <w:pPr>
        <w:tabs>
          <w:tab w:val="left" w:pos="1440"/>
          <w:tab w:val="left" w:pos="6750"/>
        </w:tabs>
        <w:autoSpaceDE w:val="0"/>
        <w:autoSpaceDN w:val="0"/>
        <w:adjustRightInd w:val="0"/>
        <w:spacing w:after="200"/>
        <w:ind w:left="1440" w:right="360" w:hanging="720"/>
        <w:jc w:val="both"/>
        <w:rPr>
          <w:rFonts w:cs="Arial"/>
          <w:lang w:bidi="he-IL"/>
        </w:rPr>
      </w:pPr>
      <w:r w:rsidRPr="00C027D0">
        <w:rPr>
          <w:rFonts w:cs="Arial"/>
          <w:lang w:bidi="he-IL"/>
        </w:rPr>
        <w:t>(b)</w:t>
      </w:r>
      <w:r w:rsidRPr="00C027D0">
        <w:rPr>
          <w:rFonts w:cs="Arial"/>
          <w:lang w:bidi="he-IL"/>
        </w:rPr>
        <w:tab/>
        <w:t xml:space="preserve">Seller’s </w:t>
      </w:r>
      <w:r>
        <w:rPr>
          <w:rFonts w:cs="Arial"/>
          <w:lang w:bidi="he-IL"/>
        </w:rPr>
        <w:t>a</w:t>
      </w:r>
      <w:r w:rsidRPr="00C027D0">
        <w:rPr>
          <w:rFonts w:cs="Arial"/>
          <w:lang w:bidi="he-IL"/>
        </w:rPr>
        <w:t xml:space="preserve">ctual </w:t>
      </w:r>
      <w:r>
        <w:rPr>
          <w:rFonts w:cs="Arial"/>
          <w:lang w:bidi="he-IL"/>
        </w:rPr>
        <w:t>r</w:t>
      </w:r>
      <w:r w:rsidRPr="00036E3A">
        <w:rPr>
          <w:rFonts w:cs="Arial"/>
          <w:lang w:bidi="he-IL"/>
        </w:rPr>
        <w:t xml:space="preserve">oundtrip </w:t>
      </w:r>
      <w:r>
        <w:rPr>
          <w:rFonts w:cs="Arial"/>
          <w:lang w:bidi="he-IL"/>
        </w:rPr>
        <w:t>e</w:t>
      </w:r>
      <w:r w:rsidRPr="00036E3A">
        <w:rPr>
          <w:rFonts w:cs="Arial"/>
          <w:lang w:bidi="he-IL"/>
        </w:rPr>
        <w:t>fficiency</w:t>
      </w:r>
      <w:r>
        <w:rPr>
          <w:rFonts w:cs="Arial"/>
          <w:lang w:bidi="he-IL"/>
        </w:rPr>
        <w:t xml:space="preserve"> as determined by latest test (</w:t>
      </w:r>
      <w:r w:rsidRPr="00296A47">
        <w:rPr>
          <w:rFonts w:cs="Arial"/>
          <w:lang w:bidi="he-IL"/>
        </w:rPr>
        <w:t>RTE</w:t>
      </w:r>
      <w:r>
        <w:rPr>
          <w:rFonts w:cs="Arial"/>
          <w:lang w:bidi="he-IL"/>
        </w:rPr>
        <w:t>)</w:t>
      </w:r>
      <w:r w:rsidRPr="00036E3A">
        <w:rPr>
          <w:rFonts w:cs="Arial"/>
          <w:lang w:bidi="he-IL"/>
        </w:rPr>
        <w:t xml:space="preserve"> </w:t>
      </w:r>
      <w:r w:rsidRPr="00C027D0">
        <w:rPr>
          <w:rFonts w:cs="Arial"/>
          <w:lang w:bidi="he-IL"/>
        </w:rPr>
        <w:t xml:space="preserve">= </w:t>
      </w:r>
      <w:r>
        <w:rPr>
          <w:rFonts w:cs="Arial"/>
          <w:lang w:bidi="he-IL"/>
        </w:rPr>
        <w:t>85</w:t>
      </w:r>
      <w:r w:rsidRPr="00C027D0">
        <w:rPr>
          <w:rFonts w:cs="Arial"/>
          <w:lang w:bidi="he-IL"/>
        </w:rPr>
        <w:t>%.</w:t>
      </w:r>
    </w:p>
    <w:p w:rsidRPr="00036E3A" w:rsidR="00423753" w:rsidP="00423753" w:rsidRDefault="00423753" w14:paraId="60FE901B" w14:textId="594A7709">
      <w:pPr>
        <w:autoSpaceDE w:val="0"/>
        <w:autoSpaceDN w:val="0"/>
        <w:adjustRightInd w:val="0"/>
        <w:spacing w:after="200"/>
        <w:ind w:left="1440" w:hanging="720"/>
        <w:jc w:val="both"/>
        <w:rPr>
          <w:rFonts w:cs="Arial"/>
          <w:lang w:bidi="he-IL"/>
        </w:rPr>
      </w:pPr>
      <w:r w:rsidRPr="00C027D0">
        <w:rPr>
          <w:rFonts w:cs="Arial"/>
          <w:lang w:bidi="he-IL"/>
        </w:rPr>
        <w:t>(c)</w:t>
      </w:r>
      <w:r w:rsidRPr="00C027D0">
        <w:rPr>
          <w:rFonts w:cs="Arial"/>
          <w:lang w:bidi="he-IL"/>
        </w:rPr>
        <w:tab/>
      </w:r>
      <w:r>
        <w:rPr>
          <w:rFonts w:cs="Arial"/>
          <w:lang w:bidi="he-IL"/>
        </w:rPr>
        <w:t>A</w:t>
      </w:r>
      <w:r w:rsidRPr="00036E3A">
        <w:rPr>
          <w:rFonts w:cs="Arial"/>
          <w:lang w:bidi="he-IL"/>
        </w:rPr>
        <w:t xml:space="preserve">mount of </w:t>
      </w:r>
      <w:r>
        <w:rPr>
          <w:rFonts w:cs="Arial"/>
          <w:lang w:bidi="he-IL"/>
        </w:rPr>
        <w:t>g</w:t>
      </w:r>
      <w:r w:rsidRPr="00036E3A">
        <w:rPr>
          <w:rFonts w:cs="Arial"/>
          <w:lang w:bidi="he-IL"/>
        </w:rPr>
        <w:t>rid</w:t>
      </w:r>
      <w:r>
        <w:rPr>
          <w:rFonts w:cs="Arial"/>
          <w:lang w:bidi="he-IL"/>
        </w:rPr>
        <w:t xml:space="preserve"> c</w:t>
      </w:r>
      <w:r w:rsidRPr="00036E3A">
        <w:rPr>
          <w:rFonts w:cs="Arial"/>
          <w:lang w:bidi="he-IL"/>
        </w:rPr>
        <w:t xml:space="preserve">harging </w:t>
      </w:r>
      <w:r>
        <w:rPr>
          <w:rFonts w:cs="Arial"/>
          <w:lang w:bidi="he-IL"/>
        </w:rPr>
        <w:t>d</w:t>
      </w:r>
      <w:r w:rsidRPr="00036E3A">
        <w:rPr>
          <w:rFonts w:cs="Arial"/>
          <w:lang w:bidi="he-IL"/>
        </w:rPr>
        <w:t xml:space="preserve">elivered </w:t>
      </w:r>
      <w:r>
        <w:rPr>
          <w:rFonts w:cs="Arial"/>
          <w:lang w:bidi="he-IL"/>
        </w:rPr>
        <w:t>to b</w:t>
      </w:r>
      <w:r w:rsidRPr="00036E3A">
        <w:rPr>
          <w:rFonts w:cs="Arial"/>
          <w:lang w:bidi="he-IL"/>
        </w:rPr>
        <w:t xml:space="preserve">attery </w:t>
      </w:r>
      <w:r>
        <w:rPr>
          <w:rFonts w:cs="Arial"/>
          <w:lang w:bidi="he-IL"/>
        </w:rPr>
        <w:t>s</w:t>
      </w:r>
      <w:r w:rsidRPr="00036E3A">
        <w:rPr>
          <w:rFonts w:cs="Arial"/>
          <w:lang w:bidi="he-IL"/>
        </w:rPr>
        <w:t xml:space="preserve">torage </w:t>
      </w:r>
      <w:r>
        <w:rPr>
          <w:rFonts w:cs="Arial"/>
          <w:lang w:bidi="he-IL"/>
        </w:rPr>
        <w:t>s</w:t>
      </w:r>
      <w:r w:rsidRPr="00036E3A">
        <w:rPr>
          <w:rFonts w:cs="Arial"/>
          <w:lang w:bidi="he-IL"/>
        </w:rPr>
        <w:t xml:space="preserve">ystem </w:t>
      </w:r>
      <w:r>
        <w:rPr>
          <w:rFonts w:cs="Arial"/>
          <w:lang w:bidi="he-IL"/>
        </w:rPr>
        <w:t>m</w:t>
      </w:r>
      <w:r w:rsidRPr="00036E3A">
        <w:rPr>
          <w:rFonts w:cs="Arial"/>
          <w:lang w:bidi="he-IL"/>
        </w:rPr>
        <w:t xml:space="preserve">etering </w:t>
      </w:r>
      <w:r>
        <w:rPr>
          <w:rFonts w:cs="Arial"/>
          <w:lang w:bidi="he-IL"/>
        </w:rPr>
        <w:t>p</w:t>
      </w:r>
      <w:r w:rsidRPr="00036E3A">
        <w:rPr>
          <w:rFonts w:cs="Arial"/>
          <w:lang w:bidi="he-IL"/>
        </w:rPr>
        <w:t xml:space="preserve">oint </w:t>
      </w:r>
      <w:r>
        <w:rPr>
          <w:rFonts w:cs="Arial"/>
          <w:lang w:bidi="he-IL"/>
        </w:rPr>
        <w:t>for the affected month (</w:t>
      </w:r>
      <w:r w:rsidRPr="00296A47">
        <w:rPr>
          <w:rFonts w:cs="Arial"/>
          <w:lang w:bidi="he-IL"/>
        </w:rPr>
        <w:t>MWh</w:t>
      </w:r>
      <w:r w:rsidRPr="002E0572">
        <w:rPr>
          <w:rFonts w:cs="Arial"/>
          <w:i/>
          <w:vertAlign w:val="subscript"/>
          <w:lang w:bidi="he-IL"/>
        </w:rPr>
        <w:t>ActualGrid</w:t>
      </w:r>
      <w:r>
        <w:rPr>
          <w:rFonts w:cs="Arial"/>
          <w:lang w:bidi="he-IL"/>
        </w:rPr>
        <w:t>) = 1</w:t>
      </w:r>
      <w:r w:rsidR="00435397">
        <w:rPr>
          <w:rFonts w:cs="Arial"/>
          <w:lang w:bidi="he-IL"/>
        </w:rPr>
        <w:t>,</w:t>
      </w:r>
      <w:r>
        <w:rPr>
          <w:rFonts w:cs="Arial"/>
          <w:lang w:bidi="he-IL"/>
        </w:rPr>
        <w:t>000</w:t>
      </w:r>
      <w:r w:rsidR="00435397">
        <w:rPr>
          <w:rFonts w:cs="Arial"/>
          <w:lang w:bidi="he-IL"/>
        </w:rPr>
        <w:t xml:space="preserve"> </w:t>
      </w:r>
      <w:r>
        <w:rPr>
          <w:rFonts w:cs="Arial"/>
          <w:lang w:bidi="he-IL"/>
        </w:rPr>
        <w:t>MWh.</w:t>
      </w:r>
    </w:p>
    <w:p w:rsidRPr="00C027D0" w:rsidR="00423753" w:rsidP="00423753" w:rsidRDefault="00423753" w14:paraId="20EB362D" w14:textId="77777777">
      <w:pPr>
        <w:autoSpaceDE w:val="0"/>
        <w:autoSpaceDN w:val="0"/>
        <w:adjustRightInd w:val="0"/>
        <w:spacing w:after="200"/>
        <w:ind w:firstLine="720"/>
        <w:jc w:val="both"/>
        <w:rPr>
          <w:rFonts w:cs="Arial"/>
          <w:lang w:bidi="he-IL"/>
        </w:rPr>
      </w:pPr>
      <w:r w:rsidRPr="00C027D0">
        <w:rPr>
          <w:rFonts w:cs="Arial"/>
          <w:lang w:bidi="he-IL"/>
        </w:rPr>
        <w:t>(d)</w:t>
      </w:r>
      <w:r w:rsidRPr="00C027D0">
        <w:rPr>
          <w:rFonts w:cs="Arial"/>
          <w:lang w:bidi="he-IL"/>
        </w:rPr>
        <w:tab/>
      </w:r>
      <w:r>
        <w:rPr>
          <w:rFonts w:cs="Arial"/>
          <w:lang w:bidi="he-IL"/>
        </w:rPr>
        <w:t>Energy Payment Rate (</w:t>
      </w:r>
      <w:r w:rsidRPr="002E0572">
        <w:rPr>
          <w:rFonts w:cs="Arial"/>
          <w:i/>
          <w:lang w:bidi="he-IL"/>
        </w:rPr>
        <w:t>EPR</w:t>
      </w:r>
      <w:r>
        <w:rPr>
          <w:rFonts w:cs="Arial"/>
          <w:lang w:bidi="he-IL"/>
        </w:rPr>
        <w:t>)</w:t>
      </w:r>
      <w:r w:rsidRPr="00C027D0">
        <w:rPr>
          <w:rFonts w:cs="Arial"/>
          <w:lang w:bidi="he-IL"/>
        </w:rPr>
        <w:t xml:space="preserve"> = </w:t>
      </w:r>
      <w:r>
        <w:rPr>
          <w:rFonts w:cs="Arial"/>
          <w:lang w:bidi="he-IL"/>
        </w:rPr>
        <w:t>$30/MWh.</w:t>
      </w:r>
    </w:p>
    <w:p w:rsidRPr="00C027D0" w:rsidR="00423753" w:rsidP="00423753" w:rsidRDefault="00423753" w14:paraId="7A8A1211" w14:textId="77777777">
      <w:pPr>
        <w:autoSpaceDE w:val="0"/>
        <w:autoSpaceDN w:val="0"/>
        <w:adjustRightInd w:val="0"/>
        <w:spacing w:after="200"/>
        <w:jc w:val="both"/>
        <w:rPr>
          <w:rFonts w:cs="Arial"/>
          <w:lang w:bidi="he-IL"/>
        </w:rPr>
      </w:pPr>
      <w:r w:rsidRPr="00C027D0">
        <w:rPr>
          <w:rFonts w:cs="Arial"/>
          <w:lang w:bidi="he-IL"/>
        </w:rPr>
        <w:t xml:space="preserve">Given these assumed facts, Seller calculates </w:t>
      </w:r>
      <w:r>
        <w:rPr>
          <w:rFonts w:cs="Arial"/>
          <w:lang w:bidi="he-IL"/>
        </w:rPr>
        <w:t xml:space="preserve">the Monthly Energy Payment Reduction </w:t>
      </w:r>
      <w:r w:rsidRPr="00C027D0">
        <w:rPr>
          <w:rFonts w:cs="Arial"/>
          <w:lang w:bidi="he-IL"/>
        </w:rPr>
        <w:t>due to Company as follows:</w:t>
      </w:r>
    </w:p>
    <w:p w:rsidRPr="00900C2A" w:rsidR="00423753" w:rsidP="00423753" w:rsidRDefault="00423753" w14:paraId="1DE41F72" w14:textId="77777777">
      <w:pPr>
        <w:tabs>
          <w:tab w:val="left" w:pos="3870"/>
        </w:tabs>
        <w:autoSpaceDE w:val="0"/>
        <w:autoSpaceDN w:val="0"/>
        <w:adjustRightInd w:val="0"/>
        <w:rPr>
          <w:rFonts w:cs="Arial"/>
          <w:u w:val="single"/>
          <w:lang w:bidi="he-IL"/>
        </w:rPr>
      </w:pPr>
      <w:r w:rsidRPr="00900C2A">
        <w:rPr>
          <w:rFonts w:cs="Arial"/>
          <w:i/>
          <w:u w:val="single"/>
          <w:lang w:bidi="he-IL"/>
        </w:rPr>
        <w:t>Reduction of Monthly Energy Payment</w:t>
      </w:r>
      <w:r w:rsidRPr="00480B90">
        <w:rPr>
          <w:rFonts w:cs="Arial"/>
          <w:lang w:bidi="he-IL"/>
        </w:rPr>
        <w:tab/>
      </w:r>
    </w:p>
    <w:p w:rsidR="00423753" w:rsidP="00423753" w:rsidRDefault="00423753" w14:paraId="53972943" w14:textId="77777777">
      <w:pPr>
        <w:tabs>
          <w:tab w:val="left" w:pos="3870"/>
        </w:tabs>
        <w:autoSpaceDE w:val="0"/>
        <w:autoSpaceDN w:val="0"/>
        <w:adjustRightInd w:val="0"/>
        <w:rPr>
          <w:rFonts w:cs="Arial"/>
          <w:lang w:bidi="he-IL"/>
        </w:rPr>
      </w:pPr>
      <w:r>
        <w:rPr>
          <w:rFonts w:cs="Arial"/>
          <w:lang w:bidi="he-IL"/>
        </w:rPr>
        <w:tab/>
      </w:r>
    </w:p>
    <w:p w:rsidR="00423753" w:rsidP="00423753" w:rsidRDefault="00423753" w14:paraId="6916C8CD" w14:textId="77777777">
      <w:pPr>
        <w:tabs>
          <w:tab w:val="left" w:pos="3870"/>
        </w:tabs>
        <w:autoSpaceDE w:val="0"/>
        <w:autoSpaceDN w:val="0"/>
        <w:adjustRightInd w:val="0"/>
        <w:rPr>
          <w:rFonts w:cs="Arial"/>
          <w:color w:val="000000"/>
        </w:rPr>
      </w:pPr>
      <w:r>
        <w:rPr>
          <w:rFonts w:cs="Arial"/>
          <w:lang w:bidi="he-IL"/>
        </w:rPr>
        <w:tab/>
        <w:t xml:space="preserve">= </w:t>
      </w:r>
      <w:r>
        <w:rPr>
          <w:rFonts w:cs="Arial"/>
          <w:color w:val="000000"/>
        </w:rPr>
        <w:t xml:space="preserve">[1 – (RTE </w:t>
      </w:r>
      <w:r>
        <w:rPr>
          <w:rFonts w:ascii="Arial,Italic" w:hAnsi="Arial,Italic" w:cs="Arial,Italic"/>
          <w:i/>
          <w:iCs/>
          <w:color w:val="000000"/>
        </w:rPr>
        <w:t xml:space="preserve">/ </w:t>
      </w:r>
      <w:r>
        <w:rPr>
          <w:rFonts w:cs="Arial"/>
          <w:color w:val="000000"/>
        </w:rPr>
        <w:t>RTE</w:t>
      </w:r>
      <w:r>
        <w:rPr>
          <w:rFonts w:ascii="Arial,Italic" w:hAnsi="Arial,Italic" w:cs="Arial,Italic"/>
          <w:i/>
          <w:iCs/>
          <w:color w:val="000000"/>
          <w:sz w:val="16"/>
          <w:szCs w:val="16"/>
        </w:rPr>
        <w:t>G</w:t>
      </w:r>
      <w:r>
        <w:rPr>
          <w:rFonts w:cs="Arial"/>
          <w:color w:val="000000"/>
        </w:rPr>
        <w:t>)] x (</w:t>
      </w:r>
      <w:r w:rsidRPr="002E0572">
        <w:rPr>
          <w:rFonts w:cs="Arial"/>
          <w:color w:val="000000"/>
        </w:rPr>
        <w:t>MWh</w:t>
      </w:r>
      <w:r w:rsidRPr="00296A47">
        <w:rPr>
          <w:rFonts w:cs="Arial"/>
          <w:i/>
          <w:color w:val="000000"/>
          <w:vertAlign w:val="subscript"/>
        </w:rPr>
        <w:t>ActualGrid</w:t>
      </w:r>
      <w:r w:rsidRPr="002E0572">
        <w:rPr>
          <w:rFonts w:cs="Arial"/>
          <w:color w:val="000000"/>
        </w:rPr>
        <w:t xml:space="preserve"> x EPR</w:t>
      </w:r>
      <w:r>
        <w:rPr>
          <w:rFonts w:cs="Arial"/>
          <w:color w:val="000000"/>
        </w:rPr>
        <w:t>)</w:t>
      </w:r>
    </w:p>
    <w:p w:rsidR="00423753" w:rsidP="00423753" w:rsidRDefault="00423753" w14:paraId="2A225C08" w14:textId="77777777">
      <w:pPr>
        <w:tabs>
          <w:tab w:val="left" w:pos="3870"/>
        </w:tabs>
        <w:autoSpaceDE w:val="0"/>
        <w:autoSpaceDN w:val="0"/>
        <w:adjustRightInd w:val="0"/>
        <w:rPr>
          <w:rFonts w:cs="Arial"/>
          <w:lang w:bidi="he-IL"/>
        </w:rPr>
      </w:pPr>
      <w:r>
        <w:rPr>
          <w:rFonts w:cs="Arial"/>
          <w:lang w:bidi="he-IL"/>
        </w:rPr>
        <w:tab/>
      </w:r>
    </w:p>
    <w:p w:rsidR="00423753" w:rsidP="00423753" w:rsidRDefault="00423753" w14:paraId="0331668B" w14:textId="00A61CCC">
      <w:pPr>
        <w:tabs>
          <w:tab w:val="left" w:pos="3870"/>
        </w:tabs>
        <w:autoSpaceDE w:val="0"/>
        <w:autoSpaceDN w:val="0"/>
        <w:adjustRightInd w:val="0"/>
        <w:rPr>
          <w:rFonts w:cs="Arial"/>
          <w:color w:val="000000"/>
        </w:rPr>
      </w:pPr>
      <w:r>
        <w:rPr>
          <w:rFonts w:cs="Arial"/>
          <w:lang w:bidi="he-IL"/>
        </w:rPr>
        <w:tab/>
        <w:t xml:space="preserve">= </w:t>
      </w:r>
      <w:r>
        <w:rPr>
          <w:rFonts w:cs="Arial"/>
          <w:color w:val="000000"/>
        </w:rPr>
        <w:t xml:space="preserve">[1 – (85% </w:t>
      </w:r>
      <w:r w:rsidRPr="002E0572">
        <w:rPr>
          <w:rFonts w:cs="Arial"/>
          <w:color w:val="000000"/>
        </w:rPr>
        <w:t xml:space="preserve">/ </w:t>
      </w:r>
      <w:r>
        <w:rPr>
          <w:rFonts w:cs="Arial"/>
          <w:color w:val="000000"/>
        </w:rPr>
        <w:t>87%)] x (</w:t>
      </w:r>
      <w:r w:rsidRPr="002E0572">
        <w:rPr>
          <w:rFonts w:cs="Arial"/>
          <w:color w:val="000000"/>
        </w:rPr>
        <w:t>1</w:t>
      </w:r>
      <w:r w:rsidR="000C236F">
        <w:rPr>
          <w:rFonts w:cs="Arial"/>
          <w:color w:val="000000"/>
        </w:rPr>
        <w:t>,</w:t>
      </w:r>
      <w:r w:rsidRPr="002E0572">
        <w:rPr>
          <w:rFonts w:cs="Arial"/>
          <w:color w:val="000000"/>
        </w:rPr>
        <w:t>000</w:t>
      </w:r>
      <w:r w:rsidR="000C236F">
        <w:rPr>
          <w:rFonts w:cs="Arial"/>
          <w:color w:val="000000"/>
        </w:rPr>
        <w:t xml:space="preserve"> </w:t>
      </w:r>
      <w:r>
        <w:rPr>
          <w:rFonts w:cs="Arial"/>
          <w:color w:val="000000"/>
        </w:rPr>
        <w:t>MWh</w:t>
      </w:r>
      <w:r w:rsidRPr="002E0572">
        <w:rPr>
          <w:rFonts w:cs="Arial"/>
          <w:color w:val="000000"/>
        </w:rPr>
        <w:t xml:space="preserve"> x </w:t>
      </w:r>
      <w:r>
        <w:rPr>
          <w:rFonts w:cs="Arial"/>
          <w:color w:val="000000"/>
        </w:rPr>
        <w:t>$30/MWh)</w:t>
      </w:r>
    </w:p>
    <w:p w:rsidR="00423753" w:rsidP="00423753" w:rsidRDefault="00423753" w14:paraId="1937887D" w14:textId="77777777">
      <w:pPr>
        <w:tabs>
          <w:tab w:val="left" w:pos="3870"/>
        </w:tabs>
        <w:autoSpaceDE w:val="0"/>
        <w:autoSpaceDN w:val="0"/>
        <w:adjustRightInd w:val="0"/>
        <w:rPr>
          <w:rFonts w:cs="Arial"/>
          <w:lang w:bidi="he-IL"/>
        </w:rPr>
      </w:pPr>
      <w:r>
        <w:rPr>
          <w:rFonts w:cs="Arial"/>
          <w:lang w:bidi="he-IL"/>
        </w:rPr>
        <w:tab/>
      </w:r>
    </w:p>
    <w:p w:rsidR="00423753" w:rsidP="00423753" w:rsidRDefault="00423753" w14:paraId="027BDA6A" w14:textId="77777777">
      <w:pPr>
        <w:tabs>
          <w:tab w:val="left" w:pos="3870"/>
        </w:tabs>
        <w:autoSpaceDE w:val="0"/>
        <w:autoSpaceDN w:val="0"/>
        <w:adjustRightInd w:val="0"/>
        <w:rPr>
          <w:rFonts w:cs="Arial"/>
          <w:color w:val="000000"/>
        </w:rPr>
      </w:pPr>
      <w:r>
        <w:rPr>
          <w:rFonts w:cs="Arial"/>
          <w:lang w:bidi="he-IL"/>
        </w:rPr>
        <w:tab/>
        <w:t>= $</w:t>
      </w:r>
      <w:r>
        <w:rPr>
          <w:rFonts w:cs="Arial"/>
          <w:color w:val="000000"/>
        </w:rPr>
        <w:t>689.66</w:t>
      </w:r>
    </w:p>
    <w:p w:rsidR="00423753" w:rsidP="00423753" w:rsidRDefault="00423753" w14:paraId="6476C50F" w14:textId="77777777">
      <w:pPr>
        <w:tabs>
          <w:tab w:val="left" w:pos="4140"/>
        </w:tabs>
        <w:autoSpaceDE w:val="0"/>
        <w:autoSpaceDN w:val="0"/>
        <w:adjustRightInd w:val="0"/>
        <w:rPr>
          <w:rFonts w:cs="Arial"/>
          <w:color w:val="000000"/>
        </w:rPr>
      </w:pPr>
    </w:p>
    <w:p w:rsidRPr="002F3721" w:rsidR="00423753" w:rsidP="00423753" w:rsidRDefault="00C30971" w14:paraId="3B72C544" w14:textId="4279394D">
      <w:pPr>
        <w:autoSpaceDE w:val="0"/>
        <w:autoSpaceDN w:val="0"/>
        <w:adjustRightInd w:val="0"/>
        <w:rPr>
          <w:rFonts w:cs="Arial"/>
          <w:b/>
        </w:rPr>
      </w:pPr>
      <w:r>
        <w:rPr>
          <w:rFonts w:cs="Arial"/>
          <w:b/>
        </w:rPr>
        <w:t xml:space="preserve">Example of </w:t>
      </w:r>
      <w:r w:rsidRPr="002F3721" w:rsidR="00423753">
        <w:rPr>
          <w:rFonts w:cs="Arial"/>
          <w:b/>
        </w:rPr>
        <w:t>Guaranteed Storage Availability Payment Adjustment</w:t>
      </w:r>
    </w:p>
    <w:p w:rsidR="00C30971" w:rsidP="00423753" w:rsidRDefault="00C30971" w14:paraId="323D2886" w14:textId="77777777">
      <w:pPr>
        <w:autoSpaceDE w:val="0"/>
        <w:autoSpaceDN w:val="0"/>
        <w:adjustRightInd w:val="0"/>
        <w:rPr>
          <w:rFonts w:cs="Arial"/>
          <w:lang w:bidi="he-IL"/>
        </w:rPr>
      </w:pPr>
    </w:p>
    <w:p w:rsidRPr="00C027D0" w:rsidR="00423753" w:rsidP="00423753" w:rsidRDefault="00423753" w14:paraId="3D069300" w14:textId="514A80D4">
      <w:pPr>
        <w:autoSpaceDE w:val="0"/>
        <w:autoSpaceDN w:val="0"/>
        <w:adjustRightInd w:val="0"/>
        <w:rPr>
          <w:rFonts w:cs="Arial"/>
        </w:rPr>
      </w:pPr>
      <w:r w:rsidRPr="00C027D0">
        <w:rPr>
          <w:rFonts w:cs="Arial"/>
          <w:lang w:bidi="he-IL"/>
        </w:rPr>
        <w:t xml:space="preserve">Example of </w:t>
      </w:r>
      <w:r>
        <w:rPr>
          <w:rFonts w:cs="Arial"/>
        </w:rPr>
        <w:t xml:space="preserve">Guaranteed Storage Availability Payment Adjustment </w:t>
      </w:r>
      <w:r w:rsidRPr="00C027D0">
        <w:rPr>
          <w:rFonts w:cs="Arial"/>
          <w:lang w:bidi="he-IL"/>
        </w:rPr>
        <w:t>based on the following assumed facts:</w:t>
      </w:r>
    </w:p>
    <w:p w:rsidR="00423753" w:rsidP="00423753" w:rsidRDefault="00423753" w14:paraId="404243E9" w14:textId="77777777">
      <w:pPr>
        <w:autoSpaceDE w:val="0"/>
        <w:autoSpaceDN w:val="0"/>
        <w:adjustRightInd w:val="0"/>
        <w:rPr>
          <w:rFonts w:cs="Arial"/>
        </w:rPr>
      </w:pPr>
    </w:p>
    <w:p w:rsidR="00423753" w:rsidP="009A4A82" w:rsidRDefault="00423753" w14:paraId="4934247A" w14:textId="77777777">
      <w:pPr>
        <w:pStyle w:val="ListParagraph"/>
        <w:numPr>
          <w:ilvl w:val="0"/>
          <w:numId w:val="64"/>
        </w:numPr>
        <w:autoSpaceDE w:val="0"/>
        <w:autoSpaceDN w:val="0"/>
        <w:adjustRightInd w:val="0"/>
        <w:spacing w:after="200"/>
        <w:jc w:val="both"/>
        <w:rPr>
          <w:rFonts w:cs="Arial"/>
          <w:lang w:bidi="he-IL"/>
        </w:rPr>
      </w:pPr>
      <w:r w:rsidRPr="00142DE0">
        <w:rPr>
          <w:rFonts w:cs="Arial"/>
          <w:lang w:bidi="he-IL"/>
        </w:rPr>
        <w:t xml:space="preserve">Seller </w:t>
      </w:r>
      <w:r>
        <w:rPr>
          <w:rFonts w:cs="Arial"/>
          <w:lang w:bidi="he-IL"/>
        </w:rPr>
        <w:t xml:space="preserve">operates a 100 MW, 4-hour Battery Energy Storage System. </w:t>
      </w:r>
    </w:p>
    <w:p w:rsidR="00423753" w:rsidP="009A4A82" w:rsidRDefault="00423753" w14:paraId="70682632" w14:textId="328ED577">
      <w:pPr>
        <w:pStyle w:val="ListParagraph"/>
        <w:numPr>
          <w:ilvl w:val="0"/>
          <w:numId w:val="64"/>
        </w:numPr>
        <w:autoSpaceDE w:val="0"/>
        <w:autoSpaceDN w:val="0"/>
        <w:adjustRightInd w:val="0"/>
        <w:spacing w:after="200"/>
        <w:jc w:val="both"/>
        <w:rPr>
          <w:rFonts w:cs="Arial"/>
          <w:lang w:bidi="he-IL"/>
        </w:rPr>
      </w:pPr>
      <w:r>
        <w:rPr>
          <w:rFonts w:cs="Arial"/>
          <w:lang w:bidi="he-IL"/>
        </w:rPr>
        <w:t xml:space="preserve">There are </w:t>
      </w:r>
      <w:r w:rsidR="002C6ED2">
        <w:rPr>
          <w:rFonts w:cs="Arial"/>
          <w:lang w:bidi="he-IL"/>
        </w:rPr>
        <w:t xml:space="preserve">720 </w:t>
      </w:r>
      <w:r>
        <w:rPr>
          <w:rFonts w:cs="Arial"/>
          <w:lang w:bidi="he-IL"/>
        </w:rPr>
        <w:t xml:space="preserve">Hours in the given </w:t>
      </w:r>
      <w:r w:rsidR="002C6ED2">
        <w:rPr>
          <w:rFonts w:cs="Arial"/>
          <w:lang w:bidi="he-IL"/>
        </w:rPr>
        <w:t>month</w:t>
      </w:r>
      <w:r>
        <w:rPr>
          <w:rFonts w:cs="Arial"/>
          <w:lang w:bidi="he-IL"/>
        </w:rPr>
        <w:t>.</w:t>
      </w:r>
    </w:p>
    <w:p w:rsidR="00423753" w:rsidP="009A4A82" w:rsidRDefault="00423753" w14:paraId="668E501C" w14:textId="77777777">
      <w:pPr>
        <w:pStyle w:val="ListParagraph"/>
        <w:numPr>
          <w:ilvl w:val="0"/>
          <w:numId w:val="64"/>
        </w:numPr>
        <w:autoSpaceDE w:val="0"/>
        <w:autoSpaceDN w:val="0"/>
        <w:adjustRightInd w:val="0"/>
        <w:spacing w:after="200"/>
        <w:jc w:val="both"/>
        <w:rPr>
          <w:rFonts w:cs="Arial"/>
          <w:lang w:bidi="he-IL"/>
        </w:rPr>
      </w:pPr>
      <w:r>
        <w:rPr>
          <w:rFonts w:cs="Arial"/>
          <w:lang w:bidi="he-IL"/>
        </w:rPr>
        <w:t xml:space="preserve">The </w:t>
      </w:r>
      <w:r w:rsidRPr="00BE113B">
        <w:rPr>
          <w:rFonts w:cs="Arial"/>
        </w:rPr>
        <w:t>Battery Payment Rate</w:t>
      </w:r>
      <w:r>
        <w:rPr>
          <w:rFonts w:cs="Arial"/>
        </w:rPr>
        <w:t xml:space="preserve"> </w:t>
      </w:r>
      <w:r>
        <w:rPr>
          <w:rFonts w:cs="Arial"/>
          <w:lang w:bidi="he-IL"/>
        </w:rPr>
        <w:t>in the given Commercial Operation Year is $15/MWh.</w:t>
      </w:r>
    </w:p>
    <w:p w:rsidR="00423753" w:rsidP="009A4A82" w:rsidRDefault="00423753" w14:paraId="7CA43D6D" w14:textId="5B30E4C0">
      <w:pPr>
        <w:pStyle w:val="ListParagraph"/>
        <w:numPr>
          <w:ilvl w:val="0"/>
          <w:numId w:val="64"/>
        </w:numPr>
        <w:autoSpaceDE w:val="0"/>
        <w:autoSpaceDN w:val="0"/>
        <w:adjustRightInd w:val="0"/>
        <w:spacing w:after="200"/>
        <w:jc w:val="both"/>
        <w:rPr>
          <w:rFonts w:cs="Arial"/>
          <w:lang w:bidi="he-IL"/>
        </w:rPr>
      </w:pPr>
      <w:r>
        <w:rPr>
          <w:rFonts w:cs="Arial"/>
          <w:lang w:bidi="he-IL"/>
        </w:rPr>
        <w:t xml:space="preserve">The </w:t>
      </w:r>
      <w:r w:rsidRPr="00BE113B">
        <w:rPr>
          <w:rFonts w:cs="Arial"/>
        </w:rPr>
        <w:t xml:space="preserve">Committed Energy for the applicable </w:t>
      </w:r>
      <w:r w:rsidR="002C6ED2">
        <w:rPr>
          <w:rFonts w:cs="Arial"/>
        </w:rPr>
        <w:t xml:space="preserve">month </w:t>
      </w:r>
      <w:r>
        <w:rPr>
          <w:rFonts w:cs="Arial"/>
        </w:rPr>
        <w:t xml:space="preserve">is </w:t>
      </w:r>
      <w:r w:rsidR="002C6ED2">
        <w:rPr>
          <w:rFonts w:cs="Arial"/>
        </w:rPr>
        <w:t xml:space="preserve">45,000 </w:t>
      </w:r>
      <w:r>
        <w:rPr>
          <w:rFonts w:cs="Arial"/>
        </w:rPr>
        <w:t>MWh.</w:t>
      </w:r>
    </w:p>
    <w:p w:rsidR="00423753" w:rsidP="009A4A82" w:rsidRDefault="00423753" w14:paraId="43D57715" w14:textId="77777777">
      <w:pPr>
        <w:pStyle w:val="ListParagraph"/>
        <w:numPr>
          <w:ilvl w:val="0"/>
          <w:numId w:val="64"/>
        </w:numPr>
        <w:autoSpaceDE w:val="0"/>
        <w:autoSpaceDN w:val="0"/>
        <w:adjustRightInd w:val="0"/>
        <w:spacing w:after="200"/>
        <w:jc w:val="both"/>
        <w:rPr>
          <w:rFonts w:cs="Arial"/>
          <w:lang w:bidi="he-IL"/>
        </w:rPr>
      </w:pPr>
      <w:r>
        <w:rPr>
          <w:rFonts w:cs="Arial"/>
          <w:lang w:bidi="he-IL"/>
        </w:rPr>
        <w:t xml:space="preserve">The </w:t>
      </w:r>
      <w:r w:rsidRPr="00BE113B">
        <w:rPr>
          <w:rFonts w:cs="Arial"/>
        </w:rPr>
        <w:t>Guaranteed Storage Availability</w:t>
      </w:r>
      <w:r>
        <w:rPr>
          <w:rFonts w:cs="Arial"/>
        </w:rPr>
        <w:t xml:space="preserve"> is 97%.</w:t>
      </w:r>
    </w:p>
    <w:p w:rsidR="00423753" w:rsidP="009A4A82" w:rsidRDefault="00423753" w14:paraId="6F463D76" w14:textId="763F8641">
      <w:pPr>
        <w:pStyle w:val="ListParagraph"/>
        <w:numPr>
          <w:ilvl w:val="0"/>
          <w:numId w:val="64"/>
        </w:numPr>
        <w:autoSpaceDE w:val="0"/>
        <w:autoSpaceDN w:val="0"/>
        <w:adjustRightInd w:val="0"/>
        <w:spacing w:after="200"/>
        <w:jc w:val="both"/>
        <w:rPr>
          <w:rFonts w:cs="Arial"/>
          <w:lang w:bidi="he-IL"/>
        </w:rPr>
      </w:pPr>
      <w:r>
        <w:rPr>
          <w:rFonts w:cs="Arial"/>
          <w:lang w:bidi="he-IL"/>
        </w:rPr>
        <w:t>Seller e</w:t>
      </w:r>
      <w:r w:rsidRPr="00142DE0">
        <w:rPr>
          <w:rFonts w:cs="Arial"/>
          <w:lang w:bidi="he-IL"/>
        </w:rPr>
        <w:t xml:space="preserve">xperiences </w:t>
      </w:r>
      <w:r>
        <w:rPr>
          <w:rFonts w:cs="Arial"/>
          <w:lang w:bidi="he-IL"/>
        </w:rPr>
        <w:t xml:space="preserve">four (4) outage events in </w:t>
      </w:r>
      <w:r w:rsidR="00907133">
        <w:rPr>
          <w:rFonts w:cs="Arial"/>
          <w:lang w:bidi="he-IL"/>
        </w:rPr>
        <w:t>the applicable month</w:t>
      </w:r>
      <w:r>
        <w:rPr>
          <w:rFonts w:cs="Arial"/>
          <w:lang w:bidi="he-IL"/>
        </w:rPr>
        <w:t>.</w:t>
      </w:r>
    </w:p>
    <w:p w:rsidR="00E72BDA" w:rsidP="009A4A82" w:rsidRDefault="00423753" w14:paraId="3D97A2CD" w14:textId="77777777">
      <w:pPr>
        <w:pStyle w:val="ListParagraph"/>
        <w:numPr>
          <w:ilvl w:val="1"/>
          <w:numId w:val="64"/>
        </w:numPr>
        <w:autoSpaceDE w:val="0"/>
        <w:autoSpaceDN w:val="0"/>
        <w:adjustRightInd w:val="0"/>
        <w:spacing w:after="200"/>
        <w:jc w:val="both"/>
        <w:rPr>
          <w:rFonts w:cs="Arial"/>
          <w:lang w:bidi="he-IL"/>
        </w:rPr>
        <w:sectPr w:rsidR="00E72BDA" w:rsidSect="008F5F2D">
          <w:footerReference w:type="default" r:id="rId94"/>
          <w:type w:val="continuous"/>
          <w:pgSz w:w="12240" w:h="15840" w:code="1"/>
          <w:pgMar w:top="1440" w:right="1440" w:bottom="1440" w:left="1440" w:header="720" w:footer="720" w:gutter="0"/>
          <w:pgNumType w:start="1"/>
          <w:cols w:space="720"/>
        </w:sectPr>
      </w:pPr>
      <w:r>
        <w:rPr>
          <w:rFonts w:cs="Arial"/>
          <w:lang w:bidi="he-IL"/>
        </w:rPr>
        <w:t xml:space="preserve">Outage Event #1 is a Planned Outage Event which persists for </w:t>
      </w:r>
      <w:r w:rsidR="0016684B">
        <w:rPr>
          <w:rFonts w:cs="Arial"/>
          <w:lang w:bidi="he-IL"/>
        </w:rPr>
        <w:t xml:space="preserve">12 </w:t>
      </w:r>
      <w:r>
        <w:rPr>
          <w:rFonts w:cs="Arial"/>
          <w:lang w:bidi="he-IL"/>
        </w:rPr>
        <w:t>Hours during which 0 MW of capacity is available for 4 Hours.</w:t>
      </w:r>
    </w:p>
    <w:p w:rsidRPr="009F4942" w:rsidR="00423753" w:rsidP="004334B2" w:rsidRDefault="00423753" w14:paraId="74B0DA17" w14:textId="0537828A">
      <w:pPr>
        <w:autoSpaceDE w:val="0"/>
        <w:autoSpaceDN w:val="0"/>
        <w:adjustRightInd w:val="0"/>
        <w:spacing w:after="200"/>
        <w:jc w:val="both"/>
        <w:rPr>
          <w:rFonts w:cs="Arial"/>
          <w:lang w:bidi="he-IL"/>
        </w:rPr>
      </w:pPr>
    </w:p>
    <w:p w:rsidR="00423753" w:rsidP="009A4A82" w:rsidRDefault="00423753" w14:paraId="3FAB98DF" w14:textId="0A3403B6">
      <w:pPr>
        <w:pStyle w:val="ListParagraph"/>
        <w:numPr>
          <w:ilvl w:val="1"/>
          <w:numId w:val="64"/>
        </w:numPr>
        <w:autoSpaceDE w:val="0"/>
        <w:autoSpaceDN w:val="0"/>
        <w:adjustRightInd w:val="0"/>
        <w:spacing w:after="200"/>
        <w:jc w:val="both"/>
        <w:rPr>
          <w:rFonts w:cs="Arial"/>
          <w:lang w:bidi="he-IL"/>
        </w:rPr>
      </w:pPr>
      <w:r>
        <w:rPr>
          <w:rFonts w:cs="Arial"/>
          <w:lang w:bidi="he-IL"/>
        </w:rPr>
        <w:t xml:space="preserve">Outage Event #2 is an unplanned outage which persists for </w:t>
      </w:r>
      <w:r w:rsidR="0016684B">
        <w:rPr>
          <w:rFonts w:cs="Arial"/>
          <w:lang w:bidi="he-IL"/>
        </w:rPr>
        <w:t xml:space="preserve">16 </w:t>
      </w:r>
      <w:r>
        <w:rPr>
          <w:rFonts w:cs="Arial"/>
          <w:lang w:bidi="he-IL"/>
        </w:rPr>
        <w:t>hours during which only 50 MW of capacity is available 4 Hours.</w:t>
      </w:r>
    </w:p>
    <w:p w:rsidR="00423753" w:rsidP="009A4A82" w:rsidRDefault="00423753" w14:paraId="351467DF" w14:textId="0DDA66D3">
      <w:pPr>
        <w:pStyle w:val="ListParagraph"/>
        <w:numPr>
          <w:ilvl w:val="1"/>
          <w:numId w:val="64"/>
        </w:numPr>
        <w:autoSpaceDE w:val="0"/>
        <w:autoSpaceDN w:val="0"/>
        <w:adjustRightInd w:val="0"/>
        <w:spacing w:after="200"/>
        <w:jc w:val="both"/>
        <w:rPr>
          <w:rFonts w:cs="Arial"/>
          <w:lang w:bidi="he-IL"/>
        </w:rPr>
      </w:pPr>
      <w:r>
        <w:rPr>
          <w:rFonts w:cs="Arial"/>
          <w:lang w:bidi="he-IL"/>
        </w:rPr>
        <w:t xml:space="preserve">Outage Event #3 is an unplanned outage which persists for </w:t>
      </w:r>
      <w:r w:rsidR="0016684B">
        <w:rPr>
          <w:rFonts w:cs="Arial"/>
          <w:lang w:bidi="he-IL"/>
        </w:rPr>
        <w:t xml:space="preserve">30 </w:t>
      </w:r>
      <w:r>
        <w:rPr>
          <w:rFonts w:cs="Arial"/>
          <w:lang w:bidi="he-IL"/>
        </w:rPr>
        <w:t>hours during which 0 MW of capacity is available for 4 Hours.</w:t>
      </w:r>
    </w:p>
    <w:p w:rsidR="00423753" w:rsidP="009A4A82" w:rsidRDefault="00423753" w14:paraId="6AE1AD13" w14:textId="0EA76A79">
      <w:pPr>
        <w:pStyle w:val="ListParagraph"/>
        <w:numPr>
          <w:ilvl w:val="1"/>
          <w:numId w:val="64"/>
        </w:numPr>
        <w:autoSpaceDE w:val="0"/>
        <w:autoSpaceDN w:val="0"/>
        <w:adjustRightInd w:val="0"/>
        <w:spacing w:after="200"/>
        <w:jc w:val="both"/>
        <w:rPr>
          <w:rFonts w:cs="Arial"/>
          <w:lang w:bidi="he-IL"/>
        </w:rPr>
      </w:pPr>
      <w:r>
        <w:rPr>
          <w:rFonts w:cs="Arial"/>
          <w:lang w:bidi="he-IL"/>
        </w:rPr>
        <w:t xml:space="preserve">Outage Event #4 is an unplanned outage which persists for </w:t>
      </w:r>
      <w:r w:rsidR="0016684B">
        <w:rPr>
          <w:rFonts w:cs="Arial"/>
          <w:lang w:bidi="he-IL"/>
        </w:rPr>
        <w:t xml:space="preserve">20 </w:t>
      </w:r>
      <w:r>
        <w:rPr>
          <w:rFonts w:cs="Arial"/>
          <w:lang w:bidi="he-IL"/>
        </w:rPr>
        <w:t>hours during which 25 MW of capacity is available for 4 hours.</w:t>
      </w:r>
    </w:p>
    <w:p w:rsidRPr="00ED65FA" w:rsidR="00423753" w:rsidP="00423753" w:rsidRDefault="00423753" w14:paraId="6EB9B4A6" w14:textId="77777777">
      <w:pPr>
        <w:autoSpaceDE w:val="0"/>
        <w:autoSpaceDN w:val="0"/>
        <w:adjustRightInd w:val="0"/>
        <w:spacing w:after="200"/>
        <w:jc w:val="both"/>
        <w:rPr>
          <w:rFonts w:cs="Arial"/>
          <w:lang w:bidi="he-IL"/>
        </w:rPr>
      </w:pPr>
      <w:r w:rsidRPr="00ED65FA">
        <w:rPr>
          <w:rFonts w:cs="Arial"/>
          <w:lang w:bidi="he-IL"/>
        </w:rPr>
        <w:t xml:space="preserve">Given these assumed facts, Seller calculates the </w:t>
      </w:r>
      <w:r w:rsidRPr="00480B90">
        <w:rPr>
          <w:rFonts w:cs="Arial"/>
          <w:lang w:bidi="he-IL"/>
        </w:rPr>
        <w:t xml:space="preserve">Guaranteed Storage Availability Payment Adjustment </w:t>
      </w:r>
      <w:r w:rsidRPr="00ED65FA">
        <w:rPr>
          <w:rFonts w:cs="Arial"/>
          <w:lang w:bidi="he-IL"/>
        </w:rPr>
        <w:t>due to Company as follows:</w:t>
      </w:r>
    </w:p>
    <w:p w:rsidR="00423753" w:rsidP="009A4A82" w:rsidRDefault="00423753" w14:paraId="65544328" w14:textId="77777777">
      <w:pPr>
        <w:pStyle w:val="ListParagraph"/>
        <w:numPr>
          <w:ilvl w:val="0"/>
          <w:numId w:val="65"/>
        </w:numPr>
        <w:autoSpaceDE w:val="0"/>
        <w:autoSpaceDN w:val="0"/>
        <w:adjustRightInd w:val="0"/>
        <w:spacing w:after="200"/>
        <w:jc w:val="both"/>
        <w:rPr>
          <w:rFonts w:cs="Arial"/>
          <w:lang w:bidi="he-IL"/>
        </w:rPr>
      </w:pPr>
      <w:r>
        <w:rPr>
          <w:rFonts w:cs="Arial"/>
          <w:lang w:bidi="he-IL"/>
        </w:rPr>
        <w:t xml:space="preserve">The Availability Percentage and resulting </w:t>
      </w:r>
      <w:r>
        <w:rPr>
          <w:rFonts w:cs="Arial"/>
        </w:rPr>
        <w:t>Equivalent Planned Outage Hours and Equivalent Forced Outage Hours are calculated for each outage as follows:</w:t>
      </w:r>
    </w:p>
    <w:p w:rsidRPr="004020CF" w:rsidR="00423753" w:rsidP="00423753" w:rsidRDefault="00423753" w14:paraId="6CA1434C" w14:textId="77777777">
      <w:pPr>
        <w:autoSpaceDE w:val="0"/>
        <w:autoSpaceDN w:val="0"/>
        <w:adjustRightInd w:val="0"/>
        <w:spacing w:after="200"/>
        <w:ind w:left="720" w:firstLine="720"/>
        <w:jc w:val="both"/>
        <w:rPr>
          <w:rFonts w:cs="Arial"/>
          <w:lang w:bidi="he-IL"/>
        </w:rPr>
      </w:pPr>
      <w:r w:rsidRPr="004020CF">
        <w:rPr>
          <w:rFonts w:cs="Arial"/>
          <w:lang w:bidi="he-IL"/>
        </w:rPr>
        <w:t xml:space="preserve">Outage Event #1: </w:t>
      </w:r>
    </w:p>
    <w:p w:rsidRPr="004020CF" w:rsidR="00423753" w:rsidP="00423753" w:rsidRDefault="00423753" w14:paraId="019FBEC9" w14:textId="77777777">
      <w:pPr>
        <w:autoSpaceDE w:val="0"/>
        <w:autoSpaceDN w:val="0"/>
        <w:adjustRightInd w:val="0"/>
        <w:spacing w:after="200"/>
        <w:ind w:left="1440" w:firstLine="720"/>
        <w:jc w:val="both"/>
        <w:rPr>
          <w:rFonts w:cs="Arial"/>
          <w:lang w:bidi="he-IL"/>
        </w:rPr>
      </w:pPr>
      <w:r w:rsidRPr="005A28CB">
        <w:rPr>
          <w:rFonts w:cs="Arial"/>
          <w:i/>
          <w:lang w:bidi="he-IL"/>
        </w:rPr>
        <w:t>Availability Percentage</w:t>
      </w:r>
      <w:r w:rsidRPr="004020CF">
        <w:rPr>
          <w:rFonts w:cs="Arial"/>
          <w:lang w:bidi="he-IL"/>
        </w:rPr>
        <w:t xml:space="preserve"> = 0 MW / 100 MW = 0 </w:t>
      </w:r>
    </w:p>
    <w:p w:rsidRPr="00BB504D" w:rsidR="00423753" w:rsidP="00423753" w:rsidRDefault="00423753" w14:paraId="6866E861" w14:textId="38CB78B2">
      <w:pPr>
        <w:autoSpaceDE w:val="0"/>
        <w:autoSpaceDN w:val="0"/>
        <w:adjustRightInd w:val="0"/>
        <w:spacing w:after="200"/>
        <w:ind w:left="1440" w:firstLine="720"/>
        <w:jc w:val="both"/>
        <w:rPr>
          <w:rFonts w:cs="Arial"/>
          <w:lang w:bidi="he-IL"/>
        </w:rPr>
      </w:pPr>
      <w:r w:rsidRPr="005A28CB">
        <w:rPr>
          <w:rFonts w:cs="Arial"/>
          <w:i/>
        </w:rPr>
        <w:t>Equivalent Planned Outage Hours</w:t>
      </w:r>
      <w:r w:rsidRPr="00BB504D">
        <w:rPr>
          <w:rFonts w:cs="Arial"/>
        </w:rPr>
        <w:t xml:space="preserve"> = </w:t>
      </w:r>
      <w:r w:rsidR="0016684B">
        <w:rPr>
          <w:rFonts w:cs="Arial"/>
        </w:rPr>
        <w:t>12</w:t>
      </w:r>
      <w:r w:rsidRPr="00BB504D" w:rsidR="0016684B">
        <w:rPr>
          <w:rFonts w:cs="Arial"/>
        </w:rPr>
        <w:t xml:space="preserve"> </w:t>
      </w:r>
      <w:r w:rsidRPr="00BB504D">
        <w:rPr>
          <w:rFonts w:cs="Arial"/>
          <w:color w:val="000000"/>
        </w:rPr>
        <w:t>x</w:t>
      </w:r>
      <w:r w:rsidRPr="00BB504D">
        <w:rPr>
          <w:rFonts w:cs="Arial"/>
        </w:rPr>
        <w:t xml:space="preserve"> (1 – 0) = </w:t>
      </w:r>
      <w:r w:rsidR="0016684B">
        <w:rPr>
          <w:rFonts w:cs="Arial"/>
        </w:rPr>
        <w:t>12</w:t>
      </w:r>
      <w:r w:rsidRPr="00BB504D" w:rsidR="0016684B">
        <w:rPr>
          <w:rFonts w:cs="Arial"/>
        </w:rPr>
        <w:t xml:space="preserve"> </w:t>
      </w:r>
      <w:r w:rsidRPr="00BB504D">
        <w:rPr>
          <w:rFonts w:cs="Arial"/>
        </w:rPr>
        <w:t>Hours</w:t>
      </w:r>
    </w:p>
    <w:p w:rsidRPr="00BB504D" w:rsidR="00423753" w:rsidP="00423753" w:rsidRDefault="00423753" w14:paraId="4EEDB664" w14:textId="77777777">
      <w:pPr>
        <w:autoSpaceDE w:val="0"/>
        <w:autoSpaceDN w:val="0"/>
        <w:adjustRightInd w:val="0"/>
        <w:spacing w:after="200"/>
        <w:ind w:left="1440" w:firstLine="720"/>
        <w:jc w:val="both"/>
        <w:rPr>
          <w:rFonts w:cs="Arial"/>
          <w:lang w:bidi="he-IL"/>
        </w:rPr>
      </w:pPr>
      <w:r w:rsidRPr="005A28CB">
        <w:rPr>
          <w:rFonts w:cs="Arial"/>
          <w:i/>
          <w:lang w:bidi="he-IL"/>
        </w:rPr>
        <w:t>Equivalent Forced Outage Hours</w:t>
      </w:r>
      <w:r w:rsidRPr="00BB504D">
        <w:rPr>
          <w:rFonts w:cs="Arial"/>
          <w:lang w:bidi="he-IL"/>
        </w:rPr>
        <w:t xml:space="preserve"> = 0 Hours</w:t>
      </w:r>
    </w:p>
    <w:p w:rsidRPr="00BB504D" w:rsidR="00423753" w:rsidP="00423753" w:rsidRDefault="00423753" w14:paraId="107B07E0" w14:textId="77777777">
      <w:pPr>
        <w:autoSpaceDE w:val="0"/>
        <w:autoSpaceDN w:val="0"/>
        <w:adjustRightInd w:val="0"/>
        <w:spacing w:after="200"/>
        <w:ind w:left="720" w:firstLine="720"/>
        <w:jc w:val="both"/>
        <w:rPr>
          <w:rFonts w:cs="Arial"/>
          <w:lang w:bidi="he-IL"/>
        </w:rPr>
      </w:pPr>
      <w:r w:rsidRPr="00BB504D">
        <w:rPr>
          <w:rFonts w:cs="Arial"/>
          <w:lang w:bidi="he-IL"/>
        </w:rPr>
        <w:t xml:space="preserve">Outage Event #2: </w:t>
      </w:r>
    </w:p>
    <w:p w:rsidRPr="00F3299C" w:rsidR="00423753" w:rsidP="00423753" w:rsidRDefault="00423753" w14:paraId="5AE9E547" w14:textId="77777777">
      <w:pPr>
        <w:autoSpaceDE w:val="0"/>
        <w:autoSpaceDN w:val="0"/>
        <w:adjustRightInd w:val="0"/>
        <w:spacing w:after="200"/>
        <w:ind w:left="1440" w:firstLine="720"/>
        <w:jc w:val="both"/>
        <w:rPr>
          <w:rFonts w:cs="Arial"/>
          <w:lang w:bidi="he-IL"/>
        </w:rPr>
      </w:pPr>
      <w:r w:rsidRPr="005A28CB">
        <w:rPr>
          <w:rFonts w:cs="Arial"/>
          <w:i/>
          <w:lang w:bidi="he-IL"/>
        </w:rPr>
        <w:t>Availability Percentage</w:t>
      </w:r>
      <w:r w:rsidRPr="00F3299C">
        <w:rPr>
          <w:rFonts w:cs="Arial"/>
          <w:lang w:bidi="he-IL"/>
        </w:rPr>
        <w:t xml:space="preserve"> = 50 MW / 100 MW = 0.5 </w:t>
      </w:r>
    </w:p>
    <w:p w:rsidRPr="00F3299C" w:rsidR="00423753" w:rsidP="00423753" w:rsidRDefault="00423753" w14:paraId="5A0DCAE1" w14:textId="77777777">
      <w:pPr>
        <w:autoSpaceDE w:val="0"/>
        <w:autoSpaceDN w:val="0"/>
        <w:adjustRightInd w:val="0"/>
        <w:spacing w:after="200"/>
        <w:ind w:left="1440" w:firstLine="720"/>
        <w:jc w:val="both"/>
        <w:rPr>
          <w:rFonts w:cs="Arial"/>
          <w:lang w:bidi="he-IL"/>
        </w:rPr>
      </w:pPr>
      <w:r w:rsidRPr="005A28CB">
        <w:rPr>
          <w:rFonts w:cs="Arial"/>
          <w:i/>
        </w:rPr>
        <w:t>Equivalent Planned Outage Hours</w:t>
      </w:r>
      <w:r w:rsidRPr="00F3299C">
        <w:rPr>
          <w:rFonts w:cs="Arial"/>
        </w:rPr>
        <w:t xml:space="preserve"> = 0 Hours</w:t>
      </w:r>
    </w:p>
    <w:p w:rsidRPr="00F3299C" w:rsidR="00423753" w:rsidP="00423753" w:rsidRDefault="00423753" w14:paraId="5E2CFDC4" w14:textId="2DFB2990">
      <w:pPr>
        <w:autoSpaceDE w:val="0"/>
        <w:autoSpaceDN w:val="0"/>
        <w:adjustRightInd w:val="0"/>
        <w:spacing w:after="200"/>
        <w:ind w:left="1440" w:firstLine="720"/>
        <w:jc w:val="both"/>
        <w:rPr>
          <w:rFonts w:cs="Arial"/>
          <w:lang w:bidi="he-IL"/>
        </w:rPr>
      </w:pPr>
      <w:r w:rsidRPr="005A28CB">
        <w:rPr>
          <w:rFonts w:cs="Arial"/>
          <w:i/>
          <w:lang w:bidi="he-IL"/>
        </w:rPr>
        <w:t>Equivalent Forced Outage Hours</w:t>
      </w:r>
      <w:r w:rsidRPr="00F3299C">
        <w:rPr>
          <w:rFonts w:cs="Arial"/>
          <w:lang w:bidi="he-IL"/>
        </w:rPr>
        <w:t xml:space="preserve"> = </w:t>
      </w:r>
      <w:r w:rsidR="0016684B">
        <w:rPr>
          <w:rFonts w:cs="Arial"/>
        </w:rPr>
        <w:t>16</w:t>
      </w:r>
      <w:r w:rsidRPr="00F3299C" w:rsidR="0016684B">
        <w:rPr>
          <w:rFonts w:cs="Arial"/>
        </w:rPr>
        <w:t xml:space="preserve"> </w:t>
      </w:r>
      <w:r w:rsidRPr="00F3299C">
        <w:rPr>
          <w:rFonts w:cs="Arial"/>
          <w:color w:val="000000"/>
        </w:rPr>
        <w:t>x</w:t>
      </w:r>
      <w:r w:rsidRPr="00F3299C">
        <w:rPr>
          <w:rFonts w:cs="Arial"/>
        </w:rPr>
        <w:t xml:space="preserve"> (1 – 0.5) = </w:t>
      </w:r>
      <w:r w:rsidR="0016684B">
        <w:rPr>
          <w:rFonts w:cs="Arial"/>
        </w:rPr>
        <w:t>8</w:t>
      </w:r>
      <w:r w:rsidRPr="00F3299C" w:rsidR="0016684B">
        <w:rPr>
          <w:rFonts w:cs="Arial"/>
        </w:rPr>
        <w:t xml:space="preserve"> </w:t>
      </w:r>
      <w:r w:rsidRPr="00F3299C">
        <w:rPr>
          <w:rFonts w:cs="Arial"/>
        </w:rPr>
        <w:t>Hours</w:t>
      </w:r>
    </w:p>
    <w:p w:rsidRPr="00BB504D" w:rsidR="00423753" w:rsidP="00423753" w:rsidRDefault="00423753" w14:paraId="7F1034D8" w14:textId="77777777">
      <w:pPr>
        <w:autoSpaceDE w:val="0"/>
        <w:autoSpaceDN w:val="0"/>
        <w:adjustRightInd w:val="0"/>
        <w:spacing w:after="200"/>
        <w:ind w:left="720" w:firstLine="720"/>
        <w:jc w:val="both"/>
        <w:rPr>
          <w:rFonts w:cs="Arial"/>
          <w:lang w:bidi="he-IL"/>
        </w:rPr>
      </w:pPr>
      <w:r w:rsidRPr="00BB504D">
        <w:rPr>
          <w:rFonts w:cs="Arial"/>
          <w:lang w:bidi="he-IL"/>
        </w:rPr>
        <w:t xml:space="preserve">Outage Event #3: </w:t>
      </w:r>
    </w:p>
    <w:p w:rsidRPr="00F3299C" w:rsidR="00423753" w:rsidP="00423753" w:rsidRDefault="00423753" w14:paraId="2BC85135" w14:textId="77777777">
      <w:pPr>
        <w:autoSpaceDE w:val="0"/>
        <w:autoSpaceDN w:val="0"/>
        <w:adjustRightInd w:val="0"/>
        <w:spacing w:after="200"/>
        <w:ind w:left="1440" w:firstLine="720"/>
        <w:jc w:val="both"/>
        <w:rPr>
          <w:rFonts w:cs="Arial"/>
          <w:lang w:bidi="he-IL"/>
        </w:rPr>
      </w:pPr>
      <w:r w:rsidRPr="005A28CB">
        <w:rPr>
          <w:rFonts w:cs="Arial"/>
          <w:i/>
          <w:lang w:bidi="he-IL"/>
        </w:rPr>
        <w:t>Availability Percentage</w:t>
      </w:r>
      <w:r w:rsidRPr="00F3299C">
        <w:rPr>
          <w:rFonts w:cs="Arial"/>
          <w:lang w:bidi="he-IL"/>
        </w:rPr>
        <w:t xml:space="preserve"> = 0 MW / 100 MW = 0 </w:t>
      </w:r>
    </w:p>
    <w:p w:rsidRPr="00F3299C" w:rsidR="00423753" w:rsidP="00423753" w:rsidRDefault="00423753" w14:paraId="3EE03924" w14:textId="77777777">
      <w:pPr>
        <w:autoSpaceDE w:val="0"/>
        <w:autoSpaceDN w:val="0"/>
        <w:adjustRightInd w:val="0"/>
        <w:spacing w:after="200"/>
        <w:ind w:left="1440" w:firstLine="720"/>
        <w:jc w:val="both"/>
        <w:rPr>
          <w:rFonts w:cs="Arial"/>
          <w:lang w:bidi="he-IL"/>
        </w:rPr>
      </w:pPr>
      <w:r w:rsidRPr="005A28CB">
        <w:rPr>
          <w:rFonts w:cs="Arial"/>
          <w:i/>
        </w:rPr>
        <w:t>Equivalent Planned Outage Hours</w:t>
      </w:r>
      <w:r w:rsidRPr="00F3299C">
        <w:rPr>
          <w:rFonts w:cs="Arial"/>
        </w:rPr>
        <w:t xml:space="preserve"> = 0 Hours</w:t>
      </w:r>
    </w:p>
    <w:p w:rsidRPr="00F3299C" w:rsidR="00423753" w:rsidP="00423753" w:rsidRDefault="00423753" w14:paraId="3AFD0095" w14:textId="728EE064">
      <w:pPr>
        <w:autoSpaceDE w:val="0"/>
        <w:autoSpaceDN w:val="0"/>
        <w:adjustRightInd w:val="0"/>
        <w:spacing w:after="200"/>
        <w:ind w:left="1440" w:firstLine="720"/>
        <w:jc w:val="both"/>
        <w:rPr>
          <w:rFonts w:cs="Arial"/>
          <w:lang w:bidi="he-IL"/>
        </w:rPr>
      </w:pPr>
      <w:r w:rsidRPr="005A28CB">
        <w:rPr>
          <w:rFonts w:cs="Arial"/>
          <w:i/>
          <w:lang w:bidi="he-IL"/>
        </w:rPr>
        <w:t>Equivalent Forced Outage Hours</w:t>
      </w:r>
      <w:r w:rsidRPr="00F3299C">
        <w:rPr>
          <w:rFonts w:cs="Arial"/>
          <w:lang w:bidi="he-IL"/>
        </w:rPr>
        <w:t xml:space="preserve"> = </w:t>
      </w:r>
      <w:r w:rsidRPr="00F3299C">
        <w:rPr>
          <w:rFonts w:cs="Arial"/>
        </w:rPr>
        <w:t>3</w:t>
      </w:r>
      <w:r w:rsidR="0016684B">
        <w:rPr>
          <w:rFonts w:cs="Arial"/>
        </w:rPr>
        <w:t>0</w:t>
      </w:r>
      <w:r w:rsidRPr="00F3299C">
        <w:rPr>
          <w:rFonts w:cs="Arial"/>
        </w:rPr>
        <w:t xml:space="preserve"> </w:t>
      </w:r>
      <w:r w:rsidRPr="00F3299C">
        <w:rPr>
          <w:rFonts w:cs="Arial"/>
          <w:color w:val="000000"/>
        </w:rPr>
        <w:t>x</w:t>
      </w:r>
      <w:r w:rsidRPr="00F3299C">
        <w:rPr>
          <w:rFonts w:cs="Arial"/>
        </w:rPr>
        <w:t xml:space="preserve"> (1 – 0) = 3</w:t>
      </w:r>
      <w:r w:rsidR="0016684B">
        <w:rPr>
          <w:rFonts w:cs="Arial"/>
        </w:rPr>
        <w:t>0</w:t>
      </w:r>
      <w:r w:rsidRPr="00F3299C">
        <w:rPr>
          <w:rFonts w:cs="Arial"/>
        </w:rPr>
        <w:t xml:space="preserve"> Hours</w:t>
      </w:r>
    </w:p>
    <w:p w:rsidRPr="00F3299C" w:rsidR="00423753" w:rsidP="00423753" w:rsidRDefault="00423753" w14:paraId="170C1A31" w14:textId="77777777">
      <w:pPr>
        <w:autoSpaceDE w:val="0"/>
        <w:autoSpaceDN w:val="0"/>
        <w:adjustRightInd w:val="0"/>
        <w:spacing w:after="200"/>
        <w:ind w:left="720" w:firstLine="720"/>
        <w:jc w:val="both"/>
        <w:rPr>
          <w:rFonts w:cs="Arial"/>
          <w:lang w:bidi="he-IL"/>
        </w:rPr>
      </w:pPr>
      <w:r w:rsidRPr="00F3299C">
        <w:rPr>
          <w:rFonts w:cs="Arial"/>
          <w:lang w:bidi="he-IL"/>
        </w:rPr>
        <w:t xml:space="preserve">Outage Event #4: </w:t>
      </w:r>
    </w:p>
    <w:p w:rsidRPr="00F3299C" w:rsidR="00423753" w:rsidP="00423753" w:rsidRDefault="00423753" w14:paraId="465576E8" w14:textId="77777777">
      <w:pPr>
        <w:autoSpaceDE w:val="0"/>
        <w:autoSpaceDN w:val="0"/>
        <w:adjustRightInd w:val="0"/>
        <w:spacing w:after="200"/>
        <w:ind w:left="1440" w:firstLine="720"/>
        <w:jc w:val="both"/>
        <w:rPr>
          <w:rFonts w:cs="Arial"/>
          <w:lang w:bidi="he-IL"/>
        </w:rPr>
      </w:pPr>
      <w:r w:rsidRPr="005A28CB">
        <w:rPr>
          <w:rFonts w:cs="Arial"/>
          <w:i/>
          <w:lang w:bidi="he-IL"/>
        </w:rPr>
        <w:t>Availability Percentage</w:t>
      </w:r>
      <w:r w:rsidRPr="00F3299C">
        <w:rPr>
          <w:rFonts w:cs="Arial"/>
          <w:lang w:bidi="he-IL"/>
        </w:rPr>
        <w:t xml:space="preserve"> = 25 MW / 100 MW = 0.25</w:t>
      </w:r>
    </w:p>
    <w:p w:rsidRPr="00F3299C" w:rsidR="00423753" w:rsidP="00423753" w:rsidRDefault="00423753" w14:paraId="57BF8975" w14:textId="77777777">
      <w:pPr>
        <w:autoSpaceDE w:val="0"/>
        <w:autoSpaceDN w:val="0"/>
        <w:adjustRightInd w:val="0"/>
        <w:spacing w:after="200"/>
        <w:ind w:left="1440" w:firstLine="720"/>
        <w:jc w:val="both"/>
        <w:rPr>
          <w:rFonts w:cs="Arial"/>
          <w:lang w:bidi="he-IL"/>
        </w:rPr>
      </w:pPr>
      <w:r w:rsidRPr="005A28CB">
        <w:rPr>
          <w:rFonts w:cs="Arial"/>
          <w:i/>
        </w:rPr>
        <w:t>Equivalent Planned Outage Hours</w:t>
      </w:r>
      <w:r w:rsidRPr="00F3299C">
        <w:rPr>
          <w:rFonts w:cs="Arial"/>
        </w:rPr>
        <w:t xml:space="preserve"> = 0 Hours</w:t>
      </w:r>
    </w:p>
    <w:p w:rsidRPr="00F3299C" w:rsidR="00423753" w:rsidP="00423753" w:rsidRDefault="00423753" w14:paraId="6A092BE9" w14:textId="2533EDEB">
      <w:pPr>
        <w:autoSpaceDE w:val="0"/>
        <w:autoSpaceDN w:val="0"/>
        <w:adjustRightInd w:val="0"/>
        <w:spacing w:after="200"/>
        <w:ind w:left="1440" w:firstLine="720"/>
        <w:jc w:val="both"/>
        <w:rPr>
          <w:rFonts w:cs="Arial"/>
          <w:lang w:bidi="he-IL"/>
        </w:rPr>
      </w:pPr>
      <w:r w:rsidRPr="005A28CB">
        <w:rPr>
          <w:rFonts w:cs="Arial"/>
          <w:i/>
          <w:lang w:bidi="he-IL"/>
        </w:rPr>
        <w:t>Equivalent Forced Outage Hours</w:t>
      </w:r>
      <w:r w:rsidRPr="00F3299C">
        <w:rPr>
          <w:rFonts w:cs="Arial"/>
          <w:lang w:bidi="he-IL"/>
        </w:rPr>
        <w:t xml:space="preserve"> = </w:t>
      </w:r>
      <w:r w:rsidRPr="00F3299C">
        <w:rPr>
          <w:rFonts w:cs="Arial"/>
        </w:rPr>
        <w:t xml:space="preserve">20 x (1 – 0.25) = </w:t>
      </w:r>
      <w:r w:rsidR="0016684B">
        <w:rPr>
          <w:rFonts w:cs="Arial"/>
        </w:rPr>
        <w:t>15</w:t>
      </w:r>
      <w:r w:rsidRPr="00F3299C" w:rsidR="0016684B">
        <w:rPr>
          <w:rFonts w:cs="Arial"/>
        </w:rPr>
        <w:t xml:space="preserve"> </w:t>
      </w:r>
      <w:r w:rsidRPr="00F3299C">
        <w:rPr>
          <w:rFonts w:cs="Arial"/>
        </w:rPr>
        <w:t>Hours</w:t>
      </w:r>
    </w:p>
    <w:p w:rsidR="00423753" w:rsidP="009A4A82" w:rsidRDefault="00423753" w14:paraId="7CE684C0" w14:textId="77777777">
      <w:pPr>
        <w:pStyle w:val="ListParagraph"/>
        <w:numPr>
          <w:ilvl w:val="0"/>
          <w:numId w:val="65"/>
        </w:numPr>
        <w:autoSpaceDE w:val="0"/>
        <w:autoSpaceDN w:val="0"/>
        <w:adjustRightInd w:val="0"/>
        <w:spacing w:after="200"/>
        <w:jc w:val="both"/>
        <w:rPr>
          <w:rFonts w:cs="Arial"/>
          <w:lang w:bidi="he-IL"/>
        </w:rPr>
      </w:pPr>
      <w:r>
        <w:rPr>
          <w:rFonts w:cs="Arial"/>
          <w:lang w:bidi="he-IL"/>
        </w:rPr>
        <w:t xml:space="preserve">The </w:t>
      </w:r>
      <w:r>
        <w:rPr>
          <w:rFonts w:cs="Arial"/>
        </w:rPr>
        <w:t>Total Equivalent Planned Outage Hours</w:t>
      </w:r>
      <w:r>
        <w:rPr>
          <w:rFonts w:cs="Arial"/>
          <w:lang w:bidi="he-IL"/>
        </w:rPr>
        <w:t xml:space="preserve"> and </w:t>
      </w:r>
      <w:r>
        <w:rPr>
          <w:rFonts w:cs="Arial"/>
        </w:rPr>
        <w:t>Total Equivalent Forced Outage Hours</w:t>
      </w:r>
      <w:r>
        <w:rPr>
          <w:rFonts w:cs="Arial"/>
          <w:lang w:bidi="he-IL"/>
        </w:rPr>
        <w:t xml:space="preserve"> </w:t>
      </w:r>
      <w:r>
        <w:rPr>
          <w:rFonts w:cs="Arial"/>
        </w:rPr>
        <w:t>are calculated as follow:</w:t>
      </w:r>
    </w:p>
    <w:p w:rsidR="00E72BDA" w:rsidP="00423753" w:rsidRDefault="00E72BDA" w14:paraId="6A585E74" w14:textId="77777777">
      <w:pPr>
        <w:autoSpaceDE w:val="0"/>
        <w:autoSpaceDN w:val="0"/>
        <w:adjustRightInd w:val="0"/>
        <w:spacing w:after="200"/>
        <w:ind w:left="720" w:firstLine="720"/>
        <w:jc w:val="both"/>
        <w:rPr>
          <w:rFonts w:cs="Arial"/>
          <w:i/>
        </w:rPr>
        <w:sectPr w:rsidR="00E72BDA" w:rsidSect="008F5F2D">
          <w:footerReference w:type="default" r:id="rId95"/>
          <w:type w:val="continuous"/>
          <w:pgSz w:w="12240" w:h="15840" w:code="1"/>
          <w:pgMar w:top="1440" w:right="1440" w:bottom="1440" w:left="1440" w:header="720" w:footer="720" w:gutter="0"/>
          <w:pgNumType w:start="1"/>
          <w:cols w:space="720"/>
        </w:sectPr>
      </w:pPr>
    </w:p>
    <w:p w:rsidRPr="004020CF" w:rsidR="00423753" w:rsidP="00423753" w:rsidRDefault="00423753" w14:paraId="327FA44D" w14:textId="2833E802">
      <w:pPr>
        <w:autoSpaceDE w:val="0"/>
        <w:autoSpaceDN w:val="0"/>
        <w:adjustRightInd w:val="0"/>
        <w:spacing w:after="200"/>
        <w:ind w:left="720" w:firstLine="720"/>
        <w:jc w:val="both"/>
        <w:rPr>
          <w:rFonts w:cs="Arial"/>
          <w:lang w:bidi="he-IL"/>
        </w:rPr>
      </w:pPr>
      <w:r w:rsidRPr="004020CF">
        <w:rPr>
          <w:rFonts w:cs="Arial"/>
          <w:i/>
        </w:rPr>
        <w:lastRenderedPageBreak/>
        <w:t>Total Equivalent Planned Outage Hours</w:t>
      </w:r>
      <w:r w:rsidRPr="004020CF">
        <w:rPr>
          <w:rFonts w:cs="Arial"/>
        </w:rPr>
        <w:t xml:space="preserve"> = </w:t>
      </w:r>
      <w:r w:rsidR="0016684B">
        <w:rPr>
          <w:rFonts w:cs="Arial"/>
        </w:rPr>
        <w:t>12</w:t>
      </w:r>
      <w:r w:rsidRPr="004020CF" w:rsidR="0016684B">
        <w:rPr>
          <w:rFonts w:cs="Arial"/>
        </w:rPr>
        <w:t xml:space="preserve"> </w:t>
      </w:r>
      <w:r w:rsidRPr="004020CF">
        <w:rPr>
          <w:rFonts w:cs="Arial"/>
        </w:rPr>
        <w:t xml:space="preserve">+ 0 + 0 + 0 = </w:t>
      </w:r>
      <w:r w:rsidR="0016684B">
        <w:rPr>
          <w:rFonts w:cs="Arial"/>
        </w:rPr>
        <w:t>12</w:t>
      </w:r>
      <w:r w:rsidRPr="004020CF" w:rsidR="0016684B">
        <w:rPr>
          <w:rFonts w:cs="Arial"/>
        </w:rPr>
        <w:t xml:space="preserve"> </w:t>
      </w:r>
      <w:r w:rsidRPr="004020CF">
        <w:rPr>
          <w:rFonts w:cs="Arial"/>
        </w:rPr>
        <w:t>Hours</w:t>
      </w:r>
    </w:p>
    <w:p w:rsidRPr="004020CF" w:rsidR="00423753" w:rsidP="00423753" w:rsidRDefault="00423753" w14:paraId="65CEDCD6" w14:textId="0EC2F04D">
      <w:pPr>
        <w:autoSpaceDE w:val="0"/>
        <w:autoSpaceDN w:val="0"/>
        <w:adjustRightInd w:val="0"/>
        <w:spacing w:after="200"/>
        <w:ind w:left="720" w:firstLine="720"/>
        <w:jc w:val="both"/>
        <w:rPr>
          <w:rFonts w:cs="Arial"/>
          <w:lang w:bidi="he-IL"/>
        </w:rPr>
      </w:pPr>
      <w:r w:rsidRPr="004020CF">
        <w:rPr>
          <w:rFonts w:cs="Arial"/>
          <w:i/>
        </w:rPr>
        <w:t>Total Equivalent Forced Outage Hours</w:t>
      </w:r>
      <w:r w:rsidRPr="004020CF">
        <w:rPr>
          <w:rFonts w:cs="Arial"/>
        </w:rPr>
        <w:t xml:space="preserve"> = 0 + </w:t>
      </w:r>
      <w:r w:rsidR="0016684B">
        <w:rPr>
          <w:rFonts w:cs="Arial"/>
        </w:rPr>
        <w:t>8</w:t>
      </w:r>
      <w:r w:rsidRPr="004020CF" w:rsidR="0016684B">
        <w:rPr>
          <w:rFonts w:cs="Arial"/>
        </w:rPr>
        <w:t xml:space="preserve"> </w:t>
      </w:r>
      <w:r w:rsidRPr="004020CF">
        <w:rPr>
          <w:rFonts w:cs="Arial"/>
        </w:rPr>
        <w:t xml:space="preserve">+ </w:t>
      </w:r>
      <w:r w:rsidR="0016684B">
        <w:rPr>
          <w:rFonts w:cs="Arial"/>
        </w:rPr>
        <w:t>30</w:t>
      </w:r>
      <w:r w:rsidRPr="004020CF" w:rsidR="0016684B">
        <w:rPr>
          <w:rFonts w:cs="Arial"/>
        </w:rPr>
        <w:t xml:space="preserve"> </w:t>
      </w:r>
      <w:r w:rsidRPr="004020CF">
        <w:rPr>
          <w:rFonts w:cs="Arial"/>
        </w:rPr>
        <w:t xml:space="preserve">+ </w:t>
      </w:r>
      <w:r w:rsidR="0016684B">
        <w:rPr>
          <w:rFonts w:cs="Arial"/>
        </w:rPr>
        <w:t>15</w:t>
      </w:r>
      <w:r w:rsidRPr="004020CF" w:rsidR="0016684B">
        <w:rPr>
          <w:rFonts w:cs="Arial"/>
        </w:rPr>
        <w:t xml:space="preserve"> </w:t>
      </w:r>
      <w:r w:rsidRPr="004020CF">
        <w:rPr>
          <w:rFonts w:cs="Arial"/>
        </w:rPr>
        <w:t xml:space="preserve">= </w:t>
      </w:r>
      <w:r w:rsidR="0016684B">
        <w:rPr>
          <w:rFonts w:cs="Arial"/>
        </w:rPr>
        <w:t>53</w:t>
      </w:r>
      <w:r w:rsidRPr="004020CF" w:rsidR="0016684B">
        <w:rPr>
          <w:rFonts w:cs="Arial"/>
        </w:rPr>
        <w:t xml:space="preserve"> </w:t>
      </w:r>
      <w:r w:rsidRPr="004020CF">
        <w:rPr>
          <w:rFonts w:cs="Arial"/>
        </w:rPr>
        <w:t>Hours</w:t>
      </w:r>
    </w:p>
    <w:p w:rsidR="00423753" w:rsidP="009A4A82" w:rsidRDefault="00423753" w14:paraId="4BFAE6CB" w14:textId="77777777">
      <w:pPr>
        <w:pStyle w:val="ListParagraph"/>
        <w:numPr>
          <w:ilvl w:val="0"/>
          <w:numId w:val="65"/>
        </w:numPr>
        <w:autoSpaceDE w:val="0"/>
        <w:autoSpaceDN w:val="0"/>
        <w:adjustRightInd w:val="0"/>
        <w:spacing w:after="200"/>
        <w:jc w:val="both"/>
        <w:rPr>
          <w:rFonts w:cs="Arial"/>
          <w:lang w:bidi="he-IL"/>
        </w:rPr>
      </w:pPr>
      <w:r>
        <w:rPr>
          <w:rFonts w:cs="Arial"/>
          <w:lang w:bidi="he-IL"/>
        </w:rPr>
        <w:t xml:space="preserve">The </w:t>
      </w:r>
      <w:r>
        <w:rPr>
          <w:rFonts w:cs="Arial"/>
        </w:rPr>
        <w:t>Equivalent Availability Factor</w:t>
      </w:r>
      <w:r>
        <w:rPr>
          <w:rFonts w:cs="Arial"/>
          <w:lang w:bidi="he-IL"/>
        </w:rPr>
        <w:t xml:space="preserve"> is</w:t>
      </w:r>
      <w:r>
        <w:rPr>
          <w:rFonts w:cs="Arial"/>
        </w:rPr>
        <w:t xml:space="preserve"> calculated as follows:</w:t>
      </w:r>
    </w:p>
    <w:p w:rsidR="00423753" w:rsidP="00423753" w:rsidRDefault="00423753" w14:paraId="7374C68B" w14:textId="77777777">
      <w:pPr>
        <w:pStyle w:val="ListParagraph"/>
        <w:autoSpaceDE w:val="0"/>
        <w:autoSpaceDN w:val="0"/>
        <w:adjustRightInd w:val="0"/>
        <w:ind w:left="1440"/>
        <w:rPr>
          <w:rFonts w:cs="Arial"/>
        </w:rPr>
      </w:pPr>
      <w:r w:rsidRPr="005A28CB">
        <w:rPr>
          <w:rFonts w:cs="Arial"/>
          <w:i/>
        </w:rPr>
        <w:t>Equivalent Availability Factor</w:t>
      </w:r>
      <w:r>
        <w:rPr>
          <w:rFonts w:cs="Arial"/>
          <w:lang w:bidi="he-IL"/>
        </w:rPr>
        <w:t xml:space="preserve"> = </w:t>
      </w:r>
      <w:r w:rsidRPr="00005867">
        <w:rPr>
          <w:rFonts w:cs="Arial"/>
        </w:rPr>
        <w:t>(Hours – Total Equivalent Forced Outage Hours –</w:t>
      </w:r>
      <w:r>
        <w:rPr>
          <w:rFonts w:cs="Arial"/>
        </w:rPr>
        <w:t xml:space="preserve"> </w:t>
      </w:r>
      <w:r w:rsidRPr="00005867">
        <w:rPr>
          <w:rFonts w:cs="Arial"/>
        </w:rPr>
        <w:t>Total Equivalent Planned Outage Hours) / (Hours – Total Equivalent Planned Outage Hours)</w:t>
      </w:r>
    </w:p>
    <w:p w:rsidR="00423753" w:rsidP="00423753" w:rsidRDefault="00423753" w14:paraId="61F1C9AA" w14:textId="77777777">
      <w:pPr>
        <w:pStyle w:val="ListParagraph"/>
        <w:autoSpaceDE w:val="0"/>
        <w:autoSpaceDN w:val="0"/>
        <w:adjustRightInd w:val="0"/>
        <w:ind w:left="1440"/>
        <w:rPr>
          <w:rFonts w:cs="Arial"/>
        </w:rPr>
      </w:pPr>
    </w:p>
    <w:p w:rsidRPr="00005867" w:rsidR="00423753" w:rsidP="00423753" w:rsidRDefault="00423753" w14:paraId="13D272AD" w14:textId="0E371904">
      <w:pPr>
        <w:pStyle w:val="ListParagraph"/>
        <w:autoSpaceDE w:val="0"/>
        <w:autoSpaceDN w:val="0"/>
        <w:adjustRightInd w:val="0"/>
        <w:ind w:left="1440"/>
        <w:rPr>
          <w:rFonts w:cs="Arial"/>
        </w:rPr>
      </w:pPr>
      <w:r w:rsidRPr="005F182E">
        <w:rPr>
          <w:rFonts w:cs="Arial"/>
          <w:i/>
        </w:rPr>
        <w:t>Equivalent Availability Factor</w:t>
      </w:r>
      <w:r>
        <w:rPr>
          <w:rFonts w:cs="Arial"/>
          <w:lang w:bidi="he-IL"/>
        </w:rPr>
        <w:t xml:space="preserve"> = </w:t>
      </w:r>
      <w:r>
        <w:rPr>
          <w:rFonts w:cs="Arial"/>
        </w:rPr>
        <w:t>(</w:t>
      </w:r>
      <w:r w:rsidR="0016684B">
        <w:rPr>
          <w:rFonts w:cs="Arial"/>
        </w:rPr>
        <w:t xml:space="preserve">720 </w:t>
      </w:r>
      <w:r>
        <w:rPr>
          <w:rFonts w:cs="Arial"/>
        </w:rPr>
        <w:t xml:space="preserve">– </w:t>
      </w:r>
      <w:r w:rsidR="00907133">
        <w:rPr>
          <w:rFonts w:cs="Arial"/>
        </w:rPr>
        <w:t xml:space="preserve">53 </w:t>
      </w:r>
      <w:r>
        <w:rPr>
          <w:rFonts w:cs="Arial"/>
        </w:rPr>
        <w:t xml:space="preserve">– </w:t>
      </w:r>
      <w:r w:rsidR="00907133">
        <w:rPr>
          <w:rFonts w:cs="Arial"/>
        </w:rPr>
        <w:t>12</w:t>
      </w:r>
      <w:r>
        <w:rPr>
          <w:rFonts w:cs="Arial"/>
        </w:rPr>
        <w:t>) / (</w:t>
      </w:r>
      <w:r w:rsidR="00907133">
        <w:rPr>
          <w:rFonts w:cs="Arial"/>
        </w:rPr>
        <w:t xml:space="preserve">720 </w:t>
      </w:r>
      <w:r w:rsidRPr="00005867">
        <w:rPr>
          <w:rFonts w:cs="Arial"/>
        </w:rPr>
        <w:t>–</w:t>
      </w:r>
      <w:r>
        <w:rPr>
          <w:rFonts w:cs="Arial"/>
        </w:rPr>
        <w:t xml:space="preserve"> </w:t>
      </w:r>
      <w:r w:rsidR="00907133">
        <w:rPr>
          <w:rFonts w:cs="Arial"/>
        </w:rPr>
        <w:t>12</w:t>
      </w:r>
      <w:r>
        <w:rPr>
          <w:rFonts w:cs="Arial"/>
        </w:rPr>
        <w:t>) = 0.9</w:t>
      </w:r>
      <w:r w:rsidR="00907133">
        <w:rPr>
          <w:rFonts w:cs="Arial"/>
        </w:rPr>
        <w:t>25</w:t>
      </w:r>
    </w:p>
    <w:p w:rsidR="00423753" w:rsidP="00423753" w:rsidRDefault="00423753" w14:paraId="0B860A41" w14:textId="77777777">
      <w:pPr>
        <w:autoSpaceDE w:val="0"/>
        <w:autoSpaceDN w:val="0"/>
        <w:adjustRightInd w:val="0"/>
        <w:rPr>
          <w:rFonts w:cs="Arial"/>
        </w:rPr>
      </w:pPr>
    </w:p>
    <w:p w:rsidR="00423753" w:rsidP="009A4A82" w:rsidRDefault="00423753" w14:paraId="304403F4" w14:textId="23B226D9">
      <w:pPr>
        <w:pStyle w:val="ListParagraph"/>
        <w:numPr>
          <w:ilvl w:val="0"/>
          <w:numId w:val="65"/>
        </w:numPr>
        <w:autoSpaceDE w:val="0"/>
        <w:autoSpaceDN w:val="0"/>
        <w:adjustRightInd w:val="0"/>
        <w:spacing w:after="200"/>
        <w:jc w:val="both"/>
        <w:rPr>
          <w:rFonts w:cs="Arial"/>
          <w:lang w:bidi="he-IL"/>
        </w:rPr>
      </w:pPr>
      <w:r>
        <w:rPr>
          <w:rFonts w:cs="Arial"/>
          <w:lang w:bidi="he-IL"/>
        </w:rPr>
        <w:t xml:space="preserve">The </w:t>
      </w:r>
      <w:r>
        <w:rPr>
          <w:rFonts w:cs="Arial"/>
        </w:rPr>
        <w:t>Guaranteed Storage Availability Payment Adjustment</w:t>
      </w:r>
      <w:r>
        <w:rPr>
          <w:rFonts w:cs="Arial"/>
          <w:lang w:bidi="he-IL"/>
        </w:rPr>
        <w:t xml:space="preserve"> </w:t>
      </w:r>
      <w:r w:rsidR="000C236F">
        <w:rPr>
          <w:rFonts w:cs="Arial"/>
          <w:lang w:bidi="he-IL"/>
        </w:rPr>
        <w:t xml:space="preserve">for the applicable month </w:t>
      </w:r>
      <w:r>
        <w:rPr>
          <w:rFonts w:cs="Arial"/>
          <w:lang w:bidi="he-IL"/>
        </w:rPr>
        <w:t>is then</w:t>
      </w:r>
      <w:r>
        <w:rPr>
          <w:rFonts w:cs="Arial"/>
        </w:rPr>
        <w:t xml:space="preserve"> calculated as follows:</w:t>
      </w:r>
    </w:p>
    <w:p w:rsidRPr="00BE113B" w:rsidR="00423753" w:rsidP="00423753" w:rsidRDefault="00423753" w14:paraId="3C588527" w14:textId="72C75419">
      <w:pPr>
        <w:pStyle w:val="ListParagraph"/>
        <w:autoSpaceDE w:val="0"/>
        <w:autoSpaceDN w:val="0"/>
        <w:adjustRightInd w:val="0"/>
        <w:ind w:left="1440"/>
        <w:rPr>
          <w:rFonts w:cs="Arial"/>
        </w:rPr>
      </w:pPr>
      <w:r w:rsidRPr="00BE113B">
        <w:rPr>
          <w:rFonts w:cs="Arial"/>
          <w:i/>
        </w:rPr>
        <w:t>Guaranteed Storage Availability Payment Adjustment</w:t>
      </w:r>
      <w:r w:rsidRPr="00BE113B">
        <w:rPr>
          <w:rFonts w:cs="Arial"/>
        </w:rPr>
        <w:t xml:space="preserve"> </w:t>
      </w:r>
      <w:r>
        <w:rPr>
          <w:rFonts w:cs="Arial"/>
        </w:rPr>
        <w:t xml:space="preserve">= </w:t>
      </w:r>
      <w:r w:rsidRPr="00BE113B">
        <w:rPr>
          <w:rFonts w:cs="Arial"/>
        </w:rPr>
        <w:t>Battery Payment Rate</w:t>
      </w:r>
      <w:r>
        <w:rPr>
          <w:rFonts w:cs="Arial"/>
        </w:rPr>
        <w:t xml:space="preserve"> </w:t>
      </w:r>
      <w:r w:rsidRPr="00BE113B">
        <w:rPr>
          <w:rFonts w:cs="Arial"/>
        </w:rPr>
        <w:t xml:space="preserve">x Committed Energy for the applicable </w:t>
      </w:r>
      <w:r w:rsidR="00907133">
        <w:rPr>
          <w:rFonts w:cs="Arial"/>
        </w:rPr>
        <w:t xml:space="preserve">month </w:t>
      </w:r>
      <w:r w:rsidRPr="00BE113B">
        <w:rPr>
          <w:rFonts w:cs="Arial"/>
        </w:rPr>
        <w:t>x (the</w:t>
      </w:r>
      <w:r>
        <w:rPr>
          <w:rFonts w:cs="Arial"/>
        </w:rPr>
        <w:t xml:space="preserve"> </w:t>
      </w:r>
      <w:r w:rsidRPr="00BE113B">
        <w:rPr>
          <w:rFonts w:cs="Arial"/>
        </w:rPr>
        <w:t>Guaranteed Storage Availability (as a percentage) minus the Equivalent</w:t>
      </w:r>
      <w:r>
        <w:rPr>
          <w:rFonts w:cs="Arial"/>
        </w:rPr>
        <w:t xml:space="preserve"> </w:t>
      </w:r>
      <w:r w:rsidRPr="00BE113B">
        <w:rPr>
          <w:rFonts w:cs="Arial"/>
        </w:rPr>
        <w:t>Availability Factor (as a percentage));</w:t>
      </w:r>
    </w:p>
    <w:p w:rsidR="00423753" w:rsidP="00423753" w:rsidRDefault="00423753" w14:paraId="2AF8F705" w14:textId="77777777">
      <w:pPr>
        <w:autoSpaceDE w:val="0"/>
        <w:autoSpaceDN w:val="0"/>
        <w:adjustRightInd w:val="0"/>
        <w:rPr>
          <w:rFonts w:cs="Arial"/>
        </w:rPr>
      </w:pPr>
    </w:p>
    <w:p w:rsidR="00423753" w:rsidP="00423753" w:rsidRDefault="00423753" w14:paraId="2C294A18" w14:textId="77777777">
      <w:pPr>
        <w:autoSpaceDE w:val="0"/>
        <w:autoSpaceDN w:val="0"/>
        <w:adjustRightInd w:val="0"/>
        <w:ind w:left="1440"/>
        <w:rPr>
          <w:rFonts w:cs="Arial"/>
          <w:i/>
        </w:rPr>
      </w:pPr>
      <w:r w:rsidRPr="00BE113B">
        <w:rPr>
          <w:rFonts w:cs="Arial"/>
          <w:i/>
        </w:rPr>
        <w:t>Guaranteed Storage Availability Payment Adjustment</w:t>
      </w:r>
      <w:r>
        <w:rPr>
          <w:rFonts w:cs="Arial"/>
          <w:i/>
        </w:rPr>
        <w:t xml:space="preserve"> </w:t>
      </w:r>
      <w:r>
        <w:rPr>
          <w:rFonts w:cs="Arial"/>
        </w:rPr>
        <w:t>=</w:t>
      </w:r>
    </w:p>
    <w:p w:rsidRPr="00744AD6" w:rsidR="00423753" w:rsidP="00423753" w:rsidRDefault="00423753" w14:paraId="470C34F0" w14:textId="77777777">
      <w:pPr>
        <w:autoSpaceDE w:val="0"/>
        <w:autoSpaceDN w:val="0"/>
        <w:adjustRightInd w:val="0"/>
        <w:ind w:left="1440"/>
        <w:rPr>
          <w:rFonts w:cs="Arial"/>
          <w:i/>
          <w:sz w:val="10"/>
        </w:rPr>
      </w:pPr>
    </w:p>
    <w:p w:rsidR="008419F1" w:rsidP="00423753" w:rsidRDefault="00423753" w14:paraId="3A57BA32" w14:textId="7793F656">
      <w:pPr>
        <w:autoSpaceDE w:val="0"/>
        <w:autoSpaceDN w:val="0"/>
        <w:adjustRightInd w:val="0"/>
        <w:ind w:left="2880"/>
        <w:rPr>
          <w:rFonts w:cs="Arial"/>
        </w:rPr>
      </w:pPr>
      <w:r>
        <w:rPr>
          <w:rFonts w:cs="Arial"/>
        </w:rPr>
        <w:t xml:space="preserve">$15/MWh x </w:t>
      </w:r>
      <w:r w:rsidR="00907133">
        <w:rPr>
          <w:rFonts w:cs="Arial"/>
        </w:rPr>
        <w:t>4</w:t>
      </w:r>
      <w:r>
        <w:rPr>
          <w:rFonts w:cs="Arial"/>
        </w:rPr>
        <w:t>5</w:t>
      </w:r>
      <w:r w:rsidR="00907133">
        <w:rPr>
          <w:rFonts w:cs="Arial"/>
        </w:rPr>
        <w:t>,</w:t>
      </w:r>
      <w:r>
        <w:rPr>
          <w:rFonts w:cs="Arial"/>
        </w:rPr>
        <w:t xml:space="preserve">000 MWh x (.97 </w:t>
      </w:r>
      <w:r w:rsidRPr="00005867">
        <w:rPr>
          <w:rFonts w:cs="Arial"/>
        </w:rPr>
        <w:t>–</w:t>
      </w:r>
      <w:r>
        <w:rPr>
          <w:rFonts w:cs="Arial"/>
        </w:rPr>
        <w:t xml:space="preserve"> .</w:t>
      </w:r>
      <w:r w:rsidR="00907133">
        <w:rPr>
          <w:rFonts w:cs="Arial"/>
        </w:rPr>
        <w:t>925</w:t>
      </w:r>
      <w:r>
        <w:rPr>
          <w:rFonts w:cs="Arial"/>
        </w:rPr>
        <w:t xml:space="preserve">) = </w:t>
      </w:r>
      <w:r w:rsidRPr="007046BE">
        <w:rPr>
          <w:rFonts w:cs="Arial"/>
        </w:rPr>
        <w:t>$3</w:t>
      </w:r>
      <w:r w:rsidR="00907133">
        <w:rPr>
          <w:rFonts w:cs="Arial"/>
        </w:rPr>
        <w:t>0,3</w:t>
      </w:r>
      <w:r w:rsidRPr="007046BE">
        <w:rPr>
          <w:rFonts w:cs="Arial"/>
        </w:rPr>
        <w:t>75.00</w:t>
      </w:r>
    </w:p>
    <w:p w:rsidR="00E95218" w:rsidP="00E95218" w:rsidRDefault="00E95218" w14:paraId="051F108B" w14:textId="77777777"/>
    <w:p w:rsidRPr="00E95218" w:rsidR="00E95218" w:rsidP="00E95218" w:rsidRDefault="00E95218" w14:paraId="1CE45C10" w14:textId="63BFDA3A">
      <w:pPr>
        <w:rPr>
          <w:b/>
        </w:rPr>
      </w:pPr>
      <w:r w:rsidRPr="00E95218">
        <w:rPr>
          <w:b/>
        </w:rPr>
        <w:t>Example of Solar Availability Reporting Factor Payment Adjustment</w:t>
      </w:r>
    </w:p>
    <w:p w:rsidR="00E95218" w:rsidP="00E95218" w:rsidRDefault="00E95218" w14:paraId="42940B7A" w14:textId="77777777"/>
    <w:p w:rsidR="00E95218" w:rsidP="00E95218" w:rsidRDefault="00E95218" w14:paraId="7FAC9F23" w14:textId="0DD837F4">
      <w:r>
        <w:t>Example of Solar Availability Reporting Factor Payment Adjustment based on the following assumed facts:</w:t>
      </w:r>
    </w:p>
    <w:p w:rsidR="001453EF" w:rsidP="00E95218" w:rsidRDefault="001453EF" w14:paraId="3AE74EDA" w14:textId="77777777"/>
    <w:p w:rsidR="00E95218" w:rsidP="009A4A82" w:rsidRDefault="00E95218" w14:paraId="1C61ECF1" w14:textId="4854B1C4">
      <w:pPr>
        <w:pStyle w:val="ListParagraph"/>
        <w:numPr>
          <w:ilvl w:val="0"/>
          <w:numId w:val="74"/>
        </w:numPr>
        <w:autoSpaceDE w:val="0"/>
        <w:autoSpaceDN w:val="0"/>
        <w:adjustRightInd w:val="0"/>
        <w:jc w:val="both"/>
      </w:pPr>
      <w:r>
        <w:t>The Facility has a Nameplate Capacity of 100 MW.</w:t>
      </w:r>
    </w:p>
    <w:p w:rsidR="001453EF" w:rsidP="001453EF" w:rsidRDefault="001453EF" w14:paraId="743493D3" w14:textId="77777777">
      <w:pPr>
        <w:pStyle w:val="ListParagraph"/>
        <w:spacing w:line="276" w:lineRule="auto"/>
        <w:contextualSpacing/>
      </w:pPr>
    </w:p>
    <w:p w:rsidR="001453EF" w:rsidP="009A4A82" w:rsidRDefault="00E95218" w14:paraId="431E6FF7" w14:textId="71D7BC55">
      <w:pPr>
        <w:pStyle w:val="ListParagraph"/>
        <w:numPr>
          <w:ilvl w:val="0"/>
          <w:numId w:val="74"/>
        </w:numPr>
        <w:autoSpaceDE w:val="0"/>
        <w:autoSpaceDN w:val="0"/>
        <w:adjustRightInd w:val="0"/>
        <w:jc w:val="both"/>
      </w:pPr>
      <w:r>
        <w:t>There are 720 Hours in the given month.</w:t>
      </w:r>
    </w:p>
    <w:p w:rsidR="001453EF" w:rsidP="001453EF" w:rsidRDefault="001453EF" w14:paraId="313061C1" w14:textId="77777777">
      <w:pPr>
        <w:pStyle w:val="ListParagraph"/>
      </w:pPr>
    </w:p>
    <w:p w:rsidR="00E95218" w:rsidP="009A4A82" w:rsidRDefault="00E95218" w14:paraId="62869BDE" w14:textId="77777777">
      <w:pPr>
        <w:pStyle w:val="ListParagraph"/>
        <w:numPr>
          <w:ilvl w:val="0"/>
          <w:numId w:val="65"/>
        </w:numPr>
        <w:autoSpaceDE w:val="0"/>
        <w:autoSpaceDN w:val="0"/>
        <w:adjustRightInd w:val="0"/>
        <w:spacing w:after="200"/>
        <w:jc w:val="both"/>
      </w:pPr>
      <w:r>
        <w:t>The Energy Payment Rate in the given Commercial Operation Year is $15/MWh.</w:t>
      </w:r>
    </w:p>
    <w:p w:rsidR="00E95218" w:rsidP="009A4A82" w:rsidRDefault="00E95218" w14:paraId="61168E74" w14:textId="77777777">
      <w:pPr>
        <w:pStyle w:val="ListParagraph"/>
        <w:numPr>
          <w:ilvl w:val="0"/>
          <w:numId w:val="65"/>
        </w:numPr>
        <w:autoSpaceDE w:val="0"/>
        <w:autoSpaceDN w:val="0"/>
        <w:adjustRightInd w:val="0"/>
        <w:spacing w:after="200"/>
        <w:jc w:val="both"/>
      </w:pPr>
      <w:r>
        <w:t>The Renewable Energy for the applicable month is 35,000 MWh.</w:t>
      </w:r>
    </w:p>
    <w:p w:rsidR="00E95218" w:rsidP="009A4A82" w:rsidRDefault="00E95218" w14:paraId="3963ED2E" w14:textId="56C8D869">
      <w:pPr>
        <w:pStyle w:val="ListParagraph"/>
        <w:numPr>
          <w:ilvl w:val="0"/>
          <w:numId w:val="74"/>
        </w:numPr>
        <w:autoSpaceDE w:val="0"/>
        <w:autoSpaceDN w:val="0"/>
        <w:adjustRightInd w:val="0"/>
        <w:jc w:val="both"/>
      </w:pPr>
      <w:r>
        <w:t>Seller experiences four (4) outage events in the applicable month.</w:t>
      </w:r>
    </w:p>
    <w:p w:rsidR="001453EF" w:rsidP="001453EF" w:rsidRDefault="001453EF" w14:paraId="72231E77" w14:textId="77777777">
      <w:pPr>
        <w:pStyle w:val="ListParagraph"/>
        <w:spacing w:after="200" w:line="276" w:lineRule="auto"/>
        <w:contextualSpacing/>
      </w:pPr>
    </w:p>
    <w:p w:rsidR="00E95218" w:rsidP="009A4A82" w:rsidRDefault="00E95218" w14:paraId="498ECCE9" w14:textId="77777777">
      <w:pPr>
        <w:pStyle w:val="ListParagraph"/>
        <w:numPr>
          <w:ilvl w:val="0"/>
          <w:numId w:val="75"/>
        </w:numPr>
        <w:autoSpaceDE w:val="0"/>
        <w:autoSpaceDN w:val="0"/>
        <w:adjustRightInd w:val="0"/>
        <w:spacing w:after="200"/>
        <w:jc w:val="both"/>
      </w:pPr>
      <w:r>
        <w:t>Outage Event #1 is an outage event which persists for 12 hours during which 0MW of capacity is available. Using the Company’s availability forecast system, Seller provided notice of a 12-hour outage at least two (2) Business Days in advance of the outage.</w:t>
      </w:r>
    </w:p>
    <w:p w:rsidR="00E72BDA" w:rsidP="009A4A82" w:rsidRDefault="00E95218" w14:paraId="5B252D7B" w14:textId="77777777">
      <w:pPr>
        <w:pStyle w:val="ListParagraph"/>
        <w:numPr>
          <w:ilvl w:val="0"/>
          <w:numId w:val="75"/>
        </w:numPr>
        <w:autoSpaceDE w:val="0"/>
        <w:autoSpaceDN w:val="0"/>
        <w:adjustRightInd w:val="0"/>
        <w:spacing w:after="200"/>
        <w:jc w:val="both"/>
        <w:sectPr w:rsidR="00E72BDA" w:rsidSect="008F5F2D">
          <w:footerReference w:type="default" r:id="rId96"/>
          <w:type w:val="continuous"/>
          <w:pgSz w:w="12240" w:h="15840" w:code="1"/>
          <w:pgMar w:top="1440" w:right="1440" w:bottom="1440" w:left="1440" w:header="720" w:footer="720" w:gutter="0"/>
          <w:pgNumType w:start="1"/>
          <w:cols w:space="720"/>
        </w:sectPr>
      </w:pPr>
      <w:r>
        <w:t xml:space="preserve">Outage Event #2 is an unexpected outage event which persists for 16 hours during which only 50 MW of capacity is available. Seller did not provide advance notice of the outage; however, Seller did immediately provide real-time notice of the outage and its expected duration to the </w:t>
      </w:r>
    </w:p>
    <w:p w:rsidR="00E72BDA" w:rsidP="009A4A82" w:rsidRDefault="00E72BDA" w14:paraId="73C3781A" w14:textId="0786D850">
      <w:pPr>
        <w:pStyle w:val="ListParagraph"/>
        <w:numPr>
          <w:ilvl w:val="0"/>
          <w:numId w:val="75"/>
        </w:numPr>
        <w:autoSpaceDE w:val="0"/>
        <w:autoSpaceDN w:val="0"/>
        <w:adjustRightInd w:val="0"/>
        <w:spacing w:after="200"/>
        <w:jc w:val="both"/>
        <w:sectPr w:rsidR="00E72BDA" w:rsidSect="008F5F2D">
          <w:type w:val="continuous"/>
          <w:pgSz w:w="12240" w:h="15840" w:code="1"/>
          <w:pgMar w:top="1440" w:right="1440" w:bottom="1440" w:left="1440" w:header="720" w:footer="720" w:gutter="0"/>
          <w:pgNumType w:start="1"/>
          <w:cols w:space="720"/>
        </w:sectPr>
      </w:pPr>
    </w:p>
    <w:p w:rsidR="006B3C00" w:rsidP="009A4A82" w:rsidRDefault="006B3C00" w14:paraId="79294CF3" w14:textId="75A2F94D">
      <w:pPr>
        <w:pStyle w:val="ListParagraph"/>
        <w:numPr>
          <w:ilvl w:val="0"/>
          <w:numId w:val="75"/>
        </w:numPr>
        <w:autoSpaceDE w:val="0"/>
        <w:autoSpaceDN w:val="0"/>
        <w:adjustRightInd w:val="0"/>
        <w:spacing w:after="200"/>
        <w:jc w:val="both"/>
        <w:sectPr w:rsidR="006B3C00" w:rsidSect="008F5F2D">
          <w:type w:val="continuous"/>
          <w:pgSz w:w="12240" w:h="15840" w:code="1"/>
          <w:pgMar w:top="1440" w:right="1440" w:bottom="1440" w:left="1440" w:header="720" w:footer="720" w:gutter="0"/>
          <w:pgNumType w:start="1"/>
          <w:cols w:space="720"/>
        </w:sectPr>
      </w:pPr>
    </w:p>
    <w:p w:rsidR="00E95218" w:rsidP="009A4A82" w:rsidRDefault="00E95218" w14:paraId="0657E043" w14:textId="625F32B6">
      <w:pPr>
        <w:pStyle w:val="ListParagraph"/>
        <w:numPr>
          <w:ilvl w:val="0"/>
          <w:numId w:val="75"/>
        </w:numPr>
        <w:autoSpaceDE w:val="0"/>
        <w:autoSpaceDN w:val="0"/>
        <w:adjustRightInd w:val="0"/>
        <w:spacing w:after="200"/>
        <w:jc w:val="both"/>
      </w:pPr>
      <w:r>
        <w:lastRenderedPageBreak/>
        <w:t>Company via telephone and by updating the Company’s availability forecast system.</w:t>
      </w:r>
    </w:p>
    <w:p w:rsidR="00E95218" w:rsidP="009A4A82" w:rsidRDefault="00E95218" w14:paraId="7443271B" w14:textId="77777777">
      <w:pPr>
        <w:pStyle w:val="ListParagraph"/>
        <w:numPr>
          <w:ilvl w:val="0"/>
          <w:numId w:val="75"/>
        </w:numPr>
        <w:autoSpaceDE w:val="0"/>
        <w:autoSpaceDN w:val="0"/>
        <w:adjustRightInd w:val="0"/>
        <w:spacing w:after="200"/>
        <w:jc w:val="both"/>
      </w:pPr>
      <w:r>
        <w:t>Outage Event #3 is an unexpected outage event which persists for 34 hours during which 0 MW of capacity is available. Seller did not provide advance notice of the outage, nor did Seller provide real-time notice of the outage.</w:t>
      </w:r>
    </w:p>
    <w:p w:rsidR="00E95218" w:rsidP="009A4A82" w:rsidRDefault="00E95218" w14:paraId="4F401C90" w14:textId="77777777">
      <w:pPr>
        <w:pStyle w:val="ListParagraph"/>
        <w:numPr>
          <w:ilvl w:val="0"/>
          <w:numId w:val="75"/>
        </w:numPr>
        <w:autoSpaceDE w:val="0"/>
        <w:autoSpaceDN w:val="0"/>
        <w:adjustRightInd w:val="0"/>
        <w:spacing w:after="200"/>
        <w:jc w:val="both"/>
      </w:pPr>
      <w:r>
        <w:t>Outage Event #4 is an outage event which persists for 25 hours during which 20 MW of capacity is available. Using the Company’s availability forecast system, Seller provided notice of a 20-hour outage at least two (2) Business Days in advance of the outage. During the outage, Seller notified Company by phone and via Company’s availability forecast system that the outage would extend for eight (8) additional hours beyond the original end-of-outage forecast time. At the end of the outage, Seller notified Company by telephone and via Company’s availability forecast system that the outage was over and the Facility was fully available.</w:t>
      </w:r>
    </w:p>
    <w:p w:rsidR="00E95218" w:rsidP="00E95218" w:rsidRDefault="00E95218" w14:paraId="69948D90" w14:textId="50241758">
      <w:r>
        <w:t>Given these assumed facts, Seller calculates the Availability Reporting Factor Payment Adjustment due to the Company as follows:</w:t>
      </w:r>
    </w:p>
    <w:p w:rsidR="001453EF" w:rsidP="00E95218" w:rsidRDefault="001453EF" w14:paraId="13A06DCD" w14:textId="77777777"/>
    <w:p w:rsidR="00E95218" w:rsidP="009A4A82" w:rsidRDefault="00E95218" w14:paraId="0307B192" w14:textId="77777777">
      <w:pPr>
        <w:pStyle w:val="ListParagraph"/>
        <w:numPr>
          <w:ilvl w:val="0"/>
          <w:numId w:val="76"/>
        </w:numPr>
        <w:autoSpaceDE w:val="0"/>
        <w:autoSpaceDN w:val="0"/>
        <w:adjustRightInd w:val="0"/>
        <w:spacing w:after="200"/>
        <w:jc w:val="both"/>
      </w:pPr>
      <w:r>
        <w:t>The Availability Reporting Percentage and resulting Equivalent Reported Unavailable Hours and Equivalent Unreported Unavailable Hours are calculated for each outage as follows:</w:t>
      </w:r>
    </w:p>
    <w:p w:rsidRPr="001453EF" w:rsidR="00E95218" w:rsidP="001453EF" w:rsidRDefault="00E95218" w14:paraId="5933E2DD" w14:textId="77777777">
      <w:pPr>
        <w:autoSpaceDE w:val="0"/>
        <w:autoSpaceDN w:val="0"/>
        <w:adjustRightInd w:val="0"/>
        <w:spacing w:after="200"/>
        <w:ind w:left="720" w:firstLine="720"/>
        <w:jc w:val="both"/>
        <w:rPr>
          <w:rFonts w:cs="Arial"/>
          <w:lang w:bidi="he-IL"/>
        </w:rPr>
      </w:pPr>
      <w:r w:rsidRPr="001453EF">
        <w:rPr>
          <w:rFonts w:cs="Arial"/>
          <w:lang w:bidi="he-IL"/>
        </w:rPr>
        <w:t>Outage Event #1</w:t>
      </w:r>
    </w:p>
    <w:p w:rsidRPr="001453EF" w:rsidR="00E95218" w:rsidP="001453EF" w:rsidRDefault="00E95218" w14:paraId="3693144D" w14:textId="77777777">
      <w:pPr>
        <w:autoSpaceDE w:val="0"/>
        <w:autoSpaceDN w:val="0"/>
        <w:adjustRightInd w:val="0"/>
        <w:spacing w:after="200"/>
        <w:ind w:left="1440" w:firstLine="720"/>
        <w:jc w:val="both"/>
        <w:rPr>
          <w:rFonts w:cs="Arial"/>
          <w:i/>
          <w:lang w:bidi="he-IL"/>
        </w:rPr>
      </w:pPr>
      <w:r w:rsidRPr="001453EF">
        <w:rPr>
          <w:rFonts w:cs="Arial"/>
          <w:i/>
          <w:lang w:bidi="he-IL"/>
        </w:rPr>
        <w:t>Availability Reporting Percentage = 0 MW / 100 MW = 0</w:t>
      </w:r>
    </w:p>
    <w:p w:rsidRPr="001453EF" w:rsidR="00E95218" w:rsidP="001453EF" w:rsidRDefault="00E95218" w14:paraId="437E9A8D" w14:textId="77777777">
      <w:pPr>
        <w:autoSpaceDE w:val="0"/>
        <w:autoSpaceDN w:val="0"/>
        <w:adjustRightInd w:val="0"/>
        <w:spacing w:after="200"/>
        <w:ind w:left="1440" w:firstLine="720"/>
        <w:jc w:val="both"/>
        <w:rPr>
          <w:rFonts w:cs="Arial"/>
          <w:i/>
          <w:lang w:bidi="he-IL"/>
        </w:rPr>
      </w:pPr>
      <w:r w:rsidRPr="001453EF">
        <w:rPr>
          <w:rFonts w:cs="Arial"/>
          <w:i/>
          <w:lang w:bidi="he-IL"/>
        </w:rPr>
        <w:t>Equivalent Reported Unavailable Hours = 12 x (1 - 0) = 12 hours</w:t>
      </w:r>
    </w:p>
    <w:p w:rsidRPr="001453EF" w:rsidR="00E95218" w:rsidP="001453EF" w:rsidRDefault="00E95218" w14:paraId="6AFBDF1F" w14:textId="77777777">
      <w:pPr>
        <w:autoSpaceDE w:val="0"/>
        <w:autoSpaceDN w:val="0"/>
        <w:adjustRightInd w:val="0"/>
        <w:spacing w:after="200"/>
        <w:ind w:left="1440" w:firstLine="720"/>
        <w:jc w:val="both"/>
        <w:rPr>
          <w:rFonts w:cs="Arial"/>
          <w:i/>
          <w:lang w:bidi="he-IL"/>
        </w:rPr>
      </w:pPr>
      <w:r w:rsidRPr="001453EF">
        <w:rPr>
          <w:rFonts w:cs="Arial"/>
          <w:i/>
          <w:lang w:bidi="he-IL"/>
        </w:rPr>
        <w:t>Equivalent Unreported Unavailable Hours = 0 hours</w:t>
      </w:r>
    </w:p>
    <w:p w:rsidRPr="001453EF" w:rsidR="00E95218" w:rsidP="001453EF" w:rsidRDefault="00E95218" w14:paraId="5BABA88A" w14:textId="77777777">
      <w:pPr>
        <w:autoSpaceDE w:val="0"/>
        <w:autoSpaceDN w:val="0"/>
        <w:adjustRightInd w:val="0"/>
        <w:spacing w:after="200"/>
        <w:ind w:left="720" w:firstLine="720"/>
        <w:jc w:val="both"/>
        <w:rPr>
          <w:rFonts w:cs="Arial"/>
          <w:lang w:bidi="he-IL"/>
        </w:rPr>
      </w:pPr>
      <w:r w:rsidRPr="001453EF">
        <w:rPr>
          <w:rFonts w:cs="Arial"/>
          <w:lang w:bidi="he-IL"/>
        </w:rPr>
        <w:t>Outage Event #2</w:t>
      </w:r>
    </w:p>
    <w:p w:rsidRPr="001453EF" w:rsidR="00E95218" w:rsidP="001453EF" w:rsidRDefault="00E95218" w14:paraId="636D8EC5" w14:textId="77777777">
      <w:pPr>
        <w:autoSpaceDE w:val="0"/>
        <w:autoSpaceDN w:val="0"/>
        <w:adjustRightInd w:val="0"/>
        <w:spacing w:after="200"/>
        <w:ind w:left="1440" w:firstLine="720"/>
        <w:jc w:val="both"/>
        <w:rPr>
          <w:rFonts w:cs="Arial"/>
          <w:i/>
          <w:lang w:bidi="he-IL"/>
        </w:rPr>
      </w:pPr>
      <w:r w:rsidRPr="001453EF">
        <w:rPr>
          <w:rFonts w:cs="Arial"/>
          <w:i/>
          <w:lang w:bidi="he-IL"/>
        </w:rPr>
        <w:t>Availability Reporting Percentage = 50 MW / 100 MW = 0.5</w:t>
      </w:r>
    </w:p>
    <w:p w:rsidRPr="001453EF" w:rsidR="00E95218" w:rsidP="001453EF" w:rsidRDefault="00E95218" w14:paraId="7D0B1732" w14:textId="77777777">
      <w:pPr>
        <w:autoSpaceDE w:val="0"/>
        <w:autoSpaceDN w:val="0"/>
        <w:adjustRightInd w:val="0"/>
        <w:spacing w:after="200"/>
        <w:ind w:left="1440" w:firstLine="720"/>
        <w:jc w:val="both"/>
        <w:rPr>
          <w:rFonts w:cs="Arial"/>
          <w:i/>
          <w:lang w:bidi="he-IL"/>
        </w:rPr>
      </w:pPr>
      <w:r w:rsidRPr="001453EF">
        <w:rPr>
          <w:rFonts w:cs="Arial"/>
          <w:i/>
          <w:lang w:bidi="he-IL"/>
        </w:rPr>
        <w:t>Equivalent Reported Unavailable Hours = 16 x (1 – 0.5) = 8 hours</w:t>
      </w:r>
    </w:p>
    <w:p w:rsidRPr="001453EF" w:rsidR="00E95218" w:rsidP="001453EF" w:rsidRDefault="00E95218" w14:paraId="2D85CE21" w14:textId="77777777">
      <w:pPr>
        <w:autoSpaceDE w:val="0"/>
        <w:autoSpaceDN w:val="0"/>
        <w:adjustRightInd w:val="0"/>
        <w:spacing w:after="200"/>
        <w:ind w:left="1440" w:firstLine="720"/>
        <w:jc w:val="both"/>
        <w:rPr>
          <w:rFonts w:cs="Arial"/>
          <w:i/>
          <w:lang w:bidi="he-IL"/>
        </w:rPr>
      </w:pPr>
      <w:r w:rsidRPr="001453EF">
        <w:rPr>
          <w:rFonts w:cs="Arial"/>
          <w:i/>
          <w:lang w:bidi="he-IL"/>
        </w:rPr>
        <w:t>Equivalent Unreported Unavailable Hours = 0 hours</w:t>
      </w:r>
    </w:p>
    <w:p w:rsidRPr="001453EF" w:rsidR="00E95218" w:rsidP="001453EF" w:rsidRDefault="00E95218" w14:paraId="0141904C" w14:textId="77777777">
      <w:pPr>
        <w:autoSpaceDE w:val="0"/>
        <w:autoSpaceDN w:val="0"/>
        <w:adjustRightInd w:val="0"/>
        <w:spacing w:after="200"/>
        <w:ind w:left="720" w:firstLine="720"/>
        <w:jc w:val="both"/>
        <w:rPr>
          <w:rFonts w:cs="Arial"/>
          <w:lang w:bidi="he-IL"/>
        </w:rPr>
      </w:pPr>
      <w:r w:rsidRPr="001453EF">
        <w:rPr>
          <w:rFonts w:cs="Arial"/>
          <w:lang w:bidi="he-IL"/>
        </w:rPr>
        <w:t>Outage Event #3</w:t>
      </w:r>
    </w:p>
    <w:p w:rsidRPr="001453EF" w:rsidR="00E95218" w:rsidP="001453EF" w:rsidRDefault="00E95218" w14:paraId="4B4971F3" w14:textId="77777777">
      <w:pPr>
        <w:autoSpaceDE w:val="0"/>
        <w:autoSpaceDN w:val="0"/>
        <w:adjustRightInd w:val="0"/>
        <w:spacing w:after="200"/>
        <w:ind w:left="1440" w:firstLine="720"/>
        <w:jc w:val="both"/>
        <w:rPr>
          <w:rFonts w:cs="Arial"/>
          <w:i/>
          <w:lang w:bidi="he-IL"/>
        </w:rPr>
      </w:pPr>
      <w:r w:rsidRPr="001453EF">
        <w:rPr>
          <w:rFonts w:cs="Arial"/>
          <w:i/>
          <w:lang w:bidi="he-IL"/>
        </w:rPr>
        <w:t>Availability Reporting Percentage = 0 MW / 100 MW = 0</w:t>
      </w:r>
    </w:p>
    <w:p w:rsidRPr="001453EF" w:rsidR="00E95218" w:rsidP="001453EF" w:rsidRDefault="00E95218" w14:paraId="5BA555E9" w14:textId="77777777">
      <w:pPr>
        <w:autoSpaceDE w:val="0"/>
        <w:autoSpaceDN w:val="0"/>
        <w:adjustRightInd w:val="0"/>
        <w:spacing w:after="200"/>
        <w:ind w:left="1440" w:firstLine="720"/>
        <w:jc w:val="both"/>
        <w:rPr>
          <w:rFonts w:cs="Arial"/>
          <w:i/>
          <w:lang w:bidi="he-IL"/>
        </w:rPr>
      </w:pPr>
      <w:r w:rsidRPr="001453EF">
        <w:rPr>
          <w:rFonts w:cs="Arial"/>
          <w:i/>
          <w:lang w:bidi="he-IL"/>
        </w:rPr>
        <w:t>Equivalent Reported Unavailable Hours = 0 hours</w:t>
      </w:r>
    </w:p>
    <w:p w:rsidRPr="001453EF" w:rsidR="00E95218" w:rsidP="001453EF" w:rsidRDefault="00E95218" w14:paraId="70DDC0C1" w14:textId="77777777">
      <w:pPr>
        <w:autoSpaceDE w:val="0"/>
        <w:autoSpaceDN w:val="0"/>
        <w:adjustRightInd w:val="0"/>
        <w:spacing w:after="200"/>
        <w:ind w:left="1440" w:firstLine="720"/>
        <w:jc w:val="both"/>
        <w:rPr>
          <w:rFonts w:cs="Arial"/>
          <w:i/>
          <w:lang w:bidi="he-IL"/>
        </w:rPr>
      </w:pPr>
      <w:r w:rsidRPr="001453EF">
        <w:rPr>
          <w:rFonts w:cs="Arial"/>
          <w:i/>
          <w:lang w:bidi="he-IL"/>
        </w:rPr>
        <w:t>Equivalent Unreported Unavailable Hours = 34 x (1 – 0) = 34 hours</w:t>
      </w:r>
    </w:p>
    <w:p w:rsidRPr="001453EF" w:rsidR="00E95218" w:rsidP="001453EF" w:rsidRDefault="00E95218" w14:paraId="0638A8A6" w14:textId="77777777">
      <w:pPr>
        <w:autoSpaceDE w:val="0"/>
        <w:autoSpaceDN w:val="0"/>
        <w:adjustRightInd w:val="0"/>
        <w:spacing w:after="200"/>
        <w:ind w:left="720" w:firstLine="720"/>
        <w:jc w:val="both"/>
        <w:rPr>
          <w:rFonts w:cs="Arial"/>
          <w:lang w:bidi="he-IL"/>
        </w:rPr>
      </w:pPr>
      <w:r w:rsidRPr="001453EF">
        <w:rPr>
          <w:rFonts w:cs="Arial"/>
          <w:lang w:bidi="he-IL"/>
        </w:rPr>
        <w:t>Outage Event #4</w:t>
      </w:r>
    </w:p>
    <w:p w:rsidR="00E72BDA" w:rsidP="001453EF" w:rsidRDefault="00E72BDA" w14:paraId="7D31C5F9" w14:textId="77777777">
      <w:pPr>
        <w:autoSpaceDE w:val="0"/>
        <w:autoSpaceDN w:val="0"/>
        <w:adjustRightInd w:val="0"/>
        <w:spacing w:after="200"/>
        <w:ind w:left="1440" w:firstLine="720"/>
        <w:jc w:val="both"/>
        <w:rPr>
          <w:rFonts w:cs="Arial"/>
          <w:i/>
          <w:lang w:bidi="he-IL"/>
        </w:rPr>
        <w:sectPr w:rsidR="00E72BDA" w:rsidSect="008F5F2D">
          <w:footerReference w:type="default" r:id="rId97"/>
          <w:type w:val="continuous"/>
          <w:pgSz w:w="12240" w:h="15840" w:code="1"/>
          <w:pgMar w:top="1440" w:right="1440" w:bottom="1440" w:left="1440" w:header="720" w:footer="720" w:gutter="0"/>
          <w:pgNumType w:start="1"/>
          <w:cols w:space="720"/>
        </w:sectPr>
      </w:pPr>
    </w:p>
    <w:p w:rsidRPr="001453EF" w:rsidR="00E95218" w:rsidP="001453EF" w:rsidRDefault="00E95218" w14:paraId="46AA9796" w14:textId="700B5110">
      <w:pPr>
        <w:autoSpaceDE w:val="0"/>
        <w:autoSpaceDN w:val="0"/>
        <w:adjustRightInd w:val="0"/>
        <w:spacing w:after="200"/>
        <w:ind w:left="1440" w:firstLine="720"/>
        <w:jc w:val="both"/>
        <w:rPr>
          <w:rFonts w:cs="Arial"/>
          <w:i/>
          <w:lang w:bidi="he-IL"/>
        </w:rPr>
      </w:pPr>
      <w:r w:rsidRPr="001453EF">
        <w:rPr>
          <w:rFonts w:cs="Arial"/>
          <w:i/>
          <w:lang w:bidi="he-IL"/>
        </w:rPr>
        <w:lastRenderedPageBreak/>
        <w:t>Availability Reporting Percentage = 20 MW / 100 MW = 0.2</w:t>
      </w:r>
    </w:p>
    <w:p w:rsidRPr="001453EF" w:rsidR="00E95218" w:rsidP="001453EF" w:rsidRDefault="00E95218" w14:paraId="19862093" w14:textId="77777777">
      <w:pPr>
        <w:autoSpaceDE w:val="0"/>
        <w:autoSpaceDN w:val="0"/>
        <w:adjustRightInd w:val="0"/>
        <w:spacing w:after="200"/>
        <w:ind w:left="1440" w:firstLine="720"/>
        <w:jc w:val="both"/>
        <w:rPr>
          <w:rFonts w:cs="Arial"/>
          <w:i/>
          <w:lang w:bidi="he-IL"/>
        </w:rPr>
      </w:pPr>
      <w:r w:rsidRPr="001453EF">
        <w:rPr>
          <w:rFonts w:cs="Arial"/>
          <w:i/>
          <w:lang w:bidi="he-IL"/>
        </w:rPr>
        <w:t>Equivalent Reported Unavailable Hours = 25 x (1 – 0.2) = 20 hours</w:t>
      </w:r>
    </w:p>
    <w:p w:rsidRPr="001453EF" w:rsidR="00E95218" w:rsidP="001453EF" w:rsidRDefault="00E95218" w14:paraId="499C5B07" w14:textId="77777777">
      <w:pPr>
        <w:autoSpaceDE w:val="0"/>
        <w:autoSpaceDN w:val="0"/>
        <w:adjustRightInd w:val="0"/>
        <w:spacing w:after="200"/>
        <w:ind w:left="1440" w:firstLine="720"/>
        <w:jc w:val="both"/>
        <w:rPr>
          <w:rFonts w:cs="Arial"/>
          <w:i/>
          <w:lang w:bidi="he-IL"/>
        </w:rPr>
      </w:pPr>
      <w:r w:rsidRPr="001453EF">
        <w:rPr>
          <w:rFonts w:cs="Arial"/>
          <w:i/>
          <w:lang w:bidi="he-IL"/>
        </w:rPr>
        <w:t>Equivalent Unreported Unavailable Hours = 0 hours</w:t>
      </w:r>
    </w:p>
    <w:p w:rsidR="00E95218" w:rsidP="009A4A82" w:rsidRDefault="00E95218" w14:paraId="0E5CFB28" w14:textId="77777777">
      <w:pPr>
        <w:pStyle w:val="ListParagraph"/>
        <w:numPr>
          <w:ilvl w:val="0"/>
          <w:numId w:val="76"/>
        </w:numPr>
        <w:autoSpaceDE w:val="0"/>
        <w:autoSpaceDN w:val="0"/>
        <w:adjustRightInd w:val="0"/>
        <w:spacing w:after="200"/>
        <w:jc w:val="both"/>
      </w:pPr>
      <w:r>
        <w:t>The Total Equivalent Reported Unavailable Hours and Total Equivalent Unreported Unavailable Hours are calculated as follows:</w:t>
      </w:r>
    </w:p>
    <w:p w:rsidRPr="001453EF" w:rsidR="00E95218" w:rsidP="001453EF" w:rsidRDefault="00E95218" w14:paraId="201BD851" w14:textId="77777777">
      <w:pPr>
        <w:pStyle w:val="ListParagraph"/>
        <w:autoSpaceDE w:val="0"/>
        <w:autoSpaceDN w:val="0"/>
        <w:adjustRightInd w:val="0"/>
        <w:ind w:left="1440"/>
        <w:rPr>
          <w:rFonts w:cs="Arial"/>
          <w:i/>
        </w:rPr>
      </w:pPr>
      <w:r w:rsidRPr="001453EF">
        <w:rPr>
          <w:rFonts w:cs="Arial"/>
          <w:i/>
        </w:rPr>
        <w:t>Total Equivalent Reported Unavailable Hours = 12 + 8 + 0 + 20 = 40 hours</w:t>
      </w:r>
    </w:p>
    <w:p w:rsidRPr="001453EF" w:rsidR="00E95218" w:rsidP="001453EF" w:rsidRDefault="00E95218" w14:paraId="67466A66" w14:textId="3109F5F6">
      <w:pPr>
        <w:pStyle w:val="ListParagraph"/>
        <w:autoSpaceDE w:val="0"/>
        <w:autoSpaceDN w:val="0"/>
        <w:adjustRightInd w:val="0"/>
        <w:ind w:left="1440"/>
        <w:rPr>
          <w:rFonts w:cs="Arial"/>
          <w:i/>
        </w:rPr>
      </w:pPr>
      <w:r w:rsidRPr="001453EF">
        <w:rPr>
          <w:rFonts w:cs="Arial"/>
          <w:i/>
        </w:rPr>
        <w:t>Total Equivalent Unreported Unavailable Hours = 0 + 0 + 34 + 0 = 34 hours</w:t>
      </w:r>
    </w:p>
    <w:p w:rsidR="001453EF" w:rsidP="00E95218" w:rsidRDefault="001453EF" w14:paraId="662DAF70" w14:textId="77777777">
      <w:pPr>
        <w:ind w:left="720"/>
      </w:pPr>
    </w:p>
    <w:p w:rsidR="00E95218" w:rsidP="009A4A82" w:rsidRDefault="00E95218" w14:paraId="136CB621" w14:textId="77777777">
      <w:pPr>
        <w:pStyle w:val="ListParagraph"/>
        <w:numPr>
          <w:ilvl w:val="0"/>
          <w:numId w:val="76"/>
        </w:numPr>
        <w:autoSpaceDE w:val="0"/>
        <w:autoSpaceDN w:val="0"/>
        <w:adjustRightInd w:val="0"/>
        <w:spacing w:after="200"/>
        <w:jc w:val="both"/>
      </w:pPr>
      <w:r>
        <w:t>The Equivalent Solar Availability Reporting Factor is calculated as follows:</w:t>
      </w:r>
    </w:p>
    <w:p w:rsidRPr="001453EF" w:rsidR="00E95218" w:rsidP="001453EF" w:rsidRDefault="00E95218" w14:paraId="4C93D91E" w14:textId="77777777">
      <w:pPr>
        <w:pStyle w:val="ListParagraph"/>
        <w:autoSpaceDE w:val="0"/>
        <w:autoSpaceDN w:val="0"/>
        <w:adjustRightInd w:val="0"/>
        <w:ind w:left="1440"/>
        <w:rPr>
          <w:rFonts w:cs="Arial"/>
          <w:i/>
        </w:rPr>
      </w:pPr>
      <w:r w:rsidRPr="001453EF">
        <w:rPr>
          <w:rFonts w:cs="Arial"/>
          <w:i/>
        </w:rPr>
        <w:t>Equivalent Solar Availability Reporting Factor = (Hours – Total Equivalent Unreported Unavailable Hours – Total Equivalent Reported Unavailable Hours) / (Hours – Total Equivalent Reported Unavailable Hours)</w:t>
      </w:r>
    </w:p>
    <w:p w:rsidRPr="001453EF" w:rsidR="00E95218" w:rsidP="001453EF" w:rsidRDefault="00E95218" w14:paraId="5EFD3887" w14:textId="01B04A10">
      <w:pPr>
        <w:pStyle w:val="ListParagraph"/>
        <w:autoSpaceDE w:val="0"/>
        <w:autoSpaceDN w:val="0"/>
        <w:adjustRightInd w:val="0"/>
        <w:ind w:left="1440"/>
        <w:rPr>
          <w:rFonts w:cs="Arial"/>
          <w:i/>
        </w:rPr>
      </w:pPr>
      <w:r w:rsidRPr="001453EF">
        <w:rPr>
          <w:rFonts w:cs="Arial"/>
          <w:i/>
        </w:rPr>
        <w:t>Equivalent Solar Availability Reporting Factor = (720 – 34 – 40) / (720 – 40) = 0.95</w:t>
      </w:r>
    </w:p>
    <w:p w:rsidR="001453EF" w:rsidP="00E95218" w:rsidRDefault="001453EF" w14:paraId="6315EA47" w14:textId="77777777">
      <w:pPr>
        <w:ind w:left="720"/>
      </w:pPr>
    </w:p>
    <w:p w:rsidR="00E95218" w:rsidP="009A4A82" w:rsidRDefault="00E95218" w14:paraId="336E6AB6" w14:textId="77777777">
      <w:pPr>
        <w:pStyle w:val="ListParagraph"/>
        <w:numPr>
          <w:ilvl w:val="0"/>
          <w:numId w:val="77"/>
        </w:numPr>
        <w:autoSpaceDE w:val="0"/>
        <w:autoSpaceDN w:val="0"/>
        <w:adjustRightInd w:val="0"/>
        <w:spacing w:after="200"/>
        <w:jc w:val="both"/>
      </w:pPr>
      <w:r>
        <w:t>The Solar Availability Reporting Factor Payment Adjustment for the applicable month is then calculated as follows:</w:t>
      </w:r>
    </w:p>
    <w:p w:rsidRPr="001453EF" w:rsidR="001453EF" w:rsidP="001453EF" w:rsidRDefault="00E95218" w14:paraId="0D850DFE" w14:textId="77777777">
      <w:pPr>
        <w:pStyle w:val="ListParagraph"/>
        <w:autoSpaceDE w:val="0"/>
        <w:autoSpaceDN w:val="0"/>
        <w:adjustRightInd w:val="0"/>
        <w:ind w:left="1440"/>
        <w:rPr>
          <w:rFonts w:cs="Arial"/>
          <w:i/>
        </w:rPr>
      </w:pPr>
      <w:r w:rsidRPr="001453EF">
        <w:rPr>
          <w:rFonts w:cs="Arial"/>
          <w:i/>
        </w:rPr>
        <w:t>Solar Availability Reporting Factor Payment Adjustment = Energy Payment Rate x Renewable Energy for the applicable month x (the Availability Reporting Factor (as a percentage) minus the Equivalent Availability Reporting Factor (as a percentage));</w:t>
      </w:r>
      <w:r w:rsidRPr="001453EF" w:rsidR="001453EF">
        <w:rPr>
          <w:rFonts w:cs="Arial"/>
          <w:i/>
        </w:rPr>
        <w:t xml:space="preserve"> </w:t>
      </w:r>
    </w:p>
    <w:p w:rsidRPr="001453EF" w:rsidR="001453EF" w:rsidP="001453EF" w:rsidRDefault="001453EF" w14:paraId="11A51787" w14:textId="77777777">
      <w:pPr>
        <w:pStyle w:val="ListParagraph"/>
        <w:autoSpaceDE w:val="0"/>
        <w:autoSpaceDN w:val="0"/>
        <w:adjustRightInd w:val="0"/>
        <w:ind w:left="1440"/>
        <w:rPr>
          <w:rFonts w:cs="Arial"/>
          <w:i/>
        </w:rPr>
      </w:pPr>
    </w:p>
    <w:p w:rsidRPr="001453EF" w:rsidR="00E95218" w:rsidP="001453EF" w:rsidRDefault="00E95218" w14:paraId="668EE57D" w14:textId="447683A5">
      <w:pPr>
        <w:pStyle w:val="ListParagraph"/>
        <w:autoSpaceDE w:val="0"/>
        <w:autoSpaceDN w:val="0"/>
        <w:adjustRightInd w:val="0"/>
        <w:ind w:left="1440"/>
        <w:rPr>
          <w:rFonts w:cs="Arial"/>
          <w:i/>
        </w:rPr>
      </w:pPr>
      <w:r w:rsidRPr="001453EF">
        <w:rPr>
          <w:rFonts w:cs="Arial"/>
          <w:i/>
        </w:rPr>
        <w:t xml:space="preserve">Solar Availability Reporting Factor Payment Adjustment = </w:t>
      </w:r>
    </w:p>
    <w:p w:rsidRPr="001453EF" w:rsidR="001453EF" w:rsidP="001453EF" w:rsidRDefault="001453EF" w14:paraId="39733FC9" w14:textId="77777777">
      <w:pPr>
        <w:pStyle w:val="ListParagraph"/>
        <w:autoSpaceDE w:val="0"/>
        <w:autoSpaceDN w:val="0"/>
        <w:adjustRightInd w:val="0"/>
        <w:ind w:left="1440"/>
        <w:rPr>
          <w:rFonts w:cs="Arial"/>
          <w:i/>
        </w:rPr>
      </w:pPr>
    </w:p>
    <w:p w:rsidRPr="001453EF" w:rsidR="00E95218" w:rsidP="001453EF" w:rsidRDefault="00E95218" w14:paraId="1306D623" w14:textId="1EB24E51">
      <w:pPr>
        <w:pStyle w:val="ListParagraph"/>
        <w:autoSpaceDE w:val="0"/>
        <w:autoSpaceDN w:val="0"/>
        <w:adjustRightInd w:val="0"/>
        <w:ind w:left="1440"/>
        <w:rPr>
          <w:rFonts w:cs="Arial"/>
          <w:i/>
        </w:rPr>
      </w:pPr>
      <w:r w:rsidRPr="001453EF">
        <w:rPr>
          <w:rFonts w:cs="Arial"/>
          <w:i/>
        </w:rPr>
        <w:tab/>
        <w:t>$15/MWh x 35,000 MWh x (1 - .95) = $26,250.00</w:t>
      </w:r>
    </w:p>
    <w:p w:rsidRPr="001453EF" w:rsidR="008419F1" w:rsidP="001453EF" w:rsidRDefault="008419F1" w14:paraId="025E395B" w14:textId="77777777">
      <w:pPr>
        <w:pStyle w:val="ListParagraph"/>
        <w:autoSpaceDE w:val="0"/>
        <w:autoSpaceDN w:val="0"/>
        <w:adjustRightInd w:val="0"/>
        <w:ind w:left="1440"/>
        <w:rPr>
          <w:rFonts w:cs="Arial"/>
          <w:i/>
        </w:rPr>
      </w:pPr>
      <w:r w:rsidRPr="001453EF">
        <w:rPr>
          <w:rFonts w:cs="Arial"/>
          <w:i/>
        </w:rPr>
        <w:br w:type="page"/>
      </w:r>
    </w:p>
    <w:p w:rsidR="008F5F2D" w:rsidP="008419F1" w:rsidRDefault="008F5F2D" w14:paraId="5BAC26F2" w14:textId="77777777">
      <w:pPr>
        <w:spacing w:after="240"/>
        <w:jc w:val="center"/>
        <w:rPr>
          <w:b/>
        </w:rPr>
        <w:sectPr w:rsidR="008F5F2D" w:rsidSect="008F5F2D">
          <w:footerReference w:type="default" r:id="rId98"/>
          <w:type w:val="continuous"/>
          <w:pgSz w:w="12240" w:h="15840" w:code="1"/>
          <w:pgMar w:top="1440" w:right="1440" w:bottom="1440" w:left="1440" w:header="720" w:footer="720" w:gutter="0"/>
          <w:pgNumType w:start="1"/>
          <w:cols w:space="720"/>
        </w:sectPr>
      </w:pPr>
    </w:p>
    <w:p w:rsidRPr="00AB220B" w:rsidR="008419F1" w:rsidP="008419F1" w:rsidRDefault="008419F1" w14:paraId="395D9115" w14:textId="2461EC1F">
      <w:pPr>
        <w:spacing w:after="240"/>
        <w:jc w:val="center"/>
        <w:rPr>
          <w:b/>
        </w:rPr>
      </w:pPr>
      <w:r w:rsidRPr="00AB220B">
        <w:rPr>
          <w:b/>
        </w:rPr>
        <w:lastRenderedPageBreak/>
        <w:t xml:space="preserve">EXHIBIT </w:t>
      </w:r>
      <w:r>
        <w:rPr>
          <w:b/>
        </w:rPr>
        <w:t>S</w:t>
      </w:r>
    </w:p>
    <w:p w:rsidR="008419F1" w:rsidP="008419F1" w:rsidRDefault="008419F1" w14:paraId="559395C3" w14:textId="77777777">
      <w:pPr>
        <w:spacing w:after="240"/>
        <w:jc w:val="center"/>
        <w:rPr>
          <w:b/>
        </w:rPr>
      </w:pPr>
      <w:r w:rsidRPr="00AB220B">
        <w:rPr>
          <w:b/>
        </w:rPr>
        <w:t>METER</w:t>
      </w:r>
      <w:r>
        <w:rPr>
          <w:b/>
        </w:rPr>
        <w:t xml:space="preserve"> AND COMMUNICATIONS </w:t>
      </w:r>
      <w:r w:rsidRPr="00AB220B">
        <w:rPr>
          <w:b/>
        </w:rPr>
        <w:t>REQUIREMENTS</w:t>
      </w:r>
    </w:p>
    <w:p w:rsidR="008419F1" w:rsidP="008419F1" w:rsidRDefault="008419F1" w14:paraId="0D4C3A3A" w14:textId="77777777">
      <w:pPr>
        <w:spacing w:after="240"/>
      </w:pPr>
      <w:bookmarkStart w:name="_Hlk59633179" w:id="919"/>
      <w:r>
        <w:t>These meter requirements shall apply to all Electric Metering Devices.</w:t>
      </w:r>
    </w:p>
    <w:p w:rsidR="008419F1" w:rsidP="009A4A82" w:rsidRDefault="008419F1" w14:paraId="40626C82" w14:textId="175F2DC5">
      <w:pPr>
        <w:numPr>
          <w:ilvl w:val="0"/>
          <w:numId w:val="73"/>
        </w:numPr>
        <w:spacing w:after="240"/>
      </w:pPr>
      <w:r>
        <w:t xml:space="preserve">Electric Metering Devices shall meet requirements set forth in American National Standards Institute (ANSI) C12.1 and 12.20.  Current transformers and voltage transformers supplying this meter should meet requirements of IEEE/ANSI C57.13 and ANSI C57.13.6. In addition to meeting these requirements the current transformers should be high accuracy extended range transformers with at least .15% accuracy from 1% to full rating factor. Prior to the purchase of Electric Metering Devices, </w:t>
      </w:r>
      <w:r w:rsidR="00155D74">
        <w:t>current transformers and potential transformers</w:t>
      </w:r>
      <w:r>
        <w:t xml:space="preserve"> and associated communication equipment, Seller must submit relevant information such that Company can review and verify </w:t>
      </w:r>
      <w:r w:rsidR="002066E6">
        <w:t xml:space="preserve">that the </w:t>
      </w:r>
      <w:r>
        <w:t>equipment meets Company requirements.</w:t>
      </w:r>
    </w:p>
    <w:p w:rsidR="004162DC" w:rsidP="009A4A82" w:rsidRDefault="004162DC" w14:paraId="01CDB210" w14:textId="343F6E36">
      <w:pPr>
        <w:numPr>
          <w:ilvl w:val="0"/>
          <w:numId w:val="73"/>
        </w:numPr>
        <w:spacing w:after="240"/>
      </w:pPr>
      <w:r w:rsidRPr="007821F2">
        <w:t xml:space="preserve">No later than </w:t>
      </w:r>
      <w:r w:rsidR="00913DAB">
        <w:t>ninety (</w:t>
      </w:r>
      <w:r w:rsidRPr="007821F2">
        <w:t>90</w:t>
      </w:r>
      <w:r w:rsidR="00913DAB">
        <w:t>)</w:t>
      </w:r>
      <w:r w:rsidRPr="007821F2">
        <w:t xml:space="preserve"> </w:t>
      </w:r>
      <w:r w:rsidR="00913DAB">
        <w:t>D</w:t>
      </w:r>
      <w:r w:rsidRPr="007821F2">
        <w:t>ays prior to generating any Test Energy, Seller shall provide to Company in mutually agreeable format all necessary specifications related to the Electric Metering Devices and/or communication therewith including</w:t>
      </w:r>
      <w:r>
        <w:t>,</w:t>
      </w:r>
      <w:r w:rsidRPr="007821F2">
        <w:t xml:space="preserve"> but not limited to</w:t>
      </w:r>
      <w:r>
        <w:t>,</w:t>
      </w:r>
      <w:r w:rsidRPr="007821F2">
        <w:t xml:space="preserve"> the make, model, port configuration, connection assignments, and physical locations. </w:t>
      </w:r>
      <w:r>
        <w:t xml:space="preserve"> </w:t>
      </w:r>
      <w:r w:rsidR="008419F1">
        <w:t xml:space="preserve"> </w:t>
      </w:r>
    </w:p>
    <w:p w:rsidR="004162DC" w:rsidP="009A4A82" w:rsidRDefault="008419F1" w14:paraId="42A7BA62" w14:textId="70EF6FCF">
      <w:pPr>
        <w:numPr>
          <w:ilvl w:val="0"/>
          <w:numId w:val="73"/>
        </w:numPr>
        <w:spacing w:after="240"/>
      </w:pPr>
      <w:r>
        <w:t xml:space="preserve">Company may inspect and verify that the equipment was approved and properly installed.  In addition, Company may elect to test the Electric Metering devices for accuracy, </w:t>
      </w:r>
      <w:r w:rsidR="00D45E20">
        <w:t>current transformers and potential transformers</w:t>
      </w:r>
      <w:r>
        <w:t xml:space="preserve"> and verify that the communication circuits to Company Xcel are operational.</w:t>
      </w:r>
      <w:r w:rsidR="004162DC">
        <w:t xml:space="preserve">  </w:t>
      </w:r>
    </w:p>
    <w:p w:rsidR="004162DC" w:rsidP="009A4A82" w:rsidRDefault="004162DC" w14:paraId="5DBCCC6C" w14:textId="4F82BFA1">
      <w:pPr>
        <w:numPr>
          <w:ilvl w:val="0"/>
          <w:numId w:val="73"/>
        </w:numPr>
        <w:spacing w:after="240"/>
      </w:pPr>
      <w:bookmarkStart w:name="_Hlk59703400" w:id="920"/>
      <w:r>
        <w:t>U</w:t>
      </w:r>
      <w:r w:rsidRPr="007821F2">
        <w:t xml:space="preserve">pon </w:t>
      </w:r>
      <w:r w:rsidR="00CD5890">
        <w:t xml:space="preserve">Company’s reasonable </w:t>
      </w:r>
      <w:r>
        <w:t>prior written n</w:t>
      </w:r>
      <w:r w:rsidRPr="007821F2">
        <w:t>otice</w:t>
      </w:r>
      <w:r w:rsidR="00CD5890">
        <w:t xml:space="preserve">, Seller shall make </w:t>
      </w:r>
      <w:r>
        <w:t xml:space="preserve">reasonable modifications to </w:t>
      </w:r>
      <w:r w:rsidRPr="007821F2">
        <w:t xml:space="preserve">Seller’s </w:t>
      </w:r>
      <w:r>
        <w:t xml:space="preserve">metering </w:t>
      </w:r>
      <w:r w:rsidRPr="007821F2">
        <w:t xml:space="preserve">equipment and configurations in order to ensure accurate telemetering and communication. </w:t>
      </w:r>
    </w:p>
    <w:bookmarkEnd w:id="920"/>
    <w:p w:rsidR="008419F1" w:rsidP="009A4A82" w:rsidRDefault="004162DC" w14:paraId="1AE97BDD" w14:textId="4ABE071F">
      <w:pPr>
        <w:pStyle w:val="Default"/>
        <w:numPr>
          <w:ilvl w:val="0"/>
          <w:numId w:val="73"/>
        </w:numPr>
        <w:jc w:val="both"/>
        <w:rPr>
          <w:color w:val="auto"/>
        </w:rPr>
      </w:pPr>
      <w:r w:rsidRPr="007821F2">
        <w:rPr>
          <w:color w:val="auto"/>
        </w:rPr>
        <w:t xml:space="preserve">Company shall have the right to install any telemetering and communication equipment Company deems </w:t>
      </w:r>
      <w:r>
        <w:rPr>
          <w:color w:val="auto"/>
        </w:rPr>
        <w:t xml:space="preserve">reasonably </w:t>
      </w:r>
      <w:r w:rsidRPr="007821F2">
        <w:rPr>
          <w:color w:val="auto"/>
        </w:rPr>
        <w:t>necessary for purposes related to this PPA. Seller shall</w:t>
      </w:r>
      <w:r>
        <w:rPr>
          <w:color w:val="auto"/>
        </w:rPr>
        <w:t>,</w:t>
      </w:r>
      <w:r w:rsidRPr="007821F2">
        <w:rPr>
          <w:color w:val="auto"/>
        </w:rPr>
        <w:t xml:space="preserve"> upon </w:t>
      </w:r>
      <w:r>
        <w:rPr>
          <w:color w:val="auto"/>
        </w:rPr>
        <w:t xml:space="preserve">prior written </w:t>
      </w:r>
      <w:r w:rsidRPr="007821F2">
        <w:rPr>
          <w:color w:val="auto"/>
        </w:rPr>
        <w:t>notice sufficiently in advance</w:t>
      </w:r>
      <w:r>
        <w:rPr>
          <w:color w:val="auto"/>
        </w:rPr>
        <w:t>,</w:t>
      </w:r>
      <w:r w:rsidRPr="007821F2">
        <w:rPr>
          <w:color w:val="auto"/>
        </w:rPr>
        <w:t xml:space="preserve"> cooperate with any such installation. </w:t>
      </w:r>
    </w:p>
    <w:p w:rsidRPr="004162DC" w:rsidR="004162DC" w:rsidP="004162DC" w:rsidRDefault="004162DC" w14:paraId="7723FABD" w14:textId="77777777">
      <w:pPr>
        <w:pStyle w:val="Default"/>
        <w:ind w:left="720"/>
        <w:jc w:val="both"/>
        <w:rPr>
          <w:color w:val="auto"/>
        </w:rPr>
      </w:pPr>
    </w:p>
    <w:p w:rsidR="008419F1" w:rsidP="009A4A82" w:rsidRDefault="008419F1" w14:paraId="1028F12B" w14:textId="77777777">
      <w:pPr>
        <w:numPr>
          <w:ilvl w:val="0"/>
          <w:numId w:val="73"/>
        </w:numPr>
        <w:spacing w:after="240"/>
      </w:pPr>
      <w:r w:rsidRPr="0016765A">
        <w:t xml:space="preserve">Electric Metering Devices </w:t>
      </w:r>
      <w:r>
        <w:t>shall be programmed to, at any time of remote electronic communications and access, provide a time and date stamp of downloaded delivery information.</w:t>
      </w:r>
    </w:p>
    <w:p w:rsidR="00E72BDA" w:rsidP="009A4A82" w:rsidRDefault="008419F1" w14:paraId="17ED3DF8" w14:textId="77777777">
      <w:pPr>
        <w:numPr>
          <w:ilvl w:val="0"/>
          <w:numId w:val="73"/>
        </w:numPr>
        <w:spacing w:after="240"/>
        <w:sectPr w:rsidR="00E72BDA" w:rsidSect="008F5F2D">
          <w:footerReference w:type="default" r:id="rId99"/>
          <w:type w:val="continuous"/>
          <w:pgSz w:w="12240" w:h="15840" w:code="1"/>
          <w:pgMar w:top="1440" w:right="1440" w:bottom="1440" w:left="1440" w:header="720" w:footer="720" w:gutter="0"/>
          <w:pgNumType w:start="1"/>
          <w:cols w:space="720"/>
        </w:sectPr>
      </w:pPr>
      <w:r w:rsidRPr="0016765A">
        <w:t xml:space="preserve">Electric Metering Devices </w:t>
      </w:r>
      <w:r>
        <w:t xml:space="preserve">shall be programmed to, at any time of manual read of the meter’s display, provide the time and date of the information gathered.  The Seller shall provide the communication channels for the Company’s remote terminal unit and the Company’s Itron Enterprise Edition Meter Data </w:t>
      </w:r>
    </w:p>
    <w:p w:rsidR="008419F1" w:rsidP="009A4A82" w:rsidRDefault="008419F1" w14:paraId="0DB8AF8D" w14:textId="350EE829">
      <w:pPr>
        <w:numPr>
          <w:ilvl w:val="0"/>
          <w:numId w:val="73"/>
        </w:numPr>
        <w:spacing w:after="240"/>
      </w:pPr>
      <w:r>
        <w:lastRenderedPageBreak/>
        <w:t xml:space="preserve">Management Agent.  The implementation of these communication paths and RTU shall follow Company’s latest standard.  The Seller must have these communication paths installed, tested, and functional prior to generating Test Energy.  </w:t>
      </w:r>
    </w:p>
    <w:p w:rsidR="004162DC" w:rsidP="009A4A82" w:rsidRDefault="004162DC" w14:paraId="22DBD136" w14:textId="6C3FA3C6">
      <w:pPr>
        <w:pStyle w:val="Default"/>
        <w:numPr>
          <w:ilvl w:val="0"/>
          <w:numId w:val="73"/>
        </w:numPr>
        <w:jc w:val="both"/>
        <w:rPr>
          <w:color w:val="auto"/>
        </w:rPr>
      </w:pPr>
      <w:r w:rsidRPr="004162DC">
        <w:rPr>
          <w:color w:val="auto"/>
        </w:rPr>
        <w:t xml:space="preserve">Company shall have the right, via read-only access, and upon prior reasonable written notice to Seller, to independently audit Seller’s meters and any records pertaining to the amount of energy generated by the Facility and any associated losses. Any audit shall be performed at the Facility or if applicable, other location within the same state as the Facility which is mutually agreed upon by both Company and Seller.   Records related to such audits, inspections, testing or adjustments shall be maintained and subject to audit by Company for a period of 24 months. Company shall further have the right to request and receive in physical or electronic form any and all records or data files related to such audits, inspections, testing or adjustments. </w:t>
      </w:r>
    </w:p>
    <w:p w:rsidRPr="004162DC" w:rsidR="004162DC" w:rsidP="004162DC" w:rsidRDefault="004162DC" w14:paraId="607AC3CF" w14:textId="77777777">
      <w:pPr>
        <w:pStyle w:val="Default"/>
        <w:ind w:left="720"/>
        <w:jc w:val="both"/>
        <w:rPr>
          <w:color w:val="auto"/>
        </w:rPr>
      </w:pPr>
    </w:p>
    <w:p w:rsidR="008419F1" w:rsidP="009A4A82" w:rsidRDefault="008419F1" w14:paraId="01337F28" w14:textId="77777777">
      <w:pPr>
        <w:numPr>
          <w:ilvl w:val="0"/>
          <w:numId w:val="73"/>
        </w:numPr>
        <w:spacing w:after="240"/>
      </w:pPr>
      <w:r>
        <w:t xml:space="preserve">Seller shall provide secure and reliable communication from the </w:t>
      </w:r>
      <w:r w:rsidRPr="0016765A">
        <w:t xml:space="preserve">Electric Metering Devices </w:t>
      </w:r>
      <w:r>
        <w:t>as follows:</w:t>
      </w:r>
    </w:p>
    <w:p w:rsidR="008419F1" w:rsidP="009A4A82" w:rsidRDefault="008419F1" w14:paraId="2FA1C739" w14:textId="1C7174AC">
      <w:pPr>
        <w:numPr>
          <w:ilvl w:val="1"/>
          <w:numId w:val="73"/>
        </w:numPr>
        <w:spacing w:after="240"/>
      </w:pPr>
      <w:r>
        <w:t xml:space="preserve"> DNP output from the meter to Company’s </w:t>
      </w:r>
      <w:r w:rsidR="00155D74">
        <w:t xml:space="preserve">EMCC </w:t>
      </w:r>
      <w:r>
        <w:t xml:space="preserve">via a remote terminal unit located near the </w:t>
      </w:r>
      <w:r w:rsidRPr="0016765A">
        <w:t xml:space="preserve">Electric Metering Devices </w:t>
      </w:r>
      <w:r>
        <w:t>and hardwired from the meter to the remote terminal unit.</w:t>
      </w:r>
    </w:p>
    <w:p w:rsidR="008419F1" w:rsidP="009A4A82" w:rsidRDefault="008419F1" w14:paraId="6C649731" w14:textId="77777777">
      <w:pPr>
        <w:numPr>
          <w:ilvl w:val="1"/>
          <w:numId w:val="73"/>
        </w:numPr>
        <w:spacing w:after="240"/>
      </w:pPr>
      <w:r>
        <w:t xml:space="preserve">Time stamped meter register and interval data from the meter to Company’s Itron Enterprise Edition Meter Data Management Agent with servers located in Denver, CO.  </w:t>
      </w:r>
      <w:r w:rsidRPr="0016765A">
        <w:t xml:space="preserve">Electric Metering Devices </w:t>
      </w:r>
      <w:r>
        <w:t xml:space="preserve">must have an Itron approved Translation Interface Module to facilitate correct data transmission over this communication path. </w:t>
      </w:r>
    </w:p>
    <w:p w:rsidRPr="00363B1F" w:rsidR="008419F1" w:rsidP="009A4A82" w:rsidRDefault="008419F1" w14:paraId="6A093510" w14:textId="3A9EA695">
      <w:pPr>
        <w:numPr>
          <w:ilvl w:val="1"/>
          <w:numId w:val="73"/>
        </w:numPr>
        <w:spacing w:after="240"/>
      </w:pPr>
      <w:r w:rsidRPr="00363B1F">
        <w:t>Prior to generating Test Energy</w:t>
      </w:r>
      <w:r>
        <w:t>,</w:t>
      </w:r>
      <w:r w:rsidRPr="00363B1F">
        <w:t xml:space="preserve"> Seller shall provide to Company one</w:t>
      </w:r>
      <w:r>
        <w:t>-</w:t>
      </w:r>
      <w:r w:rsidRPr="00363B1F">
        <w:t>line electrical drawings of the Facility showing the electrical location of the Electric Metering Devices for Company’s review and approval.</w:t>
      </w:r>
    </w:p>
    <w:p w:rsidR="008419F1" w:rsidP="008419F1" w:rsidRDefault="008419F1" w14:paraId="7E458B96" w14:textId="77777777">
      <w:pPr>
        <w:spacing w:after="240"/>
        <w:jc w:val="both"/>
      </w:pPr>
    </w:p>
    <w:p w:rsidR="00423753" w:rsidP="00423753" w:rsidRDefault="00423753" w14:paraId="6092B76F" w14:textId="77777777">
      <w:pPr>
        <w:autoSpaceDE w:val="0"/>
        <w:autoSpaceDN w:val="0"/>
        <w:adjustRightInd w:val="0"/>
        <w:ind w:left="2880"/>
        <w:rPr>
          <w:rFonts w:cs="Arial"/>
        </w:rPr>
      </w:pPr>
    </w:p>
    <w:p w:rsidRPr="00BE113B" w:rsidR="00423753" w:rsidP="00423753" w:rsidRDefault="00423753" w14:paraId="528EF64A" w14:textId="77777777">
      <w:pPr>
        <w:autoSpaceDE w:val="0"/>
        <w:autoSpaceDN w:val="0"/>
        <w:adjustRightInd w:val="0"/>
        <w:rPr>
          <w:rFonts w:cs="Arial"/>
        </w:rPr>
      </w:pPr>
    </w:p>
    <w:p w:rsidR="00423753" w:rsidP="00423753" w:rsidRDefault="00423753" w14:paraId="518B64D3" w14:textId="77777777">
      <w:pPr>
        <w:autoSpaceDE w:val="0"/>
        <w:autoSpaceDN w:val="0"/>
        <w:adjustRightInd w:val="0"/>
        <w:rPr>
          <w:rFonts w:cs="Arial"/>
        </w:rPr>
      </w:pPr>
    </w:p>
    <w:bookmarkEnd w:id="919"/>
    <w:p w:rsidRPr="003B6941" w:rsidR="00267236" w:rsidP="00267236" w:rsidRDefault="00267236" w14:paraId="4F46EF6C" w14:textId="47F0AFCA">
      <w:pPr>
        <w:spacing w:after="240"/>
        <w:ind w:firstLine="1440"/>
        <w:jc w:val="both"/>
        <w:textAlignment w:val="baseline"/>
        <w:rPr>
          <w:rFonts w:eastAsia="Arial" w:cs="Arial"/>
          <w:color w:val="000000"/>
        </w:rPr>
      </w:pPr>
    </w:p>
    <w:sectPr w:rsidRPr="003B6941" w:rsidR="00267236" w:rsidSect="008F5F2D">
      <w:footerReference w:type="default" r:id="rId100"/>
      <w:type w:val="continuous"/>
      <w:pgSz w:w="12240" w:h="15840" w:code="1"/>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4B63D6" w:rsidRDefault="004B63D6" w14:paraId="313DDCDA" w14:textId="77777777">
      <w:r>
        <w:separator/>
      </w:r>
    </w:p>
    <w:p w:rsidR="004B63D6" w:rsidRDefault="004B63D6" w14:paraId="2D4E72C2" w14:textId="77777777"/>
  </w:endnote>
  <w:endnote w:type="continuationSeparator" w:id="0">
    <w:p w:rsidR="004B63D6" w:rsidRDefault="004B63D6" w14:paraId="3CE9756D" w14:textId="77777777">
      <w:r>
        <w:continuationSeparator/>
      </w:r>
    </w:p>
    <w:p w:rsidR="004B63D6" w:rsidRDefault="004B63D6" w14:paraId="634AAD70" w14:textId="77777777"/>
  </w:endnote>
  <w:endnote w:type="continuationNotice" w:id="1">
    <w:p w:rsidR="004B63D6" w:rsidRDefault="004B63D6" w14:paraId="084B3930"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Bold">
    <w:panose1 w:val="02020803070505020304"/>
    <w:charset w:val="00"/>
    <w:family w:val="roman"/>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w:panose1 w:val="02070409020205020404"/>
    <w:charset w:val="00"/>
    <w:family w:val="modern"/>
    <w:pitch w:val="fixed"/>
    <w:sig w:usb0="00000003" w:usb1="00000000" w:usb2="00000000" w:usb3="00000000" w:csb0="00000001" w:csb1="00000000"/>
  </w:font>
  <w:font w:name="CG Times">
    <w:altName w:val="Times New Roman"/>
    <w:charset w:val="00"/>
    <w:family w:val="roman"/>
    <w:pitch w:val="variable"/>
    <w:sig w:usb0="00000007" w:usb1="00000000" w:usb2="00000000" w:usb3="00000000" w:csb0="00000093"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Italic">
    <w:altName w:val="Arial"/>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12EEF0A1" w14:textId="4BBC7B0A">
    <w:pPr>
      <w:framePr w:wrap="around" w:hAnchor="margin" w:vAnchor="text" w:xAlign="right" w:y="1"/>
      <w:tabs>
        <w:tab w:val="center" w:pos="4680"/>
        <w:tab w:val="right" w:pos="9360"/>
      </w:tabs>
      <w:rPr>
        <w:rStyle w:val="PageNumber"/>
        <w:rFonts w:ascii="Arial" w:hAnsi="Arial"/>
      </w:rPr>
    </w:pPr>
    <w:r>
      <w:rPr>
        <w:rStyle w:val="PageNumber"/>
        <w:rFonts w:ascii="Arial" w:hAnsi="Arial"/>
      </w:rPr>
      <w:fldChar w:fldCharType="begin"/>
    </w:r>
    <w:r>
      <w:rPr>
        <w:rStyle w:val="PageNumber"/>
        <w:rFonts w:ascii="Arial" w:hAnsi="Arial"/>
      </w:rPr>
      <w:instrText xml:space="preserve">PAGE  </w:instrText>
    </w:r>
    <w:r>
      <w:rPr>
        <w:rStyle w:val="PageNumber"/>
        <w:rFonts w:ascii="Arial" w:hAnsi="Arial"/>
      </w:rPr>
      <w:fldChar w:fldCharType="separate"/>
    </w:r>
    <w:r>
      <w:rPr>
        <w:rStyle w:val="PageNumber"/>
        <w:rFonts w:ascii="Arial" w:hAnsi="Arial"/>
        <w:noProof/>
      </w:rPr>
      <w:t>iii</w:t>
    </w:r>
    <w:r>
      <w:rPr>
        <w:rStyle w:val="PageNumber"/>
        <w:rFonts w:ascii="Arial" w:hAnsi="Arial"/>
      </w:rPr>
      <w:fldChar w:fldCharType="end"/>
    </w:r>
  </w:p>
  <w:p w:rsidR="009F4942" w:rsidRDefault="009F4942" w14:paraId="73921CEA" w14:textId="77777777">
    <w:pPr>
      <w:tabs>
        <w:tab w:val="center" w:pos="4680"/>
        <w:tab w:val="right" w:pos="9360"/>
      </w:tabs>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1A47C27A" w14:textId="77777777">
    <w:pPr>
      <w:tabs>
        <w:tab w:val="center" w:pos="4680"/>
        <w:tab w:val="right" w:pos="9360"/>
      </w:tabs>
      <w:spacing w:line="200" w:lineRule="exact"/>
    </w:pP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46025598" w14:textId="77777777">
    <w:pPr>
      <w:pStyle w:val="Footer"/>
    </w:pPr>
    <w:r>
      <w:tab/>
    </w:r>
  </w:p>
  <w:p w:rsidR="009F4942" w:rsidRDefault="009F4942" w14:paraId="629A9384" w14:textId="77777777">
    <w:pPr>
      <w:tabs>
        <w:tab w:val="center" w:pos="4680"/>
        <w:tab w:val="right" w:pos="9360"/>
      </w:tabs>
      <w:spacing w:line="200" w:lineRule="exact"/>
      <w:rPr>
        <w:sz w:val="21"/>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5E83DCB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2CBAD8C6" w14:textId="390FB3FA">
    <w:pPr>
      <w:tabs>
        <w:tab w:val="center" w:pos="4680"/>
        <w:tab w:val="right" w:pos="9360"/>
      </w:tabs>
      <w:spacing w:line="200" w:lineRule="exact"/>
    </w:pPr>
    <w:r>
      <w:rPr>
        <w:rStyle w:val="PageNumber"/>
        <w:rFonts w:ascii="Arial" w:hAnsi="Arial"/>
      </w:rPr>
      <w:tab/>
    </w:r>
    <w:r>
      <w:rPr>
        <w:rStyle w:val="PageNumber"/>
        <w:rFonts w:ascii="Arial" w:hAnsi="Arial"/>
      </w:rPr>
      <w:fldChar w:fldCharType="begin"/>
    </w:r>
    <w:r>
      <w:rPr>
        <w:rStyle w:val="PageNumber"/>
        <w:rFonts w:ascii="Arial" w:hAnsi="Arial"/>
      </w:rPr>
      <w:instrText xml:space="preserve"> PAGE </w:instrText>
    </w:r>
    <w:r>
      <w:rPr>
        <w:rStyle w:val="PageNumber"/>
        <w:rFonts w:ascii="Arial" w:hAnsi="Arial"/>
      </w:rPr>
      <w:fldChar w:fldCharType="separate"/>
    </w:r>
    <w:r>
      <w:rPr>
        <w:rStyle w:val="PageNumber"/>
        <w:rFonts w:ascii="Arial" w:hAnsi="Arial"/>
        <w:noProof/>
      </w:rPr>
      <w:t>iv</w:t>
    </w:r>
    <w:r>
      <w:rPr>
        <w:rStyle w:val="PageNumber"/>
        <w:rFonts w:ascii="Arial" w:hAnsi="Arial"/>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1186BE7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7DA01C80" w14:textId="3118730D">
    <w:pPr>
      <w:pStyle w:val="Footer"/>
      <w:rPr>
        <w:rStyle w:val="PageNumber"/>
        <w:rFonts w:ascii="Arial" w:hAnsi="Arial" w:cs="Arial"/>
      </w:rPr>
    </w:pPr>
    <w:r>
      <w:rPr>
        <w:rStyle w:val="PageNumber"/>
        <w:rFonts w:ascii="Arial" w:hAnsi="Arial" w:cs="Arial"/>
      </w:rPr>
      <w:tab/>
    </w:r>
    <w:r>
      <w:rPr>
        <w:rStyle w:val="PageNumber"/>
        <w:rFonts w:ascii="Arial" w:hAnsi="Arial" w:cs="Arial"/>
      </w:rPr>
      <w:fldChar w:fldCharType="begin"/>
    </w:r>
    <w:r>
      <w:rPr>
        <w:rStyle w:val="PageNumber"/>
        <w:rFonts w:ascii="Arial" w:hAnsi="Arial" w:cs="Arial"/>
      </w:rPr>
      <w:instrText xml:space="preserve"> PAGE </w:instrText>
    </w:r>
    <w:r>
      <w:rPr>
        <w:rStyle w:val="PageNumber"/>
        <w:rFonts w:ascii="Arial" w:hAnsi="Arial" w:cs="Arial"/>
      </w:rPr>
      <w:fldChar w:fldCharType="separate"/>
    </w:r>
    <w:r>
      <w:rPr>
        <w:rStyle w:val="PageNumber"/>
        <w:rFonts w:ascii="Arial" w:hAnsi="Arial" w:cs="Arial"/>
        <w:noProof/>
      </w:rPr>
      <w:t>18</w:t>
    </w:r>
    <w:r>
      <w:rPr>
        <w:rStyle w:val="PageNumber"/>
        <w:rFonts w:ascii="Arial" w:hAnsi="Arial" w:cs="Arial"/>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7819FC9E" w14:textId="69E58595">
    <w:pPr>
      <w:pStyle w:val="Footer"/>
      <w:framePr w:wrap="around" w:hAnchor="margin" w:vAnchor="text"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w:t>
    </w:r>
    <w:r>
      <w:rPr>
        <w:rStyle w:val="PageNumber"/>
      </w:rPr>
      <w:fldChar w:fldCharType="end"/>
    </w:r>
  </w:p>
  <w:p w:rsidR="009F4942" w:rsidRDefault="009F4942" w14:paraId="17FD2FA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53F3CD7F" w14:textId="41BECF28">
    <w:pPr>
      <w:pStyle w:val="Footer"/>
      <w:rPr>
        <w:lang w:val="en-US"/>
      </w:rPr>
    </w:pPr>
    <w:r>
      <w:tab/>
    </w:r>
    <w:r>
      <w:rPr>
        <w:lang w:val="en-US"/>
      </w:rPr>
      <w:t>A</w:t>
    </w:r>
    <w:r>
      <w:t>-</w:t>
    </w:r>
    <w:r>
      <w:rPr>
        <w:lang w:val="en-US"/>
      </w:rPr>
      <w:t>2</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0EBDE5CE" w14:textId="62FE4B36">
    <w:pPr>
      <w:pStyle w:val="Footer"/>
    </w:pPr>
    <w:r>
      <w:tab/>
      <w:t>A-</w:t>
    </w:r>
    <w:r>
      <w:fldChar w:fldCharType="begin"/>
    </w:r>
    <w:r>
      <w:instrText xml:space="preserve"> PAGE   \* MERGEFORMAT </w:instrText>
    </w:r>
    <w:r>
      <w:fldChar w:fldCharType="separate"/>
    </w:r>
    <w:r>
      <w:rPr>
        <w:noProof/>
      </w:rPr>
      <w:t>1</w:t>
    </w:r>
    <w: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4C11FF41" w14:textId="501DFF62">
    <w:pPr>
      <w:pStyle w:val="Footer"/>
      <w:rPr>
        <w:lang w:val="en-US"/>
      </w:rPr>
    </w:pPr>
    <w:r>
      <w:tab/>
      <w:t>A-</w:t>
    </w:r>
    <w:r>
      <w:rPr>
        <w:lang w:val="en-US"/>
      </w:rPr>
      <w:t>3</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1B8DA3A4" w14:textId="29DB21E1">
    <w:pPr>
      <w:pStyle w:val="Footer"/>
      <w:rPr>
        <w:lang w:val="en-US"/>
      </w:rPr>
    </w:pPr>
    <w:r>
      <w:tab/>
    </w:r>
    <w:r>
      <w:rPr>
        <w:lang w:val="en-US"/>
      </w:rPr>
      <w:t>A</w:t>
    </w:r>
    <w:r>
      <w:t>-</w:t>
    </w:r>
    <w:r>
      <w:rPr>
        <w:lang w:val="en-US"/>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21DF6904" w14:textId="56AF6EF5">
    <w:pPr>
      <w:pStyle w:val="Footer"/>
      <w:rPr>
        <w:lang w:val="en-US"/>
      </w:rPr>
    </w:pPr>
    <w:r>
      <w:tab/>
      <w:t>A-</w:t>
    </w:r>
    <w:r>
      <w:rPr>
        <w:lang w:val="en-US"/>
      </w:rPr>
      <w:t>4</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55224738" w14:textId="23408C04">
    <w:pPr>
      <w:pStyle w:val="Footer"/>
      <w:rPr>
        <w:lang w:val="en-US"/>
      </w:rPr>
    </w:pPr>
    <w:r>
      <w:tab/>
    </w:r>
    <w:r>
      <w:rPr>
        <w:lang w:val="en-US"/>
      </w:rPr>
      <w:t>A</w:t>
    </w:r>
    <w:r>
      <w:t>-</w:t>
    </w:r>
    <w:r>
      <w:rPr>
        <w:lang w:val="en-US"/>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79D6DB5C" w14:textId="7E483537">
    <w:pPr>
      <w:pStyle w:val="Footer"/>
      <w:rPr>
        <w:lang w:val="en-US"/>
      </w:rPr>
    </w:pPr>
    <w:r>
      <w:tab/>
      <w:t>A-</w:t>
    </w:r>
    <w:r>
      <w:rPr>
        <w:lang w:val="en-US"/>
      </w:rPr>
      <w:t>6</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2AF82F67" w14:textId="332E6EED">
    <w:pPr>
      <w:pStyle w:val="Footer"/>
      <w:rPr>
        <w:lang w:val="en-US"/>
      </w:rPr>
    </w:pPr>
    <w:r>
      <w:tab/>
      <w:t>A-</w:t>
    </w:r>
    <w:r>
      <w:rPr>
        <w:lang w:val="en-US"/>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241389F3" w14:textId="17623BF6">
    <w:pPr>
      <w:pStyle w:val="Footer"/>
      <w:rPr>
        <w:lang w:val="en-US"/>
      </w:rPr>
    </w:pPr>
    <w:r>
      <w:tab/>
      <w:t>A-</w:t>
    </w:r>
    <w:r>
      <w:rPr>
        <w:lang w:val="en-US"/>
      </w:rPr>
      <w:t>9</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57D5CA39" w14:textId="2EA3193F">
    <w:pPr>
      <w:pStyle w:val="Footer"/>
      <w:rPr>
        <w:lang w:val="en-US"/>
      </w:rPr>
    </w:pPr>
    <w:r>
      <w:tab/>
    </w:r>
    <w:r>
      <w:rPr>
        <w:lang w:val="en-US"/>
      </w:rPr>
      <w:t>A</w:t>
    </w:r>
    <w:r>
      <w:t>-</w:t>
    </w:r>
    <w:r>
      <w:rPr>
        <w:lang w:val="en-US"/>
      </w:rPr>
      <w:t>10</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5CFBEFC7" w14:textId="420C474D">
    <w:pPr>
      <w:pStyle w:val="Footer"/>
      <w:rPr>
        <w:lang w:val="en-US"/>
      </w:rPr>
    </w:pPr>
    <w:r>
      <w:tab/>
    </w:r>
    <w:r>
      <w:rPr>
        <w:lang w:val="en-US"/>
      </w:rPr>
      <w:t>A</w:t>
    </w:r>
    <w:r>
      <w:t>-</w:t>
    </w:r>
    <w:r>
      <w:rPr>
        <w:lang w:val="en-US"/>
      </w:rPr>
      <w:t>12</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5B5AB6A8" w14:textId="6C181E66">
    <w:pPr>
      <w:pStyle w:val="Footer"/>
      <w:rPr>
        <w:lang w:val="en-US"/>
      </w:rPr>
    </w:pPr>
    <w:r>
      <w:tab/>
      <w:t>A-</w:t>
    </w:r>
    <w:r>
      <w:rPr>
        <w:lang w:val="en-US"/>
      </w:rPr>
      <w:t>11</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5C53EC11" w14:textId="74532F8E">
    <w:pPr>
      <w:pStyle w:val="Footer"/>
      <w:rPr>
        <w:lang w:val="en-US"/>
      </w:rPr>
    </w:pPr>
    <w:r>
      <w:tab/>
    </w:r>
    <w:r>
      <w:rPr>
        <w:lang w:val="en-US"/>
      </w:rPr>
      <w:t>A</w:t>
    </w:r>
    <w:r>
      <w:t>-</w:t>
    </w:r>
    <w:r>
      <w:rPr>
        <w:lang w:val="en-US"/>
      </w:rPr>
      <w:t>14</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7900A470" w14:textId="36544835">
    <w:pPr>
      <w:pStyle w:val="Footer"/>
      <w:rPr>
        <w:lang w:val="en-US"/>
      </w:rPr>
    </w:pPr>
    <w:r>
      <w:tab/>
      <w:t>A-</w:t>
    </w:r>
    <w:r>
      <w:rPr>
        <w:lang w:val="en-US"/>
      </w:rPr>
      <w:t>13</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0C77BD82" w14:textId="5A62E933">
    <w:pPr>
      <w:pStyle w:val="Footer"/>
      <w:rPr>
        <w:lang w:val="en-US"/>
      </w:rPr>
    </w:pPr>
    <w:r>
      <w:tab/>
      <w:t>A-</w:t>
    </w:r>
    <w:r>
      <w:rPr>
        <w:lang w:val="en-US"/>
      </w:rPr>
      <w:t>15</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109D72EE" w14:textId="26CB5F79">
    <w:pPr>
      <w:pStyle w:val="Footer"/>
    </w:pPr>
    <w:r>
      <w:tab/>
      <w:t>B-</w:t>
    </w:r>
    <w:r>
      <w:fldChar w:fldCharType="begin"/>
    </w:r>
    <w:r>
      <w:instrText xml:space="preserve"> PAGE   \* MERGEFORMAT </w:instrText>
    </w:r>
    <w:r>
      <w:fldChar w:fldCharType="separate"/>
    </w:r>
    <w:r>
      <w:rPr>
        <w:noProof/>
      </w:rPr>
      <w:t>1</w:t>
    </w:r>
    <w:r>
      <w:fldChar w:fldCharType="end"/>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32BC2FC1" w14:textId="1F994277">
    <w:pPr>
      <w:pStyle w:val="Footer"/>
      <w:rPr>
        <w:lang w:val="en-US"/>
      </w:rPr>
    </w:pPr>
    <w:r>
      <w:tab/>
    </w:r>
    <w:r>
      <w:rPr>
        <w:lang w:val="en-US"/>
      </w:rPr>
      <w:t>C</w:t>
    </w:r>
    <w:r>
      <w:t>-</w:t>
    </w:r>
    <w:r>
      <w:rPr>
        <w:lang w:val="en-US"/>
      </w:rPr>
      <w:t>1</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59CAE8DE" w14:textId="0A232DEC">
    <w:pPr>
      <w:pStyle w:val="Footer"/>
    </w:pPr>
    <w:r>
      <w:tab/>
      <w:t>C-</w:t>
    </w:r>
    <w:r>
      <w:fldChar w:fldCharType="begin"/>
    </w:r>
    <w:r>
      <w:instrText xml:space="preserve"> PAGE   \* MERGEFORMAT </w:instrText>
    </w:r>
    <w:r>
      <w:fldChar w:fldCharType="separate"/>
    </w:r>
    <w:r>
      <w:rPr>
        <w:noProof/>
      </w:rPr>
      <w:t>1</w:t>
    </w:r>
    <w:r>
      <w:fldChar w:fldCharType="end"/>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323C75B2" w14:textId="3175604E">
    <w:pPr>
      <w:pStyle w:val="Footer"/>
      <w:rPr>
        <w:lang w:val="en-US"/>
      </w:rPr>
    </w:pPr>
    <w:r>
      <w:tab/>
    </w:r>
    <w:r>
      <w:rPr>
        <w:lang w:val="en-US"/>
      </w:rPr>
      <w:t>C</w:t>
    </w:r>
    <w:r>
      <w:t>-</w:t>
    </w:r>
    <w:r>
      <w:rPr>
        <w:lang w:val="en-US"/>
      </w:rPr>
      <w:t>2</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0008977C" w14:textId="33122293">
    <w:pPr>
      <w:pStyle w:val="Footer"/>
    </w:pPr>
    <w:r>
      <w:tab/>
    </w:r>
    <w:r>
      <w:rPr>
        <w:lang w:val="en-US"/>
      </w:rPr>
      <w:t>D-1</w:t>
    </w:r>
  </w:p>
  <w:p w:rsidR="009F4942" w:rsidRDefault="009F4942" w14:paraId="64A8236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45F1CC4E" w14:textId="16B8E70A">
    <w:pPr>
      <w:pStyle w:val="Footer"/>
    </w:pPr>
    <w:r>
      <w:tab/>
      <w:t>D-</w:t>
    </w:r>
    <w:r>
      <w:fldChar w:fldCharType="begin"/>
    </w:r>
    <w:r>
      <w:instrText xml:space="preserve"> PAGE   \* MERGEFORMAT </w:instrText>
    </w:r>
    <w:r>
      <w:fldChar w:fldCharType="separate"/>
    </w:r>
    <w:r>
      <w:rPr>
        <w:noProof/>
      </w:rPr>
      <w:t>1</w:t>
    </w:r>
    <w:r>
      <w:fldChar w:fldCharType="end"/>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55271C73" w14:textId="7B603CFC">
    <w:pPr>
      <w:pStyle w:val="Footer"/>
    </w:pPr>
    <w:r>
      <w:tab/>
    </w:r>
    <w:r>
      <w:rPr>
        <w:lang w:val="en-US"/>
      </w:rPr>
      <w:t>D-2</w:t>
    </w:r>
  </w:p>
  <w:p w:rsidR="009F4942" w:rsidRDefault="009F4942" w14:paraId="587B488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37E9754D" w14:textId="3103718E">
    <w:pPr>
      <w:pStyle w:val="Footer"/>
      <w:rPr>
        <w:lang w:val="en-US"/>
      </w:rPr>
    </w:pPr>
    <w:r>
      <w:tab/>
      <w:t>E-</w:t>
    </w:r>
    <w:r>
      <w:rPr>
        <w:lang w:val="en-US"/>
      </w:rPr>
      <w:t>2</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1A853DFC" w14:textId="055A83E3">
    <w:pPr>
      <w:pStyle w:val="Footer"/>
    </w:pPr>
    <w:r>
      <w:tab/>
      <w:t>E-</w:t>
    </w:r>
    <w:r>
      <w:fldChar w:fldCharType="begin"/>
    </w:r>
    <w:r>
      <w:instrText xml:space="preserve"> PAGE   \* MERGEFORMAT </w:instrText>
    </w:r>
    <w:r>
      <w:fldChar w:fldCharType="separate"/>
    </w:r>
    <w:r>
      <w:rPr>
        <w:noProof/>
      </w:rPr>
      <w:t>1</w:t>
    </w:r>
    <w:r>
      <w:fldChar w:fldCharType="end"/>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1E939AA5" w14:textId="5A4DD701">
    <w:pPr>
      <w:pStyle w:val="Footer"/>
      <w:rPr>
        <w:lang w:val="en-US"/>
      </w:rPr>
    </w:pPr>
    <w:r>
      <w:tab/>
      <w:t>E-</w:t>
    </w:r>
    <w:r>
      <w:rPr>
        <w:lang w:val="en-US"/>
      </w:rPr>
      <w:t>3</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2E98CD82" w14:textId="531C7BD8">
    <w:pPr>
      <w:pStyle w:val="Footer"/>
    </w:pPr>
    <w:r>
      <w:tab/>
      <w:t>F-</w:t>
    </w:r>
    <w:r>
      <w:fldChar w:fldCharType="begin"/>
    </w:r>
    <w:r>
      <w:instrText xml:space="preserve"> PAGE   \* MERGEFORMAT </w:instrText>
    </w:r>
    <w:r>
      <w:fldChar w:fldCharType="separate"/>
    </w:r>
    <w:r>
      <w:rPr>
        <w:noProof/>
      </w:rPr>
      <w:t>1</w:t>
    </w:r>
    <w:r>
      <w:fldChar w:fldCharType="end"/>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17431BF1" w14:textId="773E2949">
    <w:pPr>
      <w:pStyle w:val="Footer"/>
      <w:rPr>
        <w:lang w:val="en-US"/>
      </w:rPr>
    </w:pPr>
    <w:r>
      <w:tab/>
      <w:t>G-</w:t>
    </w:r>
    <w:r>
      <w:rPr>
        <w:lang w:val="en-US"/>
      </w:rPr>
      <w:t>1</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30186B13" w14:textId="3EDEE96A">
    <w:pPr>
      <w:pStyle w:val="Footer"/>
    </w:pPr>
    <w:r>
      <w:tab/>
      <w:t>G-</w:t>
    </w:r>
    <w:r>
      <w:fldChar w:fldCharType="begin"/>
    </w:r>
    <w:r>
      <w:instrText xml:space="preserve"> PAGE   \* MERGEFORMAT </w:instrText>
    </w:r>
    <w:r>
      <w:fldChar w:fldCharType="separate"/>
    </w:r>
    <w:r>
      <w:rPr>
        <w:noProof/>
      </w:rPr>
      <w:t>1</w:t>
    </w:r>
    <w:r>
      <w:fldChar w:fldCharType="end"/>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0E786B4F" w14:textId="1B2F104D">
    <w:pPr>
      <w:pStyle w:val="Footer"/>
      <w:rPr>
        <w:lang w:val="en-US"/>
      </w:rPr>
    </w:pPr>
    <w:r>
      <w:tab/>
      <w:t>G-</w:t>
    </w:r>
    <w:r>
      <w:rPr>
        <w:lang w:val="en-US"/>
      </w:rPr>
      <w:t>3</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72FEC27D" w14:textId="77910979">
    <w:pPr>
      <w:pStyle w:val="Footer"/>
      <w:rPr>
        <w:lang w:val="en-US"/>
      </w:rPr>
    </w:pPr>
    <w:r>
      <w:tab/>
      <w:t>G-</w:t>
    </w:r>
    <w:r>
      <w:rPr>
        <w:lang w:val="en-US"/>
      </w:rPr>
      <w:t>2</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63F831BF" w14:textId="6DC270CB">
    <w:pPr>
      <w:tabs>
        <w:tab w:val="center" w:pos="4680"/>
        <w:tab w:val="right" w:pos="9360"/>
      </w:tabs>
      <w:spacing w:line="200" w:lineRule="exact"/>
      <w:rPr>
        <w:rStyle w:val="PageNumber"/>
        <w:b/>
      </w:rPr>
    </w:pPr>
    <w:r>
      <w:rPr>
        <w:rStyle w:val="PageNumber"/>
      </w:rPr>
      <w:tab/>
      <w:t>G-</w:t>
    </w: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6A6CEDA3" w14:textId="40DF1709">
    <w:pPr>
      <w:pStyle w:val="Footer"/>
      <w:rPr>
        <w:lang w:val="en-US"/>
      </w:rPr>
    </w:pPr>
    <w:r>
      <w:tab/>
      <w:t>G-</w:t>
    </w:r>
    <w:r>
      <w:rPr>
        <w:lang w:val="en-US"/>
      </w:rPr>
      <w:t>4</w: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4FFE6F99" w14:textId="49839BF8">
    <w:pPr>
      <w:pStyle w:val="Footer"/>
      <w:rPr>
        <w:lang w:val="en-US"/>
      </w:rPr>
    </w:pPr>
    <w:r>
      <w:tab/>
      <w:t>H-</w:t>
    </w:r>
    <w:r>
      <w:rPr>
        <w:lang w:val="en-US"/>
      </w:rPr>
      <w:t>1</w: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22627C27" w14:textId="71D052A1">
    <w:pPr>
      <w:pStyle w:val="Footer"/>
      <w:rPr>
        <w:lang w:val="en-US"/>
      </w:rPr>
    </w:pPr>
    <w:r>
      <w:tab/>
      <w:t>H-</w:t>
    </w:r>
    <w:r>
      <w:rPr>
        <w:lang w:val="en-US"/>
      </w:rPr>
      <w:t>2</w: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56FD924C" w14:textId="4EA43AE5">
    <w:pPr>
      <w:pStyle w:val="Footer"/>
      <w:rPr>
        <w:lang w:val="en-US"/>
      </w:rPr>
    </w:pPr>
    <w:r>
      <w:tab/>
      <w:t>H-</w:t>
    </w:r>
    <w:r>
      <w:rPr>
        <w:lang w:val="en-US"/>
      </w:rPr>
      <w:t>3</w:t>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34EE0968" w14:textId="41F3EF72">
    <w:pPr>
      <w:pStyle w:val="Footer"/>
      <w:rPr>
        <w:lang w:val="en-US"/>
      </w:rPr>
    </w:pPr>
    <w:r>
      <w:tab/>
      <w:t>H-</w:t>
    </w:r>
    <w:r>
      <w:rPr>
        <w:lang w:val="en-US"/>
      </w:rPr>
      <w:t>4</w: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4BEFC097" w14:textId="172DAC01">
    <w:pPr>
      <w:pStyle w:val="Footer"/>
      <w:rPr>
        <w:lang w:val="en-US"/>
      </w:rPr>
    </w:pPr>
    <w:r>
      <w:tab/>
      <w:t>H-</w:t>
    </w:r>
    <w:r>
      <w:rPr>
        <w:lang w:val="en-US"/>
      </w:rPr>
      <w:t>5</w:t>
    </w: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40D6D674" w14:textId="4E2C5F34">
    <w:pPr>
      <w:pStyle w:val="Footer"/>
      <w:rPr>
        <w:lang w:val="en-US"/>
      </w:rPr>
    </w:pPr>
    <w:r>
      <w:tab/>
      <w:t>I-</w:t>
    </w:r>
    <w:r>
      <w:rPr>
        <w:lang w:val="en-US"/>
      </w:rPr>
      <w:t>1</w:t>
    </w: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62703B32" w14:textId="08CE6205">
    <w:pPr>
      <w:pStyle w:val="Footer"/>
      <w:rPr>
        <w:lang w:val="en-US"/>
      </w:rPr>
    </w:pPr>
    <w:r>
      <w:tab/>
      <w:t>I-</w:t>
    </w:r>
    <w:r>
      <w:rPr>
        <w:lang w:val="en-US"/>
      </w:rPr>
      <w:t>2</w:t>
    </w: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4334B2" w:rsidR="009F4942" w:rsidRDefault="009F4942" w14:paraId="39AC4C52" w14:textId="53F90D59">
    <w:pPr>
      <w:pStyle w:val="Footer"/>
      <w:rPr>
        <w:lang w:val="en-US"/>
      </w:rPr>
    </w:pPr>
    <w:r>
      <w:tab/>
      <w:t>I-</w:t>
    </w:r>
    <w:r>
      <w:rPr>
        <w:lang w:val="en-US"/>
      </w:rPr>
      <w:t>3</w:t>
    </w: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22ACCC10" w14:textId="3042BD2D">
    <w:pPr>
      <w:pStyle w:val="Footer"/>
    </w:pPr>
    <w:r>
      <w:tab/>
      <w:t>J-</w:t>
    </w:r>
    <w:r>
      <w:fldChar w:fldCharType="begin"/>
    </w:r>
    <w:r>
      <w:instrText xml:space="preserve"> PAGE   \* MERGEFORMAT </w:instrText>
    </w:r>
    <w:r>
      <w:fldChar w:fldCharType="separate"/>
    </w:r>
    <w:r>
      <w:rPr>
        <w:noProof/>
      </w:rPr>
      <w:t>1</w:t>
    </w:r>
    <w:r>
      <w:fldChar w:fldCharType="end"/>
    </w: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9D4F73" w:rsidR="009F4942" w:rsidRDefault="009F4942" w14:paraId="443480A6" w14:textId="77777777">
    <w:pPr>
      <w:pStyle w:val="Footer"/>
      <w:rPr>
        <w:lang w:val="en-US"/>
      </w:rPr>
    </w:pPr>
    <w:r>
      <w:tab/>
    </w:r>
    <w:r>
      <w:rPr>
        <w:lang w:val="en-US"/>
      </w:rPr>
      <w:t>K-1</w:t>
    </w: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242C2E" w:rsidR="009F4942" w:rsidRDefault="009F4942" w14:paraId="1A7CD6F1" w14:textId="1481FC5B">
    <w:pPr>
      <w:pStyle w:val="Footer"/>
      <w:rPr>
        <w:lang w:val="en-US"/>
      </w:rPr>
    </w:pPr>
    <w:r>
      <w:tab/>
    </w:r>
    <w:r>
      <w:rPr>
        <w:lang w:val="en-US"/>
      </w:rPr>
      <w:t>L</w:t>
    </w:r>
    <w:r>
      <w:t>-</w:t>
    </w:r>
    <w:r>
      <w:rPr>
        <w:lang w:val="en-US"/>
      </w:rPr>
      <w:t>3-1</w:t>
    </w: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242C2E" w:rsidR="009F4942" w:rsidRDefault="009F4942" w14:paraId="57FE4000" w14:textId="59BAED8C">
    <w:pPr>
      <w:pStyle w:val="Footer"/>
      <w:rPr>
        <w:lang w:val="en-US"/>
      </w:rPr>
    </w:pPr>
    <w:r>
      <w:tab/>
    </w:r>
    <w:r>
      <w:rPr>
        <w:lang w:val="en-US"/>
      </w:rPr>
      <w:t>L</w:t>
    </w:r>
    <w:r>
      <w:t>-</w:t>
    </w:r>
    <w:r>
      <w:rPr>
        <w:lang w:val="en-US"/>
      </w:rPr>
      <w:t>3-2</w:t>
    </w: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242C2E" w:rsidR="009F4942" w:rsidRDefault="009F4942" w14:paraId="169D521C" w14:textId="7338006D">
    <w:pPr>
      <w:pStyle w:val="Footer"/>
      <w:rPr>
        <w:lang w:val="en-US"/>
      </w:rPr>
    </w:pPr>
    <w:r>
      <w:tab/>
    </w:r>
    <w:r>
      <w:rPr>
        <w:lang w:val="en-US"/>
      </w:rPr>
      <w:t>L</w:t>
    </w:r>
    <w:r>
      <w:t>-</w:t>
    </w:r>
    <w:r>
      <w:rPr>
        <w:lang w:val="en-US"/>
      </w:rPr>
      <w:t>3-3</w:t>
    </w: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242C2E" w:rsidR="009F4942" w:rsidRDefault="009F4942" w14:paraId="6EEB9FA3" w14:textId="46755D5E">
    <w:pPr>
      <w:pStyle w:val="Footer"/>
      <w:rPr>
        <w:lang w:val="en-US"/>
      </w:rPr>
    </w:pPr>
    <w:r>
      <w:tab/>
    </w:r>
    <w:r>
      <w:rPr>
        <w:lang w:val="en-US"/>
      </w:rPr>
      <w:t>L</w:t>
    </w:r>
    <w:r>
      <w:t>-</w:t>
    </w:r>
    <w:r>
      <w:rPr>
        <w:lang w:val="en-US"/>
      </w:rPr>
      <w:t>3-4</w:t>
    </w: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242C2E" w:rsidR="009F4942" w:rsidRDefault="009F4942" w14:paraId="523D3D19" w14:textId="1F8BBE16">
    <w:pPr>
      <w:pStyle w:val="Footer"/>
      <w:rPr>
        <w:lang w:val="en-US"/>
      </w:rPr>
    </w:pPr>
    <w:r>
      <w:tab/>
    </w:r>
    <w:r>
      <w:rPr>
        <w:lang w:val="en-US"/>
      </w:rPr>
      <w:t>L</w:t>
    </w:r>
    <w:r>
      <w:t>-</w:t>
    </w:r>
    <w:r>
      <w:rPr>
        <w:lang w:val="en-US"/>
      </w:rPr>
      <w:t>3-5</w:t>
    </w: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7E19E336" w14:textId="5A8829AE">
    <w:pPr>
      <w:pStyle w:val="Footer"/>
      <w:jc w:val="center"/>
    </w:pPr>
    <w:r>
      <w:rPr>
        <w:lang w:val="en-US"/>
      </w:rPr>
      <w:t>M-</w:t>
    </w:r>
    <w:sdt>
      <w:sdtPr>
        <w:id w:val="1776443631"/>
        <w:docPartObj>
          <w:docPartGallery w:val="Page Numbers (Bottom of Page)"/>
          <w:docPartUnique/>
        </w:docPartObj>
      </w:sdtPr>
      <w:sdtEndPr>
        <w:rPr>
          <w:noProof/>
        </w:rPr>
      </w:sdtEndPr>
      <w:sdtContent>
        <w:r>
          <w:rPr>
            <w:lang w:val="en-US"/>
          </w:rPr>
          <w:t>1</w:t>
        </w:r>
      </w:sdtContent>
    </w:sdt>
  </w:p>
  <w:p w:rsidRPr="00242C2E" w:rsidR="009F4942" w:rsidRDefault="009F4942" w14:paraId="6B21E898" w14:textId="7995ACFA">
    <w:pPr>
      <w:pStyle w:val="Footer"/>
      <w:rPr>
        <w:lang w:val="en-US"/>
      </w:rP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793704DB" w14:textId="26A89DB1">
    <w:pPr>
      <w:pStyle w:val="Footer"/>
      <w:jc w:val="center"/>
    </w:pPr>
    <w:r>
      <w:rPr>
        <w:lang w:val="en-US"/>
      </w:rPr>
      <w:t>M-</w:t>
    </w:r>
    <w:sdt>
      <w:sdtPr>
        <w:id w:val="-912773699"/>
        <w:docPartObj>
          <w:docPartGallery w:val="Page Numbers (Bottom of Page)"/>
          <w:docPartUnique/>
        </w:docPartObj>
      </w:sdtPr>
      <w:sdtEndPr>
        <w:rPr>
          <w:noProof/>
        </w:rPr>
      </w:sdtEndPr>
      <w:sdtContent>
        <w:r>
          <w:rPr>
            <w:lang w:val="en-US"/>
          </w:rPr>
          <w:t>2</w:t>
        </w:r>
      </w:sdtContent>
    </w:sdt>
  </w:p>
  <w:p w:rsidRPr="00242C2E" w:rsidR="009F4942" w:rsidRDefault="009F4942" w14:paraId="4EC24B4E" w14:textId="77777777">
    <w:pPr>
      <w:pStyle w:val="Footer"/>
      <w:rPr>
        <w:lang w:val="en-US"/>
      </w:rP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0907E810" w14:textId="0E5490FE">
    <w:pPr>
      <w:pStyle w:val="Footer"/>
      <w:jc w:val="center"/>
    </w:pPr>
    <w:r>
      <w:rPr>
        <w:lang w:val="en-US"/>
      </w:rPr>
      <w:t>M-</w:t>
    </w:r>
    <w:sdt>
      <w:sdtPr>
        <w:id w:val="-1172185433"/>
        <w:docPartObj>
          <w:docPartGallery w:val="Page Numbers (Bottom of Page)"/>
          <w:docPartUnique/>
        </w:docPartObj>
      </w:sdtPr>
      <w:sdtEndPr>
        <w:rPr>
          <w:noProof/>
        </w:rPr>
      </w:sdtEndPr>
      <w:sdtContent>
        <w:r>
          <w:rPr>
            <w:lang w:val="en-US"/>
          </w:rPr>
          <w:t>3</w:t>
        </w:r>
      </w:sdtContent>
    </w:sdt>
  </w:p>
  <w:p w:rsidRPr="00242C2E" w:rsidR="009F4942" w:rsidRDefault="009F4942" w14:paraId="0F5E7645" w14:textId="77777777">
    <w:pPr>
      <w:pStyle w:val="Footer"/>
      <w:rPr>
        <w:lang w:val="en-US"/>
      </w:rP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74C5A56E" w14:textId="34D63783">
    <w:pPr>
      <w:pStyle w:val="Footer"/>
      <w:jc w:val="center"/>
    </w:pPr>
    <w:r>
      <w:rPr>
        <w:lang w:val="en-US"/>
      </w:rPr>
      <w:t>M-</w:t>
    </w:r>
    <w:sdt>
      <w:sdtPr>
        <w:id w:val="-378172705"/>
        <w:docPartObj>
          <w:docPartGallery w:val="Page Numbers (Bottom of Page)"/>
          <w:docPartUnique/>
        </w:docPartObj>
      </w:sdtPr>
      <w:sdtEndPr>
        <w:rPr>
          <w:noProof/>
        </w:rPr>
      </w:sdtEndPr>
      <w:sdtContent>
        <w:r>
          <w:rPr>
            <w:lang w:val="en-US"/>
          </w:rPr>
          <w:t>4</w:t>
        </w:r>
      </w:sdtContent>
    </w:sdt>
  </w:p>
  <w:p w:rsidRPr="00242C2E" w:rsidR="009F4942" w:rsidRDefault="009F4942" w14:paraId="5D687089" w14:textId="77777777">
    <w:pPr>
      <w:pStyle w:val="Footer"/>
      <w:rPr>
        <w:lang w:val="en-US"/>
      </w:rP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34D0D176" w14:textId="54EB7BD3">
    <w:pPr>
      <w:pStyle w:val="Footer"/>
      <w:jc w:val="center"/>
    </w:pPr>
    <w:r>
      <w:rPr>
        <w:lang w:val="en-US"/>
      </w:rPr>
      <w:t>M-</w:t>
    </w:r>
    <w:sdt>
      <w:sdtPr>
        <w:id w:val="2031064079"/>
        <w:docPartObj>
          <w:docPartGallery w:val="Page Numbers (Bottom of Page)"/>
          <w:docPartUnique/>
        </w:docPartObj>
      </w:sdtPr>
      <w:sdtEndPr>
        <w:rPr>
          <w:noProof/>
        </w:rPr>
      </w:sdtEndPr>
      <w:sdtContent>
        <w:r>
          <w:rPr>
            <w:lang w:val="en-US"/>
          </w:rPr>
          <w:t>5</w:t>
        </w:r>
      </w:sdtContent>
    </w:sdt>
  </w:p>
  <w:p w:rsidRPr="00242C2E" w:rsidR="009F4942" w:rsidRDefault="009F4942" w14:paraId="4A0069DE" w14:textId="77777777">
    <w:pPr>
      <w:pStyle w:val="Footer"/>
      <w:rPr>
        <w:lang w:val="en-US"/>
      </w:rP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326B15B8" w14:textId="0D72ADCD">
    <w:pPr>
      <w:pStyle w:val="Footer"/>
      <w:jc w:val="center"/>
    </w:pPr>
    <w:r>
      <w:rPr>
        <w:lang w:val="en-US"/>
      </w:rPr>
      <w:t>M-</w:t>
    </w:r>
    <w:sdt>
      <w:sdtPr>
        <w:id w:val="-251048997"/>
        <w:docPartObj>
          <w:docPartGallery w:val="Page Numbers (Bottom of Page)"/>
          <w:docPartUnique/>
        </w:docPartObj>
      </w:sdtPr>
      <w:sdtEndPr>
        <w:rPr>
          <w:noProof/>
        </w:rPr>
      </w:sdtEndPr>
      <w:sdtContent>
        <w:r>
          <w:rPr>
            <w:lang w:val="en-US"/>
          </w:rPr>
          <w:t>6</w:t>
        </w:r>
      </w:sdtContent>
    </w:sdt>
  </w:p>
  <w:p w:rsidRPr="00242C2E" w:rsidR="009F4942" w:rsidRDefault="009F4942" w14:paraId="512D0F41" w14:textId="77777777">
    <w:pPr>
      <w:pStyle w:val="Footer"/>
      <w:rPr>
        <w:lang w:val="en-US"/>
      </w:rP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2320FF26" w14:textId="3E207140">
    <w:pPr>
      <w:pStyle w:val="Footer"/>
      <w:jc w:val="center"/>
    </w:pPr>
    <w:r>
      <w:rPr>
        <w:lang w:val="en-US"/>
      </w:rPr>
      <w:t>M-</w:t>
    </w:r>
    <w:sdt>
      <w:sdtPr>
        <w:id w:val="1050647954"/>
        <w:docPartObj>
          <w:docPartGallery w:val="Page Numbers (Bottom of Page)"/>
          <w:docPartUnique/>
        </w:docPartObj>
      </w:sdtPr>
      <w:sdtEndPr>
        <w:rPr>
          <w:noProof/>
        </w:rPr>
      </w:sdtEndPr>
      <w:sdtContent>
        <w:r>
          <w:rPr>
            <w:lang w:val="en-US"/>
          </w:rPr>
          <w:t>7</w:t>
        </w:r>
      </w:sdtContent>
    </w:sdt>
  </w:p>
  <w:p w:rsidRPr="00242C2E" w:rsidR="009F4942" w:rsidRDefault="009F4942" w14:paraId="43E91CD0" w14:textId="77777777">
    <w:pPr>
      <w:pStyle w:val="Footer"/>
      <w:rPr>
        <w:lang w:val="en-US"/>
      </w:rP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677F280E" w14:textId="188BC259">
    <w:pPr>
      <w:pStyle w:val="Footer"/>
      <w:jc w:val="center"/>
    </w:pPr>
    <w:r>
      <w:rPr>
        <w:lang w:val="en-US"/>
      </w:rPr>
      <w:t>M-</w:t>
    </w:r>
    <w:sdt>
      <w:sdtPr>
        <w:id w:val="-869683437"/>
        <w:docPartObj>
          <w:docPartGallery w:val="Page Numbers (Bottom of Page)"/>
          <w:docPartUnique/>
        </w:docPartObj>
      </w:sdtPr>
      <w:sdtEndPr>
        <w:rPr>
          <w:noProof/>
        </w:rPr>
      </w:sdtEndPr>
      <w:sdtContent>
        <w:r>
          <w:rPr>
            <w:lang w:val="en-US"/>
          </w:rPr>
          <w:t>8</w:t>
        </w:r>
      </w:sdtContent>
    </w:sdt>
  </w:p>
  <w:p w:rsidRPr="00242C2E" w:rsidR="009F4942" w:rsidRDefault="009F4942" w14:paraId="143092E8" w14:textId="77777777">
    <w:pPr>
      <w:pStyle w:val="Footer"/>
      <w:rPr>
        <w:lang w:val="en-US"/>
      </w:rP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06FB4C70" w14:textId="5098F337">
    <w:pPr>
      <w:pStyle w:val="Footer"/>
      <w:jc w:val="center"/>
    </w:pPr>
    <w:r>
      <w:rPr>
        <w:lang w:val="en-US"/>
      </w:rPr>
      <w:t>M-</w:t>
    </w:r>
    <w:sdt>
      <w:sdtPr>
        <w:id w:val="2035146574"/>
        <w:docPartObj>
          <w:docPartGallery w:val="Page Numbers (Bottom of Page)"/>
          <w:docPartUnique/>
        </w:docPartObj>
      </w:sdtPr>
      <w:sdtEndPr>
        <w:rPr>
          <w:noProof/>
        </w:rPr>
      </w:sdtEndPr>
      <w:sdtContent>
        <w:r>
          <w:rPr>
            <w:lang w:val="en-US"/>
          </w:rPr>
          <w:t>9</w:t>
        </w:r>
      </w:sdtContent>
    </w:sdt>
  </w:p>
  <w:p w:rsidRPr="00242C2E" w:rsidR="009F4942" w:rsidRDefault="009F4942" w14:paraId="71B011DE" w14:textId="77777777">
    <w:pPr>
      <w:pStyle w:val="Footer"/>
      <w:rPr>
        <w:lang w:val="en-US"/>
      </w:rP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24259BB0" w14:textId="2C936007">
    <w:pPr>
      <w:pStyle w:val="Footer"/>
      <w:jc w:val="center"/>
    </w:pPr>
    <w:r>
      <w:rPr>
        <w:lang w:val="en-US"/>
      </w:rPr>
      <w:t>M-</w:t>
    </w:r>
    <w:sdt>
      <w:sdtPr>
        <w:id w:val="-804078388"/>
        <w:docPartObj>
          <w:docPartGallery w:val="Page Numbers (Bottom of Page)"/>
          <w:docPartUnique/>
        </w:docPartObj>
      </w:sdtPr>
      <w:sdtEndPr>
        <w:rPr>
          <w:noProof/>
        </w:rPr>
      </w:sdtEndPr>
      <w:sdtContent>
        <w:r>
          <w:rPr>
            <w:lang w:val="en-US"/>
          </w:rPr>
          <w:t>10</w:t>
        </w:r>
      </w:sdtContent>
    </w:sdt>
  </w:p>
  <w:p w:rsidRPr="00242C2E" w:rsidR="009F4942" w:rsidRDefault="009F4942" w14:paraId="51D27418" w14:textId="77777777">
    <w:pPr>
      <w:pStyle w:val="Footer"/>
      <w:rPr>
        <w:lang w:val="en-US"/>
      </w:rP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3838C28A" w14:textId="468D0BA1">
    <w:pPr>
      <w:pStyle w:val="Footer"/>
      <w:jc w:val="center"/>
    </w:pPr>
    <w:r>
      <w:rPr>
        <w:lang w:val="en-US"/>
      </w:rPr>
      <w:t>M-1-</w:t>
    </w:r>
    <w:sdt>
      <w:sdtPr>
        <w:id w:val="-681740962"/>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1</w:t>
        </w:r>
        <w:r>
          <w:rPr>
            <w:noProof/>
          </w:rPr>
          <w:fldChar w:fldCharType="end"/>
        </w:r>
      </w:sdtContent>
    </w:sdt>
  </w:p>
  <w:p w:rsidRPr="00242C2E" w:rsidR="009F4942" w:rsidRDefault="009F4942" w14:paraId="4B3D6470" w14:textId="0B2C294A">
    <w:pPr>
      <w:pStyle w:val="Footer"/>
      <w:rPr>
        <w:lang w:val="en-US"/>
      </w:rP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65728E25" w14:textId="5B328165">
    <w:pPr>
      <w:pStyle w:val="Footer"/>
      <w:jc w:val="center"/>
    </w:pPr>
    <w:r>
      <w:rPr>
        <w:lang w:val="en-US"/>
      </w:rPr>
      <w:t>N-</w:t>
    </w:r>
    <w:sdt>
      <w:sdtPr>
        <w:id w:val="10191408"/>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1</w:t>
        </w:r>
        <w:r>
          <w:rPr>
            <w:noProof/>
          </w:rPr>
          <w:fldChar w:fldCharType="end"/>
        </w:r>
      </w:sdtContent>
    </w:sdt>
  </w:p>
  <w:p w:rsidRPr="00242C2E" w:rsidR="009F4942" w:rsidRDefault="009F4942" w14:paraId="76C4047E" w14:textId="77777777">
    <w:pPr>
      <w:pStyle w:val="Footer"/>
      <w:rPr>
        <w:lang w:val="en-US"/>
      </w:rP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4FB329F9" w14:textId="5DECC8CC">
    <w:pPr>
      <w:pStyle w:val="Footer"/>
      <w:jc w:val="center"/>
    </w:pPr>
    <w:r>
      <w:rPr>
        <w:lang w:val="en-US"/>
      </w:rPr>
      <w:t>O-</w:t>
    </w:r>
    <w:sdt>
      <w:sdtPr>
        <w:id w:val="1281843687"/>
        <w:docPartObj>
          <w:docPartGallery w:val="Page Numbers (Bottom of Page)"/>
          <w:docPartUnique/>
        </w:docPartObj>
      </w:sdtPr>
      <w:sdtEndPr>
        <w:rPr>
          <w:noProof/>
        </w:rPr>
      </w:sdtEndPr>
      <w:sdtContent>
        <w:r>
          <w:rPr>
            <w:lang w:val="en-US"/>
          </w:rPr>
          <w:t>1</w:t>
        </w:r>
      </w:sdtContent>
    </w:sdt>
  </w:p>
  <w:p w:rsidRPr="00242C2E" w:rsidR="009F4942" w:rsidRDefault="009F4942" w14:paraId="6D54540A" w14:textId="08C6DA58">
    <w:pPr>
      <w:pStyle w:val="Footer"/>
      <w:rPr>
        <w:lang w:val="en-US"/>
      </w:rP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37F32B3A" w14:textId="70CCD486">
    <w:pPr>
      <w:pStyle w:val="Footer"/>
      <w:jc w:val="center"/>
    </w:pPr>
    <w:r>
      <w:rPr>
        <w:lang w:val="en-US"/>
      </w:rPr>
      <w:t>O-</w:t>
    </w:r>
    <w:sdt>
      <w:sdtPr>
        <w:id w:val="-1132315899"/>
        <w:docPartObj>
          <w:docPartGallery w:val="Page Numbers (Bottom of Page)"/>
          <w:docPartUnique/>
        </w:docPartObj>
      </w:sdtPr>
      <w:sdtEndPr>
        <w:rPr>
          <w:noProof/>
        </w:rPr>
      </w:sdtEndPr>
      <w:sdtContent>
        <w:r>
          <w:rPr>
            <w:lang w:val="en-US"/>
          </w:rPr>
          <w:t>2</w:t>
        </w:r>
      </w:sdtContent>
    </w:sdt>
  </w:p>
  <w:p w:rsidRPr="00242C2E" w:rsidR="009F4942" w:rsidRDefault="009F4942" w14:paraId="06CE2F62" w14:textId="77777777">
    <w:pPr>
      <w:pStyle w:val="Footer"/>
      <w:rPr>
        <w:lang w:val="en-US"/>
      </w:rP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00963223" w14:textId="50F79536">
    <w:pPr>
      <w:pStyle w:val="Footer"/>
      <w:jc w:val="center"/>
    </w:pPr>
    <w:r>
      <w:rPr>
        <w:lang w:val="en-US"/>
      </w:rPr>
      <w:t>O-</w:t>
    </w:r>
    <w:sdt>
      <w:sdtPr>
        <w:id w:val="1270202827"/>
        <w:docPartObj>
          <w:docPartGallery w:val="Page Numbers (Bottom of Page)"/>
          <w:docPartUnique/>
        </w:docPartObj>
      </w:sdtPr>
      <w:sdtEndPr>
        <w:rPr>
          <w:noProof/>
        </w:rPr>
      </w:sdtEndPr>
      <w:sdtContent>
        <w:r>
          <w:rPr>
            <w:lang w:val="en-US"/>
          </w:rPr>
          <w:t>3</w:t>
        </w:r>
      </w:sdtContent>
    </w:sdt>
  </w:p>
  <w:p w:rsidRPr="00242C2E" w:rsidR="009F4942" w:rsidRDefault="009F4942" w14:paraId="1D0E100E" w14:textId="77777777">
    <w:pPr>
      <w:pStyle w:val="Footer"/>
      <w:rPr>
        <w:lang w:val="en-US"/>
      </w:rP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242C2E" w:rsidR="009F4942" w:rsidRDefault="009F4942" w14:paraId="22789D6A" w14:textId="0A126DF5">
    <w:pPr>
      <w:pStyle w:val="Footer"/>
      <w:rPr>
        <w:lang w:val="en-US"/>
      </w:rPr>
    </w:pPr>
    <w:r>
      <w:tab/>
    </w:r>
    <w:r>
      <w:rPr>
        <w:lang w:val="en-US"/>
      </w:rPr>
      <w:t>P</w:t>
    </w:r>
    <w:r>
      <w:t>-</w:t>
    </w:r>
    <w:r>
      <w:rPr>
        <w:lang w:val="en-US"/>
      </w:rPr>
      <w:t>1</w:t>
    </w: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1ED1B908" w14:textId="3E2D0F01">
    <w:pPr>
      <w:pStyle w:val="Footer"/>
      <w:jc w:val="center"/>
    </w:pPr>
    <w:r>
      <w:rPr>
        <w:lang w:val="en-US"/>
      </w:rPr>
      <w:t>Q-1</w:t>
    </w:r>
  </w:p>
  <w:p w:rsidRPr="00242C2E" w:rsidR="009F4942" w:rsidRDefault="009F4942" w14:paraId="6EB43096" w14:textId="77777777">
    <w:pPr>
      <w:pStyle w:val="Footer"/>
      <w:rPr>
        <w:lang w:val="en-US"/>
      </w:rP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0688C7AC" w14:textId="7BCA4360">
    <w:pPr>
      <w:pStyle w:val="Footer"/>
      <w:jc w:val="center"/>
    </w:pPr>
    <w:r>
      <w:rPr>
        <w:lang w:val="en-US"/>
      </w:rPr>
      <w:t>R-1</w:t>
    </w:r>
  </w:p>
  <w:p w:rsidRPr="00242C2E" w:rsidR="009F4942" w:rsidRDefault="009F4942" w14:paraId="4860C662" w14:textId="77777777">
    <w:pPr>
      <w:pStyle w:val="Footer"/>
      <w:rPr>
        <w:lang w:val="en-US"/>
      </w:rP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74ECC40F" w14:textId="06BC8AD9">
    <w:pPr>
      <w:pStyle w:val="Footer"/>
      <w:jc w:val="center"/>
    </w:pPr>
    <w:r>
      <w:rPr>
        <w:lang w:val="en-US"/>
      </w:rPr>
      <w:t>R-2</w:t>
    </w:r>
  </w:p>
  <w:p w:rsidRPr="00242C2E" w:rsidR="009F4942" w:rsidRDefault="009F4942" w14:paraId="3A2A7C58" w14:textId="77777777">
    <w:pPr>
      <w:pStyle w:val="Footer"/>
      <w:rPr>
        <w:lang w:val="en-US"/>
      </w:rP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07334334" w14:textId="535F3D63">
    <w:pPr>
      <w:pStyle w:val="Footer"/>
      <w:jc w:val="center"/>
    </w:pPr>
    <w:r>
      <w:rPr>
        <w:lang w:val="en-US"/>
      </w:rPr>
      <w:t>R-3</w:t>
    </w:r>
  </w:p>
  <w:p w:rsidRPr="00242C2E" w:rsidR="009F4942" w:rsidRDefault="009F4942" w14:paraId="54A5C3FB" w14:textId="77777777">
    <w:pPr>
      <w:pStyle w:val="Footer"/>
      <w:rPr>
        <w:lang w:val="en-US"/>
      </w:rP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24779C38" w14:textId="7668AE33">
    <w:pPr>
      <w:pStyle w:val="Footer"/>
      <w:jc w:val="center"/>
    </w:pPr>
    <w:r>
      <w:rPr>
        <w:lang w:val="en-US"/>
      </w:rPr>
      <w:t>R-4</w:t>
    </w:r>
  </w:p>
  <w:p w:rsidRPr="00242C2E" w:rsidR="009F4942" w:rsidRDefault="009F4942" w14:paraId="1BB0CA57" w14:textId="77777777">
    <w:pPr>
      <w:pStyle w:val="Footer"/>
      <w:rPr>
        <w:lang w:val="en-US"/>
      </w:rP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4AB73422" w14:textId="38A20BA2">
    <w:pPr>
      <w:pStyle w:val="Footer"/>
      <w:jc w:val="center"/>
    </w:pPr>
    <w:r>
      <w:rPr>
        <w:lang w:val="en-US"/>
      </w:rPr>
      <w:t>R-5</w:t>
    </w:r>
  </w:p>
  <w:p w:rsidRPr="00242C2E" w:rsidR="009F4942" w:rsidRDefault="009F4942" w14:paraId="7157D30A" w14:textId="77777777">
    <w:pPr>
      <w:pStyle w:val="Footer"/>
      <w:rPr>
        <w:lang w:val="en-US"/>
      </w:rP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275E043D" w14:textId="67691E6E">
    <w:pPr>
      <w:pStyle w:val="Footer"/>
      <w:jc w:val="center"/>
    </w:pPr>
    <w:r>
      <w:rPr>
        <w:lang w:val="en-US"/>
      </w:rPr>
      <w:t>S-1</w:t>
    </w:r>
  </w:p>
  <w:p w:rsidRPr="00242C2E" w:rsidR="009F4942" w:rsidRDefault="009F4942" w14:paraId="5CD55839" w14:textId="77777777">
    <w:pPr>
      <w:pStyle w:val="Footer"/>
      <w:rPr>
        <w:lang w:val="en-US"/>
      </w:rP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1AA7DE9C" w14:textId="72DBCB0E">
    <w:pPr>
      <w:pStyle w:val="Footer"/>
      <w:jc w:val="center"/>
    </w:pPr>
    <w:r>
      <w:rPr>
        <w:lang w:val="en-US"/>
      </w:rPr>
      <w:t>S-2</w:t>
    </w:r>
  </w:p>
  <w:p w:rsidRPr="00242C2E" w:rsidR="009F4942" w:rsidRDefault="009F4942" w14:paraId="3513D6C5" w14:textId="77777777">
    <w:pPr>
      <w:pStyle w:val="Footer"/>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4B63D6" w:rsidRDefault="004B63D6" w14:paraId="43385C28" w14:textId="77777777">
      <w:pPr>
        <w:rPr>
          <w:noProof/>
        </w:rPr>
      </w:pPr>
      <w:r>
        <w:rPr>
          <w:noProof/>
        </w:rPr>
        <w:separator/>
      </w:r>
    </w:p>
    <w:p w:rsidR="004B63D6" w:rsidRDefault="004B63D6" w14:paraId="64343BFA" w14:textId="77777777">
      <w:pPr>
        <w:rPr>
          <w:noProof/>
        </w:rPr>
      </w:pPr>
    </w:p>
  </w:footnote>
  <w:footnote w:type="continuationSeparator" w:id="0">
    <w:p w:rsidR="004B63D6" w:rsidRDefault="004B63D6" w14:paraId="386B0AB6" w14:textId="77777777">
      <w:r>
        <w:continuationSeparator/>
      </w:r>
    </w:p>
    <w:p w:rsidR="004B63D6" w:rsidRDefault="004B63D6" w14:paraId="7D86B2BE" w14:textId="77777777"/>
  </w:footnote>
  <w:footnote w:type="continuationNotice" w:id="1">
    <w:p w:rsidR="004B63D6" w:rsidRDefault="004B63D6" w14:paraId="6EC9BF81" w14:textId="77777777"/>
  </w:footnote>
  <w:footnote w:id="2">
    <w:p w:rsidRPr="007055E1" w:rsidR="00AE6338" w:rsidP="00AE6338" w:rsidRDefault="00AE6338" w14:paraId="1E47BE7D" w14:textId="28E5C1DC">
      <w:pPr>
        <w:pStyle w:val="FootnoteText"/>
        <w:rPr>
          <w:lang w:val="en-US"/>
        </w:rPr>
      </w:pPr>
      <w:r>
        <w:rPr>
          <w:rStyle w:val="FootnoteReference"/>
        </w:rPr>
        <w:footnoteRef/>
      </w:r>
      <w:r>
        <w:t xml:space="preserve"> </w:t>
      </w:r>
      <w:r>
        <w:rPr>
          <w:u w:val="single"/>
          <w:lang w:val="en-US"/>
        </w:rPr>
        <w:t>Note to draft</w:t>
      </w:r>
      <w:r>
        <w:rPr>
          <w:lang w:val="en-US"/>
        </w:rPr>
        <w:t>: This form provides for energy only payments, including for the battery storage system.</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4A714B48" w14:textId="77777777">
    <w:pPr>
      <w:tabs>
        <w:tab w:val="center" w:pos="4680"/>
        <w:tab w:val="right" w:pos="9360"/>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0134437A" w14:textId="77777777">
    <w:pPr>
      <w:tabs>
        <w:tab w:val="center" w:pos="4680"/>
        <w:tab w:val="right" w:pos="936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P="00E50EAE" w:rsidRDefault="009F4942" w14:paraId="1C3FE62C" w14:textId="5DA57979">
    <w:pPr>
      <w:pStyle w:val="Header"/>
      <w:jc w:val="center"/>
      <w:rPr>
        <w:b/>
      </w:rPr>
    </w:pPr>
    <w:r>
      <w:rPr>
        <w:b/>
        <w:sz w:val="20"/>
        <w:szCs w:val="20"/>
        <w:lang w:val="en-US"/>
      </w:rPr>
      <w:t xml:space="preserve">PSCo </w:t>
    </w:r>
    <w:r>
      <w:rPr>
        <w:b/>
        <w:sz w:val="20"/>
        <w:szCs w:val="20"/>
      </w:rPr>
      <w:t xml:space="preserve">Model </w:t>
    </w:r>
    <w:r w:rsidRPr="00F96EFE">
      <w:rPr>
        <w:b/>
        <w:sz w:val="20"/>
        <w:szCs w:val="20"/>
        <w:lang w:val="en-US"/>
      </w:rPr>
      <w:t>Solar</w:t>
    </w:r>
    <w:r>
      <w:rPr>
        <w:b/>
        <w:sz w:val="20"/>
        <w:szCs w:val="20"/>
        <w:lang w:val="en-US"/>
      </w:rPr>
      <w:t xml:space="preserve"> + Storage</w:t>
    </w:r>
    <w:r>
      <w:rPr>
        <w:b/>
        <w:sz w:val="20"/>
        <w:szCs w:val="20"/>
      </w:rPr>
      <w:t xml:space="preserve"> Energy Purchase Agreement</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05711E2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RDefault="009F4942" w14:paraId="04908AED" w14:textId="77777777">
    <w:pPr>
      <w:tabs>
        <w:tab w:val="center" w:pos="4680"/>
        <w:tab w:val="right" w:pos="9360"/>
      </w:tabs>
      <w:jc w:val="right"/>
      <w:rPr>
        <w:b/>
        <w:i/>
      </w:rPr>
    </w:pPr>
  </w:p>
  <w:p w:rsidR="009F4942" w:rsidRDefault="009F4942" w14:paraId="382E4618" w14:textId="77777777">
    <w:pPr>
      <w:spacing w:after="240"/>
      <w:jc w:val="right"/>
      <w:rPr>
        <w:b/>
        <w:i/>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1D37A3" w:rsidR="009F4942" w:rsidP="001D37A3" w:rsidRDefault="009F4942" w14:paraId="7D6D0F70" w14:textId="3031F0B9">
    <w:pPr>
      <w:pStyle w:val="Header"/>
      <w:jc w:val="center"/>
    </w:pPr>
    <w:r>
      <w:rPr>
        <w:b/>
        <w:sz w:val="20"/>
        <w:szCs w:val="20"/>
        <w:lang w:val="en-US"/>
      </w:rPr>
      <w:t xml:space="preserve">PSCo </w:t>
    </w:r>
    <w:r>
      <w:rPr>
        <w:b/>
        <w:sz w:val="20"/>
        <w:szCs w:val="20"/>
      </w:rPr>
      <w:t xml:space="preserve">Model </w:t>
    </w:r>
    <w:r w:rsidRPr="00F96EFE">
      <w:rPr>
        <w:b/>
        <w:sz w:val="20"/>
        <w:szCs w:val="20"/>
        <w:lang w:val="en-US"/>
      </w:rPr>
      <w:t>Solar</w:t>
    </w:r>
    <w:r>
      <w:rPr>
        <w:b/>
        <w:sz w:val="20"/>
        <w:szCs w:val="20"/>
        <w:lang w:val="en-US"/>
      </w:rPr>
      <w:t xml:space="preserve"> + Storage</w:t>
    </w:r>
    <w:r>
      <w:rPr>
        <w:b/>
        <w:sz w:val="20"/>
        <w:szCs w:val="20"/>
      </w:rPr>
      <w:t xml:space="preserve"> Energy Purchase Agreement</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F4942" w:rsidP="00600EBF" w:rsidRDefault="009F4942" w14:paraId="0740D0FA" w14:textId="06ECB3EA">
    <w:pPr>
      <w:pStyle w:val="Header"/>
      <w:jc w:val="center"/>
      <w:rPr>
        <w:b/>
      </w:rPr>
    </w:pPr>
    <w:r>
      <w:rPr>
        <w:b/>
        <w:sz w:val="20"/>
        <w:szCs w:val="20"/>
        <w:lang w:val="en-US"/>
      </w:rPr>
      <w:t xml:space="preserve">PSCo </w:t>
    </w:r>
    <w:r>
      <w:rPr>
        <w:b/>
        <w:sz w:val="20"/>
        <w:szCs w:val="20"/>
      </w:rPr>
      <w:t xml:space="preserve">Model </w:t>
    </w:r>
    <w:r w:rsidRPr="00F96EFE">
      <w:rPr>
        <w:b/>
        <w:sz w:val="20"/>
        <w:szCs w:val="20"/>
        <w:lang w:val="en-US"/>
      </w:rPr>
      <w:t>Solar</w:t>
    </w:r>
    <w:r>
      <w:rPr>
        <w:b/>
        <w:sz w:val="20"/>
        <w:szCs w:val="20"/>
        <w:lang w:val="en-US"/>
      </w:rPr>
      <w:t xml:space="preserve"> + Storage</w:t>
    </w:r>
    <w:r>
      <w:rPr>
        <w:b/>
        <w:sz w:val="20"/>
        <w:szCs w:val="20"/>
      </w:rPr>
      <w:t xml:space="preserve"> Energy Purchase Agreement</w:t>
    </w:r>
  </w:p>
  <w:p w:rsidR="009F4942" w:rsidRDefault="009F4942" w14:paraId="5ACE2B88" w14:textId="47E22C42">
    <w:pPr>
      <w:pStyle w:val="Header"/>
      <w:jc w:val="center"/>
      <w:rPr>
        <w:b/>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5518CFE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E48497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C3BC966E"/>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2684CB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ACF4C2C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D2ED8A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07A82AB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F43C4704"/>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E3A051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455E81F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0000001"/>
    <w:multiLevelType w:val="multilevel"/>
    <w:tmpl w:val="00000000"/>
    <w:lvl w:ilvl="0">
      <w:start w:val="1"/>
      <w:numFmt w:val="decimal"/>
      <w:pStyle w:val="Level1"/>
      <w:lvlText w:val="%1."/>
      <w:lvlJc w:val="left"/>
      <w:pPr>
        <w:ind w:firstLine="1440"/>
      </w:pPr>
      <w:rPr>
        <w:rFonts w:ascii="Times New Roman" w:hAnsi="Times New Roman"/>
        <w:sz w:val="24"/>
        <w:szCs w:val="24"/>
      </w:rPr>
    </w:lvl>
    <w:lvl w:ilvl="1">
      <w:start w:val="1"/>
      <w:numFmt w:val="lowerLetter"/>
      <w:lvlText w:val="%2"/>
      <w:lvlJc w:val="left"/>
    </w:lvl>
    <w:lvl w:ilvl="2">
      <w:start w:val="1"/>
      <w:numFmt w:val="lowerRoman"/>
      <w:lvlText w:val="%3"/>
      <w:lvlJc w:val="left"/>
    </w:lvl>
    <w:lvl w:ilvl="3">
      <w:start w:val="1"/>
      <w:numFmt w:val="decimal"/>
      <w:lvlText w:val="%4"/>
      <w:lvlJc w:val="left"/>
    </w:lvl>
    <w:lvl w:ilvl="4">
      <w:start w:val="1"/>
      <w:numFmt w:val="lowerLetter"/>
      <w:pStyle w:val="Level5"/>
      <w:lvlText w:val="(%5)"/>
      <w:lvlJc w:val="left"/>
      <w:pPr>
        <w:ind w:firstLine="2160"/>
      </w:pPr>
    </w:lvl>
    <w:lvl w:ilvl="5">
      <w:start w:val="1"/>
      <w:numFmt w:val="lowerRoman"/>
      <w:lvlText w:val="%6"/>
      <w:lvlJc w:val="left"/>
    </w:lvl>
    <w:lvl w:ilvl="6">
      <w:start w:val="1"/>
      <w:numFmt w:val="decimal"/>
      <w:lvlText w:val="%7"/>
      <w:lvlJc w:val="left"/>
    </w:lvl>
    <w:lvl w:ilvl="7">
      <w:start w:val="1"/>
      <w:numFmt w:val="lowerLetter"/>
      <w:lvlText w:val="%8"/>
      <w:lvlJc w:val="left"/>
    </w:lvl>
    <w:lvl w:ilvl="8">
      <w:numFmt w:val="decimal"/>
      <w:lvlText w:val=""/>
      <w:lvlJc w:val="left"/>
    </w:lvl>
  </w:abstractNum>
  <w:abstractNum w:abstractNumId="11" w15:restartNumberingAfterBreak="0">
    <w:nsid w:val="00000008"/>
    <w:multiLevelType w:val="multilevel"/>
    <w:tmpl w:val="A1D016BC"/>
    <w:lvl w:ilvl="0">
      <w:start w:val="1"/>
      <w:numFmt w:val="upperLetter"/>
      <w:pStyle w:val="AppendixHeading"/>
      <w:suff w:val="space"/>
      <w:lvlText w:val="APPENDIX %1:"/>
      <w:lvlJc w:val="left"/>
      <w:pPr>
        <w:widowControl w:val="0"/>
        <w:autoSpaceDE w:val="0"/>
        <w:autoSpaceDN w:val="0"/>
        <w:adjustRightInd w:val="0"/>
        <w:ind w:left="3330"/>
      </w:pPr>
      <w:rPr>
        <w:rFonts w:ascii="Times New Roman" w:hAnsi="Times New Roman" w:cs="Times New Roman"/>
        <w:b/>
        <w:bCs/>
        <w:color w:val="000000"/>
        <w:kern w:val="28"/>
        <w:sz w:val="24"/>
        <w:szCs w:val="24"/>
        <w:u w:val="single"/>
      </w:rPr>
    </w:lvl>
    <w:lvl w:ilvl="1">
      <w:start w:val="1"/>
      <w:numFmt w:val="decimal"/>
      <w:lvlRestart w:val="0"/>
      <w:lvlText w:val="%1.%2"/>
      <w:lvlJc w:val="left"/>
      <w:pPr>
        <w:widowControl w:val="0"/>
        <w:tabs>
          <w:tab w:val="num" w:pos="720"/>
        </w:tabs>
        <w:autoSpaceDE w:val="0"/>
        <w:autoSpaceDN w:val="0"/>
        <w:adjustRightInd w:val="0"/>
      </w:pPr>
      <w:rPr>
        <w:rFonts w:ascii="Times New Roman" w:hAnsi="Times New Roman" w:cs="Times New Roman"/>
        <w:b w:val="0"/>
        <w:bCs w:val="0"/>
        <w:sz w:val="24"/>
        <w:szCs w:val="24"/>
      </w:rPr>
    </w:lvl>
    <w:lvl w:ilvl="2">
      <w:start w:val="1"/>
      <w:numFmt w:val="decimal"/>
      <w:lvlText w:val="%1.%2.%3"/>
      <w:lvlJc w:val="left"/>
      <w:pPr>
        <w:widowControl w:val="0"/>
        <w:tabs>
          <w:tab w:val="num" w:pos="1080"/>
        </w:tabs>
        <w:autoSpaceDE w:val="0"/>
        <w:autoSpaceDN w:val="0"/>
        <w:adjustRightInd w:val="0"/>
        <w:ind w:left="1080" w:hanging="360"/>
      </w:pPr>
      <w:rPr>
        <w:rFonts w:ascii="Times New Roman" w:hAnsi="Times New Roman" w:cs="Times New Roman"/>
        <w:sz w:val="24"/>
        <w:szCs w:val="24"/>
      </w:rPr>
    </w:lvl>
    <w:lvl w:ilvl="3">
      <w:start w:val="1"/>
      <w:numFmt w:val="decimal"/>
      <w:lvlRestart w:val="0"/>
      <w:lvlText w:val="%1.%2.%3.%4"/>
      <w:lvlJc w:val="left"/>
      <w:pPr>
        <w:widowControl w:val="0"/>
        <w:tabs>
          <w:tab w:val="num" w:pos="1440"/>
        </w:tabs>
        <w:autoSpaceDE w:val="0"/>
        <w:autoSpaceDN w:val="0"/>
        <w:adjustRightInd w:val="0"/>
        <w:ind w:left="1440" w:hanging="360"/>
      </w:pPr>
      <w:rPr>
        <w:rFonts w:ascii="Times New Roman" w:hAnsi="Times New Roman" w:cs="Times New Roman"/>
        <w:sz w:val="24"/>
        <w:szCs w:val="24"/>
      </w:rPr>
    </w:lvl>
    <w:lvl w:ilvl="4">
      <w:start w:val="1"/>
      <w:numFmt w:val="lowerLetter"/>
      <w:lvlText w:val="(%5)"/>
      <w:lvlJc w:val="left"/>
      <w:pPr>
        <w:widowControl w:val="0"/>
        <w:tabs>
          <w:tab w:val="num" w:pos="1800"/>
        </w:tabs>
        <w:autoSpaceDE w:val="0"/>
        <w:autoSpaceDN w:val="0"/>
        <w:adjustRightInd w:val="0"/>
        <w:ind w:left="1800" w:hanging="360"/>
      </w:pPr>
      <w:rPr>
        <w:rFonts w:ascii="Times New Roman" w:hAnsi="Times New Roman" w:cs="Times New Roman"/>
        <w:sz w:val="24"/>
        <w:szCs w:val="24"/>
      </w:rPr>
    </w:lvl>
    <w:lvl w:ilvl="5">
      <w:start w:val="1"/>
      <w:numFmt w:val="lowerRoman"/>
      <w:lvlText w:val="(%6)"/>
      <w:lvlJc w:val="left"/>
      <w:pPr>
        <w:widowControl w:val="0"/>
        <w:tabs>
          <w:tab w:val="num" w:pos="2160"/>
        </w:tabs>
        <w:autoSpaceDE w:val="0"/>
        <w:autoSpaceDN w:val="0"/>
        <w:adjustRightInd w:val="0"/>
        <w:ind w:left="2160" w:hanging="360"/>
      </w:pPr>
      <w:rPr>
        <w:rFonts w:ascii="Times New Roman" w:hAnsi="Times New Roman" w:cs="Times New Roman"/>
        <w:sz w:val="24"/>
        <w:szCs w:val="24"/>
      </w:rPr>
    </w:lvl>
    <w:lvl w:ilvl="6">
      <w:start w:val="1"/>
      <w:numFmt w:val="decimal"/>
      <w:lvlText w:val="%7."/>
      <w:lvlJc w:val="left"/>
      <w:pPr>
        <w:widowControl w:val="0"/>
        <w:tabs>
          <w:tab w:val="num" w:pos="2520"/>
        </w:tabs>
        <w:autoSpaceDE w:val="0"/>
        <w:autoSpaceDN w:val="0"/>
        <w:adjustRightInd w:val="0"/>
        <w:ind w:left="2520" w:hanging="360"/>
      </w:pPr>
      <w:rPr>
        <w:rFonts w:ascii="Times New Roman" w:hAnsi="Times New Roman" w:cs="Times New Roman"/>
        <w:sz w:val="24"/>
        <w:szCs w:val="24"/>
      </w:rPr>
    </w:lvl>
    <w:lvl w:ilvl="7">
      <w:start w:val="1"/>
      <w:numFmt w:val="lowerLetter"/>
      <w:lvlText w:val="%8."/>
      <w:lvlJc w:val="left"/>
      <w:pPr>
        <w:widowControl w:val="0"/>
        <w:tabs>
          <w:tab w:val="num" w:pos="2880"/>
        </w:tabs>
        <w:autoSpaceDE w:val="0"/>
        <w:autoSpaceDN w:val="0"/>
        <w:adjustRightInd w:val="0"/>
        <w:ind w:left="2880" w:hanging="360"/>
      </w:pPr>
      <w:rPr>
        <w:rFonts w:ascii="Times New Roman" w:hAnsi="Times New Roman" w:cs="Times New Roman"/>
        <w:sz w:val="24"/>
        <w:szCs w:val="24"/>
      </w:rPr>
    </w:lvl>
    <w:lvl w:ilvl="8">
      <w:start w:val="1"/>
      <w:numFmt w:val="lowerRoman"/>
      <w:lvlText w:val="%9."/>
      <w:lvlJc w:val="left"/>
      <w:pPr>
        <w:widowControl w:val="0"/>
        <w:tabs>
          <w:tab w:val="num" w:pos="3240"/>
        </w:tabs>
        <w:autoSpaceDE w:val="0"/>
        <w:autoSpaceDN w:val="0"/>
        <w:adjustRightInd w:val="0"/>
        <w:ind w:left="3240" w:hanging="360"/>
      </w:pPr>
      <w:rPr>
        <w:rFonts w:ascii="Times New Roman" w:hAnsi="Times New Roman" w:cs="Times New Roman"/>
        <w:sz w:val="24"/>
        <w:szCs w:val="24"/>
      </w:rPr>
    </w:lvl>
  </w:abstractNum>
  <w:abstractNum w:abstractNumId="12" w15:restartNumberingAfterBreak="0">
    <w:nsid w:val="0000000D"/>
    <w:multiLevelType w:val="multilevel"/>
    <w:tmpl w:val="9AAC352A"/>
    <w:name w:val="zzmpBylaws||Bylaws|2|1|1|0|0|41||1|0|1||1|0|1||1|0|0||1|0|0||mpNA||mpNA||mpNA||mpNA||"/>
    <w:lvl w:ilvl="0">
      <w:start w:val="1"/>
      <w:numFmt w:val="upperRoman"/>
      <w:lvlRestart w:val="0"/>
      <w:pStyle w:val="BylawsL1"/>
      <w:suff w:val="nothing"/>
      <w:lvlText w:val="ARTICLE %1 - "/>
      <w:lvlJc w:val="left"/>
      <w:pPr>
        <w:tabs>
          <w:tab w:val="num" w:pos="0"/>
        </w:tabs>
      </w:pPr>
      <w:rPr>
        <w:rFonts w:ascii="Times New Roman" w:eastAsia="Times New Roman" w:hAnsi="Times New Roman" w:cs="Times New Roman"/>
        <w:b/>
        <w:i w:val="0"/>
        <w:caps/>
        <w:smallCaps w:val="0"/>
        <w:color w:val="auto"/>
        <w:spacing w:val="0"/>
        <w:sz w:val="24"/>
        <w:u w:val="none"/>
      </w:rPr>
    </w:lvl>
    <w:lvl w:ilvl="1">
      <w:start w:val="1"/>
      <w:numFmt w:val="decimal"/>
      <w:lvlRestart w:val="0"/>
      <w:pStyle w:val="BylawsL2"/>
      <w:isLgl/>
      <w:lvlText w:val="%1.%2"/>
      <w:lvlJc w:val="left"/>
      <w:pPr>
        <w:tabs>
          <w:tab w:val="num" w:pos="720"/>
        </w:tabs>
        <w:ind w:left="720" w:hanging="720"/>
      </w:pPr>
      <w:rPr>
        <w:rFonts w:ascii="Times New Roman" w:eastAsia="Times New Roman" w:hAnsi="Times New Roman" w:cs="Times New Roman"/>
        <w:b/>
        <w:i w:val="0"/>
        <w:caps w:val="0"/>
        <w:smallCaps w:val="0"/>
        <w:color w:val="auto"/>
        <w:spacing w:val="0"/>
        <w:sz w:val="24"/>
        <w:u w:val="none"/>
      </w:rPr>
    </w:lvl>
    <w:lvl w:ilvl="2">
      <w:start w:val="1"/>
      <w:numFmt w:val="lowerLetter"/>
      <w:pStyle w:val="BylawsL3"/>
      <w:lvlText w:val="(%3)"/>
      <w:lvlJc w:val="left"/>
      <w:pPr>
        <w:tabs>
          <w:tab w:val="num" w:pos="1440"/>
        </w:tabs>
        <w:ind w:left="720"/>
      </w:pPr>
      <w:rPr>
        <w:rFonts w:ascii="Times New Roman" w:eastAsia="Times New Roman" w:hAnsi="Times New Roman" w:cs="Times New Roman"/>
        <w:b w:val="0"/>
        <w:i w:val="0"/>
        <w:caps w:val="0"/>
        <w:smallCaps w:val="0"/>
        <w:color w:val="auto"/>
        <w:spacing w:val="0"/>
        <w:sz w:val="24"/>
        <w:u w:val="none"/>
      </w:rPr>
    </w:lvl>
    <w:lvl w:ilvl="3">
      <w:start w:val="1"/>
      <w:numFmt w:val="lowerRoman"/>
      <w:pStyle w:val="BylawsL4"/>
      <w:lvlText w:val="(%4)"/>
      <w:lvlJc w:val="left"/>
      <w:pPr>
        <w:tabs>
          <w:tab w:val="num" w:pos="2160"/>
        </w:tabs>
        <w:ind w:left="1440"/>
      </w:pPr>
      <w:rPr>
        <w:rFonts w:ascii="Times New Roman" w:eastAsia="Times New Roman" w:hAnsi="Times New Roman" w:cs="Times New Roman"/>
        <w:b w:val="0"/>
        <w:i w:val="0"/>
        <w:caps w:val="0"/>
        <w:smallCaps w:val="0"/>
        <w:color w:val="auto"/>
        <w:spacing w:val="0"/>
        <w:sz w:val="24"/>
        <w:u w:val="none"/>
      </w:rPr>
    </w:lvl>
    <w:lvl w:ilvl="4">
      <w:start w:val="1"/>
      <w:numFmt w:val="lowerRoman"/>
      <w:pStyle w:val="BylawsL5"/>
      <w:lvlText w:val="(%5)"/>
      <w:lvlJc w:val="left"/>
      <w:pPr>
        <w:tabs>
          <w:tab w:val="num" w:pos="3600"/>
        </w:tabs>
        <w:ind w:firstLine="2880"/>
      </w:pPr>
      <w:rPr>
        <w:rFonts w:ascii="Times New Roman" w:eastAsia="Times New Roman" w:hAnsi="Times New Roman" w:cs="Times New Roman"/>
        <w:b w:val="0"/>
        <w:i w:val="0"/>
        <w:caps w:val="0"/>
        <w:smallCaps w:val="0"/>
        <w:color w:val="auto"/>
        <w:spacing w:val="0"/>
        <w:sz w:val="24"/>
        <w:u w:val="none"/>
      </w:rPr>
    </w:lvl>
    <w:lvl w:ilvl="5">
      <w:start w:val="1"/>
      <w:numFmt w:val="none"/>
      <w:suff w:val="nothing"/>
      <w:lvlText w:val=""/>
      <w:lvlJc w:val="left"/>
      <w:pPr>
        <w:tabs>
          <w:tab w:val="num" w:pos="0"/>
        </w:tabs>
      </w:pPr>
      <w:rPr>
        <w:rFonts w:ascii="Times New Roman" w:eastAsia="Times New Roman" w:hAnsi="Times New Roman" w:cs="Times New Roman"/>
        <w:b w:val="0"/>
        <w:i w:val="0"/>
        <w:caps w:val="0"/>
        <w:smallCaps w:val="0"/>
        <w:color w:val="auto"/>
        <w:spacing w:val="0"/>
        <w:sz w:val="24"/>
        <w:u w:val="none"/>
      </w:rPr>
    </w:lvl>
    <w:lvl w:ilvl="6">
      <w:start w:val="1"/>
      <w:numFmt w:val="none"/>
      <w:suff w:val="nothing"/>
      <w:lvlText w:val=""/>
      <w:lvlJc w:val="left"/>
      <w:pPr>
        <w:tabs>
          <w:tab w:val="num" w:pos="0"/>
        </w:tabs>
      </w:pPr>
      <w:rPr>
        <w:rFonts w:ascii="Times New Roman" w:eastAsia="Times New Roman" w:hAnsi="Times New Roman" w:cs="Times New Roman"/>
        <w:b w:val="0"/>
        <w:i w:val="0"/>
        <w:caps w:val="0"/>
        <w:smallCaps w:val="0"/>
        <w:color w:val="auto"/>
        <w:spacing w:val="0"/>
        <w:sz w:val="24"/>
        <w:u w:val="none"/>
      </w:rPr>
    </w:lvl>
    <w:lvl w:ilvl="7">
      <w:start w:val="1"/>
      <w:numFmt w:val="none"/>
      <w:suff w:val="nothing"/>
      <w:lvlText w:val=""/>
      <w:lvlJc w:val="left"/>
      <w:pPr>
        <w:tabs>
          <w:tab w:val="num" w:pos="0"/>
        </w:tabs>
      </w:pPr>
      <w:rPr>
        <w:rFonts w:ascii="Times New Roman" w:eastAsia="Times New Roman" w:hAnsi="Times New Roman" w:cs="Times New Roman"/>
        <w:b w:val="0"/>
        <w:i w:val="0"/>
        <w:caps w:val="0"/>
        <w:smallCaps w:val="0"/>
        <w:color w:val="auto"/>
        <w:spacing w:val="0"/>
        <w:sz w:val="24"/>
        <w:u w:val="none"/>
      </w:rPr>
    </w:lvl>
    <w:lvl w:ilvl="8">
      <w:start w:val="1"/>
      <w:numFmt w:val="none"/>
      <w:suff w:val="nothing"/>
      <w:lvlText w:val=""/>
      <w:lvlJc w:val="left"/>
      <w:pPr>
        <w:tabs>
          <w:tab w:val="num" w:pos="0"/>
        </w:tabs>
      </w:pPr>
      <w:rPr>
        <w:rFonts w:ascii="Times New Roman" w:eastAsia="Times New Roman" w:hAnsi="Times New Roman" w:cs="Times New Roman"/>
        <w:b w:val="0"/>
        <w:i w:val="0"/>
        <w:caps w:val="0"/>
        <w:smallCaps w:val="0"/>
        <w:color w:val="auto"/>
        <w:spacing w:val="0"/>
        <w:sz w:val="24"/>
        <w:u w:val="none"/>
      </w:rPr>
    </w:lvl>
  </w:abstractNum>
  <w:abstractNum w:abstractNumId="13" w15:restartNumberingAfterBreak="0">
    <w:nsid w:val="00000023"/>
    <w:multiLevelType w:val="multilevel"/>
    <w:tmpl w:val="32AEC368"/>
    <w:lvl w:ilvl="0">
      <w:start w:val="1"/>
      <w:numFmt w:val="decimal"/>
      <w:pStyle w:val="MT1"/>
      <w:lvlText w:val="%1."/>
      <w:lvlJc w:val="left"/>
      <w:pPr>
        <w:tabs>
          <w:tab w:val="num" w:pos="720"/>
        </w:tabs>
        <w:ind w:left="720" w:hanging="720"/>
      </w:pPr>
      <w:rPr>
        <w:rFonts w:hint="eastAsia"/>
        <w:spacing w:val="0"/>
      </w:rPr>
    </w:lvl>
    <w:lvl w:ilvl="1">
      <w:start w:val="1"/>
      <w:numFmt w:val="lowerLetter"/>
      <w:pStyle w:val="MT2"/>
      <w:lvlText w:val="(%2)"/>
      <w:lvlJc w:val="left"/>
      <w:pPr>
        <w:tabs>
          <w:tab w:val="num" w:pos="1440"/>
        </w:tabs>
        <w:ind w:left="1440" w:hanging="720"/>
      </w:pPr>
      <w:rPr>
        <w:rFonts w:hint="eastAsia"/>
        <w:spacing w:val="0"/>
      </w:rPr>
    </w:lvl>
    <w:lvl w:ilvl="2">
      <w:start w:val="1"/>
      <w:numFmt w:val="lowerRoman"/>
      <w:pStyle w:val="MT3"/>
      <w:lvlText w:val="(%3)"/>
      <w:lvlJc w:val="left"/>
      <w:pPr>
        <w:tabs>
          <w:tab w:val="num" w:pos="2160"/>
        </w:tabs>
        <w:ind w:left="2160" w:hanging="720"/>
      </w:pPr>
      <w:rPr>
        <w:rFonts w:hint="eastAsia"/>
        <w:spacing w:val="0"/>
      </w:rPr>
    </w:lvl>
    <w:lvl w:ilvl="3">
      <w:start w:val="1"/>
      <w:numFmt w:val="lowerRoman"/>
      <w:pStyle w:val="MT4"/>
      <w:lvlText w:val="(%4)"/>
      <w:lvlJc w:val="left"/>
      <w:pPr>
        <w:tabs>
          <w:tab w:val="num" w:pos="2880"/>
        </w:tabs>
        <w:ind w:left="2880" w:hanging="720"/>
      </w:pPr>
      <w:rPr>
        <w:rFonts w:hint="eastAsia"/>
        <w:b w:val="0"/>
        <w:spacing w:val="0"/>
      </w:rPr>
    </w:lvl>
    <w:lvl w:ilvl="4">
      <w:start w:val="1"/>
      <w:numFmt w:val="lowerLetter"/>
      <w:pStyle w:val="MT5"/>
      <w:lvlText w:val="%5)"/>
      <w:lvlJc w:val="left"/>
      <w:pPr>
        <w:tabs>
          <w:tab w:val="num" w:pos="3600"/>
        </w:tabs>
        <w:ind w:left="3600" w:hanging="720"/>
      </w:pPr>
      <w:rPr>
        <w:rFonts w:hint="eastAsia"/>
        <w:spacing w:val="0"/>
      </w:rPr>
    </w:lvl>
    <w:lvl w:ilvl="5">
      <w:start w:val="1"/>
      <w:numFmt w:val="lowerRoman"/>
      <w:pStyle w:val="MT6"/>
      <w:lvlText w:val="%6)"/>
      <w:lvlJc w:val="left"/>
      <w:pPr>
        <w:tabs>
          <w:tab w:val="num" w:pos="4320"/>
        </w:tabs>
        <w:ind w:left="4320" w:hanging="720"/>
      </w:pPr>
      <w:rPr>
        <w:rFonts w:hint="eastAsia"/>
        <w:spacing w:val="0"/>
      </w:rPr>
    </w:lvl>
    <w:lvl w:ilvl="6">
      <w:start w:val="1"/>
      <w:numFmt w:val="upperLetter"/>
      <w:pStyle w:val="MT7"/>
      <w:lvlText w:val="%7)"/>
      <w:lvlJc w:val="left"/>
      <w:pPr>
        <w:tabs>
          <w:tab w:val="num" w:pos="4320"/>
        </w:tabs>
        <w:ind w:left="4320" w:hanging="720"/>
      </w:pPr>
      <w:rPr>
        <w:rFonts w:hint="eastAsia"/>
        <w:spacing w:val="0"/>
      </w:rPr>
    </w:lvl>
    <w:lvl w:ilvl="7">
      <w:start w:val="1"/>
      <w:numFmt w:val="lowerLetter"/>
      <w:pStyle w:val="MT8"/>
      <w:lvlText w:val="%8."/>
      <w:lvlJc w:val="left"/>
      <w:pPr>
        <w:tabs>
          <w:tab w:val="num" w:pos="4320"/>
        </w:tabs>
        <w:ind w:left="4320" w:hanging="720"/>
      </w:pPr>
      <w:rPr>
        <w:rFonts w:hint="eastAsia"/>
        <w:spacing w:val="0"/>
      </w:rPr>
    </w:lvl>
    <w:lvl w:ilvl="8">
      <w:start w:val="1"/>
      <w:numFmt w:val="lowerRoman"/>
      <w:pStyle w:val="MT9"/>
      <w:lvlText w:val="%9."/>
      <w:lvlJc w:val="left"/>
      <w:pPr>
        <w:tabs>
          <w:tab w:val="num" w:pos="4320"/>
        </w:tabs>
        <w:ind w:left="4320" w:hanging="720"/>
      </w:pPr>
      <w:rPr>
        <w:rFonts w:hint="eastAsia"/>
        <w:spacing w:val="0"/>
      </w:rPr>
    </w:lvl>
  </w:abstractNum>
  <w:abstractNum w:abstractNumId="14" w15:restartNumberingAfterBreak="0">
    <w:nsid w:val="01664670"/>
    <w:multiLevelType w:val="multilevel"/>
    <w:tmpl w:val="66FAFBAE"/>
    <w:name w:val="HeadingStyles||Heading|3|3|0|1|0|33||1|0|34||1|0|33||1|0|33||1|0|35||1|0|33||1|0|32||1|0|34||1|0|32||"/>
    <w:styleLink w:val="ArticleSection"/>
    <w:lvl w:ilvl="0">
      <w:start w:val="1"/>
      <w:numFmt w:val="upperRoman"/>
      <w:pStyle w:val="Heading1"/>
      <w:lvlText w:val="Article %1."/>
      <w:lvlJc w:val="left"/>
      <w:pPr>
        <w:tabs>
          <w:tab w:val="num" w:pos="1440"/>
        </w:tabs>
        <w:ind w:left="0" w:firstLine="0"/>
      </w:pPr>
    </w:lvl>
    <w:lvl w:ilvl="1">
      <w:start w:val="1"/>
      <w:numFmt w:val="decimalZero"/>
      <w:pStyle w:val="Heading2"/>
      <w:isLgl/>
      <w:lvlText w:val="Section %1.%2"/>
      <w:lvlJc w:val="left"/>
      <w:pPr>
        <w:tabs>
          <w:tab w:val="num" w:pos="1080"/>
        </w:tabs>
        <w:ind w:left="0" w:firstLine="0"/>
      </w:pPr>
    </w:lvl>
    <w:lvl w:ilvl="2">
      <w:start w:val="1"/>
      <w:numFmt w:val="lowerLetter"/>
      <w:pStyle w:val="Heading3"/>
      <w:lvlText w:val="(%3)"/>
      <w:lvlJc w:val="left"/>
      <w:pPr>
        <w:tabs>
          <w:tab w:val="num" w:pos="720"/>
        </w:tabs>
        <w:ind w:left="720" w:hanging="432"/>
      </w:pPr>
    </w:lvl>
    <w:lvl w:ilvl="3">
      <w:start w:val="1"/>
      <w:numFmt w:val="lowerRoman"/>
      <w:pStyle w:val="Heading4"/>
      <w:lvlText w:val="(%4)"/>
      <w:lvlJc w:val="right"/>
      <w:pPr>
        <w:tabs>
          <w:tab w:val="num" w:pos="864"/>
        </w:tabs>
        <w:ind w:left="864" w:hanging="144"/>
      </w:pPr>
    </w:lvl>
    <w:lvl w:ilvl="4">
      <w:start w:val="1"/>
      <w:numFmt w:val="decimal"/>
      <w:pStyle w:val="Heading5"/>
      <w:lvlText w:val="%5)"/>
      <w:lvlJc w:val="left"/>
      <w:pPr>
        <w:tabs>
          <w:tab w:val="num" w:pos="1008"/>
        </w:tabs>
        <w:ind w:left="1008" w:hanging="432"/>
      </w:pPr>
    </w:lvl>
    <w:lvl w:ilvl="5">
      <w:start w:val="1"/>
      <w:numFmt w:val="lowerLetter"/>
      <w:pStyle w:val="Heading6"/>
      <w:lvlText w:val="%6)"/>
      <w:lvlJc w:val="left"/>
      <w:pPr>
        <w:tabs>
          <w:tab w:val="num" w:pos="1152"/>
        </w:tabs>
        <w:ind w:left="1152" w:hanging="432"/>
      </w:pPr>
    </w:lvl>
    <w:lvl w:ilvl="6">
      <w:start w:val="1"/>
      <w:numFmt w:val="lowerRoman"/>
      <w:pStyle w:val="Heading7"/>
      <w:lvlText w:val="%7)"/>
      <w:lvlJc w:val="right"/>
      <w:pPr>
        <w:tabs>
          <w:tab w:val="num" w:pos="1296"/>
        </w:tabs>
        <w:ind w:left="1296" w:hanging="288"/>
      </w:pPr>
    </w:lvl>
    <w:lvl w:ilvl="7">
      <w:start w:val="1"/>
      <w:numFmt w:val="lowerLetter"/>
      <w:pStyle w:val="Heading8"/>
      <w:lvlText w:val="%8."/>
      <w:lvlJc w:val="left"/>
      <w:pPr>
        <w:tabs>
          <w:tab w:val="num" w:pos="1440"/>
        </w:tabs>
        <w:ind w:left="1440" w:hanging="432"/>
      </w:pPr>
    </w:lvl>
    <w:lvl w:ilvl="8">
      <w:start w:val="1"/>
      <w:numFmt w:val="lowerRoman"/>
      <w:pStyle w:val="Heading9"/>
      <w:lvlText w:val="%9."/>
      <w:lvlJc w:val="right"/>
      <w:pPr>
        <w:tabs>
          <w:tab w:val="num" w:pos="1584"/>
        </w:tabs>
        <w:ind w:left="1584" w:hanging="144"/>
      </w:pPr>
    </w:lvl>
  </w:abstractNum>
  <w:abstractNum w:abstractNumId="15" w15:restartNumberingAfterBreak="0">
    <w:nsid w:val="01B94662"/>
    <w:multiLevelType w:val="hybridMultilevel"/>
    <w:tmpl w:val="CA5002B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03B74386"/>
    <w:multiLevelType w:val="hybridMultilevel"/>
    <w:tmpl w:val="529E07C4"/>
    <w:lvl w:ilvl="0" w:tplc="FFFFFFFF">
      <w:start w:val="1"/>
      <w:numFmt w:val="bullet"/>
      <w:lvlText w:val=""/>
      <w:lvlJc w:val="left"/>
      <w:pPr>
        <w:tabs>
          <w:tab w:val="num" w:pos="1440"/>
        </w:tabs>
        <w:ind w:left="1440" w:hanging="360"/>
      </w:pPr>
      <w:rPr>
        <w:rFonts w:ascii="Symbol" w:hAnsi="Symbol" w:hint="default"/>
      </w:rPr>
    </w:lvl>
    <w:lvl w:ilvl="1" w:tplc="04090001">
      <w:start w:val="1"/>
      <w:numFmt w:val="bullet"/>
      <w:lvlText w:val=""/>
      <w:lvlJc w:val="left"/>
      <w:pPr>
        <w:tabs>
          <w:tab w:val="num" w:pos="2160"/>
        </w:tabs>
        <w:ind w:left="2160" w:hanging="360"/>
      </w:pPr>
      <w:rPr>
        <w:rFonts w:ascii="Symbol" w:hAnsi="Symbol"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cs="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cs="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17" w15:restartNumberingAfterBreak="0">
    <w:nsid w:val="059605AA"/>
    <w:multiLevelType w:val="hybridMultilevel"/>
    <w:tmpl w:val="DAA696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0BAC79F6"/>
    <w:multiLevelType w:val="hybridMultilevel"/>
    <w:tmpl w:val="405C6BAC"/>
    <w:lvl w:ilvl="0" w:tplc="CA6060F6">
      <w:start w:val="4"/>
      <w:numFmt w:val="lowerLetter"/>
      <w:lvlText w:val="(%1)"/>
      <w:lvlJc w:val="left"/>
      <w:pPr>
        <w:ind w:left="144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0EB27B73"/>
    <w:multiLevelType w:val="multilevel"/>
    <w:tmpl w:val="51466BC2"/>
    <w:styleLink w:val="111111"/>
    <w:lvl w:ilvl="0">
      <w:start w:val="1"/>
      <w:numFmt w:val="decimal"/>
      <w:suff w:val="space"/>
      <w:lvlText w:val="Article %1 -"/>
      <w:lvlJc w:val="left"/>
      <w:pPr>
        <w:tabs>
          <w:tab w:val="num" w:pos="2160"/>
        </w:tabs>
        <w:ind w:left="1440" w:firstLine="0"/>
      </w:pPr>
      <w:rPr>
        <w:b/>
        <w:i w:val="0"/>
        <w:caps w:val="0"/>
        <w:smallCaps w:val="0"/>
        <w:color w:val="auto"/>
        <w:u w:val="none"/>
      </w:rPr>
    </w:lvl>
    <w:lvl w:ilvl="1">
      <w:start w:val="1"/>
      <w:numFmt w:val="decimal"/>
      <w:lvlText w:val="%1.%2"/>
      <w:lvlJc w:val="left"/>
      <w:pPr>
        <w:tabs>
          <w:tab w:val="num" w:pos="2880"/>
        </w:tabs>
        <w:ind w:left="1440" w:firstLine="720"/>
      </w:pPr>
      <w:rPr>
        <w:b w:val="0"/>
        <w:i w:val="0"/>
        <w:caps w:val="0"/>
        <w:u w:val="none"/>
      </w:rPr>
    </w:lvl>
    <w:lvl w:ilvl="2">
      <w:start w:val="1"/>
      <w:numFmt w:val="upperLetter"/>
      <w:lvlText w:val="(%3)"/>
      <w:lvlJc w:val="left"/>
      <w:pPr>
        <w:tabs>
          <w:tab w:val="num" w:pos="3460"/>
        </w:tabs>
        <w:ind w:left="1300" w:firstLine="1440"/>
      </w:pPr>
      <w:rPr>
        <w:b w:val="0"/>
        <w:i w:val="0"/>
        <w:caps w:val="0"/>
        <w:u w:val="none"/>
      </w:rPr>
    </w:lvl>
    <w:lvl w:ilvl="3">
      <w:start w:val="1"/>
      <w:numFmt w:val="decimal"/>
      <w:lvlText w:val="%4."/>
      <w:lvlJc w:val="left"/>
      <w:pPr>
        <w:tabs>
          <w:tab w:val="num" w:pos="4320"/>
        </w:tabs>
        <w:ind w:left="4320" w:hanging="720"/>
      </w:pPr>
      <w:rPr>
        <w:b w:val="0"/>
        <w:i w:val="0"/>
        <w:caps w:val="0"/>
        <w:u w:val="none"/>
      </w:rPr>
    </w:lvl>
    <w:lvl w:ilvl="4">
      <w:start w:val="1"/>
      <w:numFmt w:val="decimal"/>
      <w:lvlText w:val="(%5)"/>
      <w:lvlJc w:val="left"/>
      <w:pPr>
        <w:tabs>
          <w:tab w:val="num" w:pos="4320"/>
        </w:tabs>
        <w:ind w:left="1440" w:firstLine="2160"/>
      </w:pPr>
      <w:rPr>
        <w:b w:val="0"/>
        <w:i w:val="0"/>
        <w:caps w:val="0"/>
        <w:u w:val="none"/>
      </w:rPr>
    </w:lvl>
    <w:lvl w:ilvl="5">
      <w:start w:val="1"/>
      <w:numFmt w:val="decimal"/>
      <w:lvlText w:val="(%6)"/>
      <w:lvlJc w:val="left"/>
      <w:pPr>
        <w:tabs>
          <w:tab w:val="num" w:pos="5760"/>
        </w:tabs>
        <w:ind w:left="1440" w:firstLine="3600"/>
      </w:pPr>
      <w:rPr>
        <w:b w:val="0"/>
        <w:i w:val="0"/>
        <w:caps w:val="0"/>
        <w:u w:val="none"/>
      </w:rPr>
    </w:lvl>
    <w:lvl w:ilvl="6">
      <w:start w:val="1"/>
      <w:numFmt w:val="lowerLetter"/>
      <w:lvlText w:val="%7."/>
      <w:lvlJc w:val="left"/>
      <w:pPr>
        <w:tabs>
          <w:tab w:val="num" w:pos="6480"/>
        </w:tabs>
        <w:ind w:left="1440" w:firstLine="4320"/>
      </w:pPr>
      <w:rPr>
        <w:b w:val="0"/>
        <w:i w:val="0"/>
        <w:caps w:val="0"/>
        <w:color w:val="auto"/>
        <w:u w:val="none"/>
      </w:rPr>
    </w:lvl>
    <w:lvl w:ilvl="7">
      <w:start w:val="1"/>
      <w:numFmt w:val="lowerRoman"/>
      <w:lvlText w:val="%8."/>
      <w:lvlJc w:val="left"/>
      <w:pPr>
        <w:tabs>
          <w:tab w:val="num" w:pos="7200"/>
        </w:tabs>
        <w:ind w:left="1440" w:firstLine="5040"/>
      </w:pPr>
      <w:rPr>
        <w:b w:val="0"/>
        <w:i w:val="0"/>
        <w:caps w:val="0"/>
        <w:color w:val="auto"/>
        <w:u w:val="none"/>
      </w:rPr>
    </w:lvl>
    <w:lvl w:ilvl="8">
      <w:start w:val="1"/>
      <w:numFmt w:val="decimal"/>
      <w:lvlText w:val="%9."/>
      <w:lvlJc w:val="left"/>
      <w:pPr>
        <w:tabs>
          <w:tab w:val="num" w:pos="7920"/>
        </w:tabs>
        <w:ind w:left="1440" w:firstLine="5760"/>
      </w:pPr>
      <w:rPr>
        <w:b w:val="0"/>
        <w:i w:val="0"/>
        <w:caps w:val="0"/>
        <w:color w:val="auto"/>
        <w:u w:val="none"/>
      </w:rPr>
    </w:lvl>
  </w:abstractNum>
  <w:abstractNum w:abstractNumId="20" w15:restartNumberingAfterBreak="0">
    <w:nsid w:val="0EB85393"/>
    <w:multiLevelType w:val="hybridMultilevel"/>
    <w:tmpl w:val="090A184A"/>
    <w:lvl w:ilvl="0" w:tplc="455A04F8">
      <w:start w:val="1"/>
      <w:numFmt w:val="lowerLetter"/>
      <w:pStyle w:val="NummberedA05"/>
      <w:lvlText w:val="%1"/>
      <w:lvlJc w:val="left"/>
      <w:pPr>
        <w:tabs>
          <w:tab w:val="num" w:pos="720"/>
        </w:tabs>
        <w:ind w:left="720" w:hanging="360"/>
      </w:pPr>
      <w:rPr>
        <w:rFonts w:hint="default"/>
      </w:rPr>
    </w:lvl>
    <w:lvl w:ilvl="1" w:tplc="DA322996"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0F8520A2"/>
    <w:multiLevelType w:val="hybridMultilevel"/>
    <w:tmpl w:val="27EA87F8"/>
    <w:lvl w:ilvl="0" w:tplc="780263D6">
      <w:start w:val="1"/>
      <w:numFmt w:val="decimal"/>
      <w:pStyle w:val="Quote011"/>
      <w:lvlText w:val="%1."/>
      <w:lvlJc w:val="left"/>
      <w:pPr>
        <w:tabs>
          <w:tab w:val="num" w:pos="1440"/>
        </w:tabs>
        <w:ind w:left="0" w:firstLine="720"/>
      </w:pPr>
      <w:rPr>
        <w:rFonts w:hint="default"/>
      </w:rPr>
    </w:lvl>
    <w:lvl w:ilvl="1" w:tplc="DA322996"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10054BF5"/>
    <w:multiLevelType w:val="hybridMultilevel"/>
    <w:tmpl w:val="442EEE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10D91542"/>
    <w:multiLevelType w:val="multilevel"/>
    <w:tmpl w:val="C5F61DDE"/>
    <w:lvl w:ilvl="0">
      <w:start w:val="1"/>
      <w:numFmt w:val="decimal"/>
      <w:pStyle w:val="ArticleL1"/>
      <w:suff w:val="space"/>
      <w:lvlText w:val="Article %1 -"/>
      <w:lvlJc w:val="left"/>
      <w:pPr>
        <w:tabs>
          <w:tab w:val="num" w:pos="1800"/>
        </w:tabs>
        <w:ind w:left="1080" w:firstLine="0"/>
      </w:pPr>
      <w:rPr>
        <w:rFonts w:hint="default"/>
        <w:b/>
        <w:i w:val="0"/>
        <w:caps w:val="0"/>
        <w:u w:val="none"/>
      </w:rPr>
    </w:lvl>
    <w:lvl w:ilvl="1">
      <w:start w:val="1"/>
      <w:numFmt w:val="decimal"/>
      <w:pStyle w:val="ArticleL2"/>
      <w:isLgl/>
      <w:lvlText w:val="%1.%2"/>
      <w:lvlJc w:val="left"/>
      <w:pPr>
        <w:tabs>
          <w:tab w:val="num" w:pos="1440"/>
        </w:tabs>
        <w:ind w:left="0" w:firstLine="720"/>
      </w:pPr>
      <w:rPr>
        <w:b w:val="0"/>
        <w:i w:val="0"/>
        <w:caps w:val="0"/>
        <w:u w:val="none"/>
      </w:rPr>
    </w:lvl>
    <w:lvl w:ilvl="2">
      <w:start w:val="1"/>
      <w:numFmt w:val="upperLetter"/>
      <w:pStyle w:val="ArticleL3"/>
      <w:lvlText w:val="(%3)"/>
      <w:lvlJc w:val="right"/>
      <w:pPr>
        <w:tabs>
          <w:tab w:val="num" w:pos="2020"/>
        </w:tabs>
        <w:ind w:left="0" w:firstLine="1440"/>
      </w:pPr>
      <w:rPr>
        <w:b w:val="0"/>
        <w:i w:val="0"/>
        <w:caps w:val="0"/>
        <w:u w:val="none"/>
        <w:vertAlign w:val="baseline"/>
      </w:rPr>
    </w:lvl>
    <w:lvl w:ilvl="3">
      <w:start w:val="1"/>
      <w:numFmt w:val="decimal"/>
      <w:lvlText w:val="%4."/>
      <w:lvlJc w:val="left"/>
      <w:pPr>
        <w:tabs>
          <w:tab w:val="num" w:pos="2880"/>
        </w:tabs>
        <w:ind w:left="0" w:firstLine="2160"/>
      </w:pPr>
      <w:rPr>
        <w:u w:val="none"/>
      </w:rPr>
    </w:lvl>
    <w:lvl w:ilvl="4">
      <w:start w:val="1"/>
      <w:numFmt w:val="lowerLetter"/>
      <w:lvlText w:val="%5."/>
      <w:lvlJc w:val="left"/>
      <w:pPr>
        <w:tabs>
          <w:tab w:val="num" w:pos="3600"/>
        </w:tabs>
        <w:ind w:left="0" w:firstLine="2880"/>
      </w:pPr>
      <w:rPr>
        <w:rFonts w:ascii="Arial" w:eastAsia="Times New Roman" w:hAnsi="Arial" w:cs="Arial"/>
        <w:b w:val="0"/>
        <w:i w:val="0"/>
        <w:caps w:val="0"/>
        <w:smallCaps w:val="0"/>
        <w:u w:val="none"/>
      </w:rPr>
    </w:lvl>
    <w:lvl w:ilvl="5">
      <w:start w:val="1"/>
      <w:numFmt w:val="lowerRoman"/>
      <w:lvlText w:val="%6."/>
      <w:lvlJc w:val="right"/>
      <w:pPr>
        <w:tabs>
          <w:tab w:val="num" w:pos="4320"/>
        </w:tabs>
        <w:ind w:left="1440" w:firstLine="3600"/>
      </w:pPr>
    </w:lvl>
    <w:lvl w:ilvl="6">
      <w:start w:val="1"/>
      <w:numFmt w:val="decimal"/>
      <w:lvlText w:val="%7."/>
      <w:lvlJc w:val="left"/>
      <w:pPr>
        <w:tabs>
          <w:tab w:val="num" w:pos="5040"/>
        </w:tabs>
        <w:ind w:left="1440" w:firstLine="4320"/>
      </w:pPr>
    </w:lvl>
    <w:lvl w:ilvl="7">
      <w:start w:val="1"/>
      <w:numFmt w:val="lowerLetter"/>
      <w:lvlText w:val="(%8)"/>
      <w:lvlJc w:val="left"/>
      <w:pPr>
        <w:ind w:left="8376" w:hanging="1896"/>
      </w:pPr>
      <w:rPr>
        <w:rFonts w:hint="default"/>
      </w:rPr>
    </w:lvl>
    <w:lvl w:ilvl="8" w:tentative="1">
      <w:start w:val="1"/>
      <w:numFmt w:val="lowerRoman"/>
      <w:lvlText w:val="%9."/>
      <w:lvlJc w:val="right"/>
      <w:pPr>
        <w:tabs>
          <w:tab w:val="num" w:pos="6480"/>
        </w:tabs>
        <w:ind w:left="1440" w:firstLine="5760"/>
      </w:pPr>
    </w:lvl>
  </w:abstractNum>
  <w:abstractNum w:abstractNumId="24" w15:restartNumberingAfterBreak="0">
    <w:nsid w:val="11EE0429"/>
    <w:multiLevelType w:val="hybridMultilevel"/>
    <w:tmpl w:val="BEE0213A"/>
    <w:lvl w:ilvl="0" w:tplc="028C386C">
      <w:start w:val="1"/>
      <w:numFmt w:val="decimal"/>
      <w:lvlText w:val="%1."/>
      <w:lvlJc w:val="left"/>
      <w:pPr>
        <w:ind w:left="720" w:hanging="360"/>
      </w:pPr>
      <w:rPr>
        <w:i w:val="0"/>
        <w:i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16AE42A6"/>
    <w:multiLevelType w:val="hybridMultilevel"/>
    <w:tmpl w:val="153E4636"/>
    <w:lvl w:ilvl="0" w:tplc="0409001B">
      <w:start w:val="1"/>
      <w:numFmt w:val="lowerRoman"/>
      <w:lvlText w:val="%1."/>
      <w:lvlJc w:val="right"/>
      <w:pPr>
        <w:ind w:left="3600" w:hanging="360"/>
      </w:pPr>
    </w:lvl>
    <w:lvl w:ilvl="1" w:tplc="04090019">
      <w:start w:val="1"/>
      <w:numFmt w:val="lowerLetter"/>
      <w:lvlText w:val="%2."/>
      <w:lvlJc w:val="left"/>
      <w:pPr>
        <w:ind w:left="4320" w:hanging="360"/>
      </w:pPr>
    </w:lvl>
    <w:lvl w:ilvl="2" w:tplc="0409001B">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26" w15:restartNumberingAfterBreak="0">
    <w:nsid w:val="1EF83C06"/>
    <w:multiLevelType w:val="hybridMultilevel"/>
    <w:tmpl w:val="C2363668"/>
    <w:lvl w:ilvl="0" w:tplc="04090005">
      <w:start w:val="1"/>
      <w:numFmt w:val="bullet"/>
      <w:lvlText w:val=""/>
      <w:lvlJc w:val="left"/>
      <w:pPr>
        <w:ind w:left="2160" w:hanging="360"/>
      </w:pPr>
      <w:rPr>
        <w:rFonts w:ascii="Wingdings" w:hAnsi="Wingdings" w:hint="default"/>
        <w:color w:val="auto"/>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7" w15:restartNumberingAfterBreak="0">
    <w:nsid w:val="22E561C3"/>
    <w:multiLevelType w:val="hybridMultilevel"/>
    <w:tmpl w:val="0B924966"/>
    <w:lvl w:ilvl="0" w:tplc="4CE2F124">
      <w:start w:val="1"/>
      <w:numFmt w:val="lowerRoman"/>
      <w:lvlText w:val="(%1)"/>
      <w:lvlJc w:val="left"/>
      <w:pPr>
        <w:ind w:left="1800" w:hanging="360"/>
      </w:pPr>
      <w:rPr>
        <w:rFonts w:ascii="Arial" w:hAnsi="Arial" w:cs="Arial" w:hint="default"/>
        <w:b w:val="0"/>
        <w:i w:val="0"/>
        <w:sz w:val="24"/>
        <w:szCs w:val="24"/>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8" w15:restartNumberingAfterBreak="0">
    <w:nsid w:val="23122934"/>
    <w:multiLevelType w:val="hybridMultilevel"/>
    <w:tmpl w:val="3F8EB3DC"/>
    <w:lvl w:ilvl="0" w:tplc="04090015">
      <w:start w:val="1"/>
      <w:numFmt w:val="upperLetter"/>
      <w:lvlText w:val="%1."/>
      <w:lvlJc w:val="left"/>
      <w:pPr>
        <w:ind w:left="1440" w:hanging="360"/>
      </w:pPr>
    </w:lvl>
    <w:lvl w:ilvl="1" w:tplc="0409001B">
      <w:start w:val="1"/>
      <w:numFmt w:val="lowerRoman"/>
      <w:lvlText w:val="%2."/>
      <w:lvlJc w:val="righ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239C52D1"/>
    <w:multiLevelType w:val="hybridMultilevel"/>
    <w:tmpl w:val="50321E02"/>
    <w:name w:val="zzmpLegal2||Legal2|2|3|1|1|0|9||1|0|1||1|0|1||1|0|1||1|0|0||1|0|0||1|0|0||1|0|0||1|0|0||"/>
    <w:lvl w:ilvl="0" w:tplc="E864EFDE">
      <w:start w:val="1"/>
      <w:numFmt w:val="bullet"/>
      <w:lvlText w:val=""/>
      <w:lvlJc w:val="left"/>
      <w:pPr>
        <w:ind w:left="720" w:hanging="360"/>
      </w:pPr>
      <w:rPr>
        <w:rFonts w:ascii="Symbol" w:hAnsi="Symbol" w:hint="default"/>
      </w:rPr>
    </w:lvl>
    <w:lvl w:ilvl="1" w:tplc="C0142F3C" w:tentative="1">
      <w:start w:val="1"/>
      <w:numFmt w:val="bullet"/>
      <w:lvlText w:val="o"/>
      <w:lvlJc w:val="left"/>
      <w:pPr>
        <w:ind w:left="1440" w:hanging="360"/>
      </w:pPr>
      <w:rPr>
        <w:rFonts w:ascii="Courier New" w:hAnsi="Courier New" w:cs="Courier New" w:hint="default"/>
      </w:rPr>
    </w:lvl>
    <w:lvl w:ilvl="2" w:tplc="9AF88D98" w:tentative="1">
      <w:start w:val="1"/>
      <w:numFmt w:val="bullet"/>
      <w:lvlText w:val=""/>
      <w:lvlJc w:val="left"/>
      <w:pPr>
        <w:ind w:left="2160" w:hanging="360"/>
      </w:pPr>
      <w:rPr>
        <w:rFonts w:ascii="Wingdings" w:hAnsi="Wingdings" w:hint="default"/>
      </w:rPr>
    </w:lvl>
    <w:lvl w:ilvl="3" w:tplc="806C54D6" w:tentative="1">
      <w:start w:val="1"/>
      <w:numFmt w:val="bullet"/>
      <w:lvlText w:val=""/>
      <w:lvlJc w:val="left"/>
      <w:pPr>
        <w:ind w:left="2880" w:hanging="360"/>
      </w:pPr>
      <w:rPr>
        <w:rFonts w:ascii="Symbol" w:hAnsi="Symbol" w:hint="default"/>
      </w:rPr>
    </w:lvl>
    <w:lvl w:ilvl="4" w:tplc="11F670D2" w:tentative="1">
      <w:start w:val="1"/>
      <w:numFmt w:val="bullet"/>
      <w:lvlText w:val="o"/>
      <w:lvlJc w:val="left"/>
      <w:pPr>
        <w:ind w:left="3600" w:hanging="360"/>
      </w:pPr>
      <w:rPr>
        <w:rFonts w:ascii="Courier New" w:hAnsi="Courier New" w:cs="Courier New" w:hint="default"/>
      </w:rPr>
    </w:lvl>
    <w:lvl w:ilvl="5" w:tplc="C55A85E6" w:tentative="1">
      <w:start w:val="1"/>
      <w:numFmt w:val="bullet"/>
      <w:lvlText w:val=""/>
      <w:lvlJc w:val="left"/>
      <w:pPr>
        <w:ind w:left="4320" w:hanging="360"/>
      </w:pPr>
      <w:rPr>
        <w:rFonts w:ascii="Wingdings" w:hAnsi="Wingdings" w:hint="default"/>
      </w:rPr>
    </w:lvl>
    <w:lvl w:ilvl="6" w:tplc="2D58DEFE" w:tentative="1">
      <w:start w:val="1"/>
      <w:numFmt w:val="bullet"/>
      <w:lvlText w:val=""/>
      <w:lvlJc w:val="left"/>
      <w:pPr>
        <w:ind w:left="5040" w:hanging="360"/>
      </w:pPr>
      <w:rPr>
        <w:rFonts w:ascii="Symbol" w:hAnsi="Symbol" w:hint="default"/>
      </w:rPr>
    </w:lvl>
    <w:lvl w:ilvl="7" w:tplc="5D46C20C" w:tentative="1">
      <w:start w:val="1"/>
      <w:numFmt w:val="bullet"/>
      <w:lvlText w:val="o"/>
      <w:lvlJc w:val="left"/>
      <w:pPr>
        <w:ind w:left="5760" w:hanging="360"/>
      </w:pPr>
      <w:rPr>
        <w:rFonts w:ascii="Courier New" w:hAnsi="Courier New" w:cs="Courier New" w:hint="default"/>
      </w:rPr>
    </w:lvl>
    <w:lvl w:ilvl="8" w:tplc="F4920836" w:tentative="1">
      <w:start w:val="1"/>
      <w:numFmt w:val="bullet"/>
      <w:lvlText w:val=""/>
      <w:lvlJc w:val="left"/>
      <w:pPr>
        <w:ind w:left="6480" w:hanging="360"/>
      </w:pPr>
      <w:rPr>
        <w:rFonts w:ascii="Wingdings" w:hAnsi="Wingdings" w:hint="default"/>
      </w:rPr>
    </w:lvl>
  </w:abstractNum>
  <w:abstractNum w:abstractNumId="30" w15:restartNumberingAfterBreak="0">
    <w:nsid w:val="23E13537"/>
    <w:multiLevelType w:val="hybridMultilevel"/>
    <w:tmpl w:val="D6702A6E"/>
    <w:lvl w:ilvl="0" w:tplc="371A3BE4">
      <w:start w:val="1"/>
      <w:numFmt w:val="lowerRoman"/>
      <w:lvlText w:val="(%1)"/>
      <w:lvlJc w:val="left"/>
      <w:pPr>
        <w:ind w:left="1800" w:hanging="360"/>
      </w:pPr>
      <w:rPr>
        <w:rFonts w:ascii="Arial" w:hAnsi="Arial" w:cs="Arial" w:hint="default"/>
        <w:b w:val="0"/>
        <w:i w:val="0"/>
        <w:sz w:val="24"/>
        <w:szCs w:val="24"/>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1" w15:restartNumberingAfterBreak="0">
    <w:nsid w:val="243A724B"/>
    <w:multiLevelType w:val="hybridMultilevel"/>
    <w:tmpl w:val="0242E3DC"/>
    <w:lvl w:ilvl="0" w:tplc="04090005">
      <w:start w:val="1"/>
      <w:numFmt w:val="bullet"/>
      <w:lvlText w:val=""/>
      <w:lvlJc w:val="left"/>
      <w:pPr>
        <w:tabs>
          <w:tab w:val="num" w:pos="3240"/>
        </w:tabs>
        <w:ind w:left="3240" w:hanging="360"/>
      </w:pPr>
      <w:rPr>
        <w:rFonts w:ascii="Wingdings" w:hAnsi="Wingdings" w:hint="default"/>
        <w:color w:val="000000"/>
        <w:sz w:val="24"/>
      </w:rPr>
    </w:lvl>
    <w:lvl w:ilvl="1" w:tplc="FFFFFFFF">
      <w:start w:val="1"/>
      <w:numFmt w:val="bullet"/>
      <w:lvlText w:val="o"/>
      <w:lvlJc w:val="left"/>
      <w:pPr>
        <w:tabs>
          <w:tab w:val="num" w:pos="1800"/>
        </w:tabs>
        <w:ind w:left="1800" w:hanging="360"/>
      </w:pPr>
      <w:rPr>
        <w:rFonts w:ascii="Courier New" w:hAnsi="Courier New"/>
        <w:sz w:val="24"/>
      </w:rPr>
    </w:lvl>
    <w:lvl w:ilvl="2" w:tplc="FFFFFFFF">
      <w:start w:val="1"/>
      <w:numFmt w:val="bullet"/>
      <w:lvlText w:val=""/>
      <w:lvlJc w:val="left"/>
      <w:pPr>
        <w:tabs>
          <w:tab w:val="num" w:pos="2520"/>
        </w:tabs>
        <w:ind w:left="2520" w:hanging="360"/>
      </w:pPr>
      <w:rPr>
        <w:rFonts w:ascii="Wingdings" w:hAnsi="Wingdings"/>
        <w:sz w:val="24"/>
      </w:rPr>
    </w:lvl>
    <w:lvl w:ilvl="3" w:tplc="FFFFFFFF">
      <w:start w:val="1"/>
      <w:numFmt w:val="bullet"/>
      <w:lvlText w:val=""/>
      <w:lvlJc w:val="left"/>
      <w:pPr>
        <w:tabs>
          <w:tab w:val="num" w:pos="3240"/>
        </w:tabs>
        <w:ind w:left="3240" w:hanging="360"/>
      </w:pPr>
      <w:rPr>
        <w:rFonts w:ascii="Symbol" w:hAnsi="Symbol"/>
        <w:sz w:val="24"/>
      </w:rPr>
    </w:lvl>
    <w:lvl w:ilvl="4" w:tplc="FFFFFFFF">
      <w:start w:val="1"/>
      <w:numFmt w:val="bullet"/>
      <w:lvlText w:val="o"/>
      <w:lvlJc w:val="left"/>
      <w:pPr>
        <w:tabs>
          <w:tab w:val="num" w:pos="3960"/>
        </w:tabs>
        <w:ind w:left="3960" w:hanging="360"/>
      </w:pPr>
      <w:rPr>
        <w:rFonts w:ascii="Courier New" w:hAnsi="Courier New"/>
        <w:sz w:val="24"/>
      </w:rPr>
    </w:lvl>
    <w:lvl w:ilvl="5" w:tplc="FFFFFFFF">
      <w:start w:val="1"/>
      <w:numFmt w:val="bullet"/>
      <w:lvlText w:val=""/>
      <w:lvlJc w:val="left"/>
      <w:pPr>
        <w:tabs>
          <w:tab w:val="num" w:pos="4680"/>
        </w:tabs>
        <w:ind w:left="4680" w:hanging="360"/>
      </w:pPr>
      <w:rPr>
        <w:rFonts w:ascii="Wingdings" w:hAnsi="Wingdings"/>
        <w:sz w:val="24"/>
      </w:rPr>
    </w:lvl>
    <w:lvl w:ilvl="6" w:tplc="FFFFFFFF">
      <w:start w:val="1"/>
      <w:numFmt w:val="bullet"/>
      <w:lvlText w:val=""/>
      <w:lvlJc w:val="left"/>
      <w:pPr>
        <w:tabs>
          <w:tab w:val="num" w:pos="5400"/>
        </w:tabs>
        <w:ind w:left="5400" w:hanging="360"/>
      </w:pPr>
      <w:rPr>
        <w:rFonts w:ascii="Symbol" w:hAnsi="Symbol"/>
        <w:sz w:val="24"/>
      </w:rPr>
    </w:lvl>
    <w:lvl w:ilvl="7" w:tplc="FFFFFFFF">
      <w:start w:val="1"/>
      <w:numFmt w:val="bullet"/>
      <w:lvlText w:val="o"/>
      <w:lvlJc w:val="left"/>
      <w:pPr>
        <w:tabs>
          <w:tab w:val="num" w:pos="6120"/>
        </w:tabs>
        <w:ind w:left="6120" w:hanging="360"/>
      </w:pPr>
      <w:rPr>
        <w:rFonts w:ascii="Courier New" w:hAnsi="Courier New"/>
        <w:sz w:val="24"/>
      </w:rPr>
    </w:lvl>
    <w:lvl w:ilvl="8" w:tplc="FFFFFFFF">
      <w:start w:val="1"/>
      <w:numFmt w:val="bullet"/>
      <w:lvlText w:val=""/>
      <w:lvlJc w:val="left"/>
      <w:pPr>
        <w:tabs>
          <w:tab w:val="num" w:pos="6840"/>
        </w:tabs>
        <w:ind w:left="6840" w:hanging="360"/>
      </w:pPr>
      <w:rPr>
        <w:rFonts w:ascii="Wingdings" w:hAnsi="Wingdings"/>
        <w:sz w:val="24"/>
      </w:rPr>
    </w:lvl>
  </w:abstractNum>
  <w:abstractNum w:abstractNumId="32" w15:restartNumberingAfterBreak="0">
    <w:nsid w:val="252C489E"/>
    <w:multiLevelType w:val="hybridMultilevel"/>
    <w:tmpl w:val="3F8EB3DC"/>
    <w:lvl w:ilvl="0" w:tplc="04090015">
      <w:start w:val="1"/>
      <w:numFmt w:val="upperLetter"/>
      <w:lvlText w:val="%1."/>
      <w:lvlJc w:val="left"/>
      <w:pPr>
        <w:ind w:left="1440" w:hanging="360"/>
      </w:pPr>
    </w:lvl>
    <w:lvl w:ilvl="1" w:tplc="0409001B">
      <w:start w:val="1"/>
      <w:numFmt w:val="lowerRoman"/>
      <w:lvlText w:val="%2."/>
      <w:lvlJc w:val="righ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15:restartNumberingAfterBreak="0">
    <w:nsid w:val="253239A9"/>
    <w:multiLevelType w:val="hybridMultilevel"/>
    <w:tmpl w:val="6BCC04B0"/>
    <w:lvl w:ilvl="0" w:tplc="C936BE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29E443F6"/>
    <w:multiLevelType w:val="hybridMultilevel"/>
    <w:tmpl w:val="F7FAC72A"/>
    <w:lvl w:ilvl="0" w:tplc="04090005">
      <w:start w:val="1"/>
      <w:numFmt w:val="bullet"/>
      <w:lvlText w:val=""/>
      <w:lvlJc w:val="left"/>
      <w:pPr>
        <w:tabs>
          <w:tab w:val="num" w:pos="826"/>
        </w:tabs>
        <w:ind w:left="826" w:hanging="360"/>
      </w:pPr>
      <w:rPr>
        <w:rFonts w:ascii="Wingdings" w:hAnsi="Wingdings" w:hint="default"/>
        <w:sz w:val="24"/>
        <w:szCs w:val="24"/>
      </w:rPr>
    </w:lvl>
    <w:lvl w:ilvl="1" w:tplc="FFFFFFFF">
      <w:start w:val="1"/>
      <w:numFmt w:val="bullet"/>
      <w:lvlText w:val="o"/>
      <w:lvlJc w:val="left"/>
      <w:pPr>
        <w:tabs>
          <w:tab w:val="num" w:pos="1493"/>
        </w:tabs>
        <w:ind w:left="1493" w:hanging="360"/>
      </w:pPr>
      <w:rPr>
        <w:rFonts w:ascii="Courier New" w:hAnsi="Courier New"/>
        <w:sz w:val="24"/>
      </w:rPr>
    </w:lvl>
    <w:lvl w:ilvl="2" w:tplc="FFFFFFFF">
      <w:start w:val="1"/>
      <w:numFmt w:val="bullet"/>
      <w:lvlText w:val=""/>
      <w:lvlJc w:val="left"/>
      <w:pPr>
        <w:tabs>
          <w:tab w:val="num" w:pos="2213"/>
        </w:tabs>
        <w:ind w:left="2213" w:hanging="360"/>
      </w:pPr>
      <w:rPr>
        <w:rFonts w:ascii="Wingdings" w:hAnsi="Wingdings"/>
        <w:sz w:val="24"/>
      </w:rPr>
    </w:lvl>
    <w:lvl w:ilvl="3" w:tplc="FFFFFFFF">
      <w:start w:val="1"/>
      <w:numFmt w:val="bullet"/>
      <w:lvlText w:val=""/>
      <w:lvlJc w:val="left"/>
      <w:pPr>
        <w:tabs>
          <w:tab w:val="num" w:pos="2933"/>
        </w:tabs>
        <w:ind w:left="2933" w:hanging="360"/>
      </w:pPr>
      <w:rPr>
        <w:rFonts w:ascii="Symbol" w:hAnsi="Symbol"/>
        <w:sz w:val="24"/>
      </w:rPr>
    </w:lvl>
    <w:lvl w:ilvl="4" w:tplc="FFFFFFFF">
      <w:start w:val="1"/>
      <w:numFmt w:val="bullet"/>
      <w:lvlText w:val="o"/>
      <w:lvlJc w:val="left"/>
      <w:pPr>
        <w:tabs>
          <w:tab w:val="num" w:pos="3653"/>
        </w:tabs>
        <w:ind w:left="3653" w:hanging="360"/>
      </w:pPr>
      <w:rPr>
        <w:rFonts w:ascii="Courier New" w:hAnsi="Courier New"/>
        <w:sz w:val="24"/>
      </w:rPr>
    </w:lvl>
    <w:lvl w:ilvl="5" w:tplc="FFFFFFFF">
      <w:start w:val="1"/>
      <w:numFmt w:val="bullet"/>
      <w:lvlText w:val=""/>
      <w:lvlJc w:val="left"/>
      <w:pPr>
        <w:tabs>
          <w:tab w:val="num" w:pos="4373"/>
        </w:tabs>
        <w:ind w:left="4373" w:hanging="360"/>
      </w:pPr>
      <w:rPr>
        <w:rFonts w:ascii="Wingdings" w:hAnsi="Wingdings"/>
        <w:sz w:val="24"/>
      </w:rPr>
    </w:lvl>
    <w:lvl w:ilvl="6" w:tplc="FFFFFFFF">
      <w:start w:val="1"/>
      <w:numFmt w:val="bullet"/>
      <w:lvlText w:val=""/>
      <w:lvlJc w:val="left"/>
      <w:pPr>
        <w:tabs>
          <w:tab w:val="num" w:pos="5093"/>
        </w:tabs>
        <w:ind w:left="5093" w:hanging="360"/>
      </w:pPr>
      <w:rPr>
        <w:rFonts w:ascii="Symbol" w:hAnsi="Symbol"/>
        <w:sz w:val="24"/>
      </w:rPr>
    </w:lvl>
    <w:lvl w:ilvl="7" w:tplc="FFFFFFFF">
      <w:start w:val="1"/>
      <w:numFmt w:val="bullet"/>
      <w:lvlText w:val="o"/>
      <w:lvlJc w:val="left"/>
      <w:pPr>
        <w:tabs>
          <w:tab w:val="num" w:pos="5813"/>
        </w:tabs>
        <w:ind w:left="5813" w:hanging="360"/>
      </w:pPr>
      <w:rPr>
        <w:rFonts w:ascii="Courier New" w:hAnsi="Courier New"/>
        <w:sz w:val="24"/>
      </w:rPr>
    </w:lvl>
    <w:lvl w:ilvl="8" w:tplc="FFFFFFFF">
      <w:start w:val="1"/>
      <w:numFmt w:val="bullet"/>
      <w:lvlText w:val=""/>
      <w:lvlJc w:val="left"/>
      <w:pPr>
        <w:tabs>
          <w:tab w:val="num" w:pos="6533"/>
        </w:tabs>
        <w:ind w:left="6533" w:hanging="360"/>
      </w:pPr>
      <w:rPr>
        <w:rFonts w:ascii="Wingdings" w:hAnsi="Wingdings"/>
        <w:sz w:val="24"/>
      </w:rPr>
    </w:lvl>
  </w:abstractNum>
  <w:abstractNum w:abstractNumId="35" w15:restartNumberingAfterBreak="0">
    <w:nsid w:val="2B673DC1"/>
    <w:multiLevelType w:val="hybridMultilevel"/>
    <w:tmpl w:val="FF527BA2"/>
    <w:lvl w:ilvl="0" w:tplc="04090001">
      <w:start w:val="1"/>
      <w:numFmt w:val="lowerLetter"/>
      <w:lvlText w:val="%1."/>
      <w:lvlJc w:val="left"/>
      <w:pPr>
        <w:ind w:left="1080" w:hanging="360"/>
      </w:pPr>
      <w:rPr>
        <w:rFonts w:hint="default"/>
      </w:rPr>
    </w:lvl>
    <w:lvl w:ilvl="1" w:tplc="04090003">
      <w:start w:val="1"/>
      <w:numFmt w:val="lowerLetter"/>
      <w:lvlText w:val="%2."/>
      <w:lvlJc w:val="left"/>
      <w:pPr>
        <w:ind w:left="1800" w:hanging="360"/>
      </w:pPr>
    </w:lvl>
    <w:lvl w:ilvl="2" w:tplc="04090005" w:tentative="1">
      <w:start w:val="1"/>
      <w:numFmt w:val="lowerRoman"/>
      <w:lvlText w:val="%3."/>
      <w:lvlJc w:val="right"/>
      <w:pPr>
        <w:ind w:left="2520" w:hanging="180"/>
      </w:pPr>
    </w:lvl>
    <w:lvl w:ilvl="3" w:tplc="04090001" w:tentative="1">
      <w:start w:val="1"/>
      <w:numFmt w:val="decimal"/>
      <w:lvlText w:val="%4."/>
      <w:lvlJc w:val="left"/>
      <w:pPr>
        <w:ind w:left="3240" w:hanging="360"/>
      </w:pPr>
    </w:lvl>
    <w:lvl w:ilvl="4" w:tplc="04090003" w:tentative="1">
      <w:start w:val="1"/>
      <w:numFmt w:val="lowerLetter"/>
      <w:lvlText w:val="%5."/>
      <w:lvlJc w:val="left"/>
      <w:pPr>
        <w:ind w:left="3960" w:hanging="360"/>
      </w:pPr>
    </w:lvl>
    <w:lvl w:ilvl="5" w:tplc="04090005" w:tentative="1">
      <w:start w:val="1"/>
      <w:numFmt w:val="lowerRoman"/>
      <w:lvlText w:val="%6."/>
      <w:lvlJc w:val="right"/>
      <w:pPr>
        <w:ind w:left="4680" w:hanging="180"/>
      </w:pPr>
    </w:lvl>
    <w:lvl w:ilvl="6" w:tplc="04090001" w:tentative="1">
      <w:start w:val="1"/>
      <w:numFmt w:val="decimal"/>
      <w:lvlText w:val="%7."/>
      <w:lvlJc w:val="left"/>
      <w:pPr>
        <w:ind w:left="5400" w:hanging="360"/>
      </w:pPr>
    </w:lvl>
    <w:lvl w:ilvl="7" w:tplc="04090003" w:tentative="1">
      <w:start w:val="1"/>
      <w:numFmt w:val="lowerLetter"/>
      <w:lvlText w:val="%8."/>
      <w:lvlJc w:val="left"/>
      <w:pPr>
        <w:ind w:left="6120" w:hanging="360"/>
      </w:pPr>
    </w:lvl>
    <w:lvl w:ilvl="8" w:tplc="04090005" w:tentative="1">
      <w:start w:val="1"/>
      <w:numFmt w:val="lowerRoman"/>
      <w:lvlText w:val="%9."/>
      <w:lvlJc w:val="right"/>
      <w:pPr>
        <w:ind w:left="6840" w:hanging="180"/>
      </w:pPr>
    </w:lvl>
  </w:abstractNum>
  <w:abstractNum w:abstractNumId="36" w15:restartNumberingAfterBreak="0">
    <w:nsid w:val="2B8E313F"/>
    <w:multiLevelType w:val="hybridMultilevel"/>
    <w:tmpl w:val="46B6319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2D4F60CE"/>
    <w:multiLevelType w:val="hybridMultilevel"/>
    <w:tmpl w:val="0C686CE2"/>
    <w:name w:val="Articles42222232222242222222222222"/>
    <w:lvl w:ilvl="0" w:tplc="96E6794E">
      <w:start w:val="1"/>
      <w:numFmt w:val="lowerLetter"/>
      <w:lvlText w:val="(%1)"/>
      <w:lvlJc w:val="left"/>
      <w:pPr>
        <w:ind w:left="1440" w:hanging="360"/>
      </w:pPr>
      <w:rPr>
        <w:rFonts w:hint="default"/>
        <w:b w:val="0"/>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15:restartNumberingAfterBreak="0">
    <w:nsid w:val="36A648C4"/>
    <w:multiLevelType w:val="hybridMultilevel"/>
    <w:tmpl w:val="ABAC72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39AA63D0"/>
    <w:multiLevelType w:val="hybridMultilevel"/>
    <w:tmpl w:val="3CCE3AE2"/>
    <w:lvl w:ilvl="0" w:tplc="170A2430">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3B8D5E8D"/>
    <w:multiLevelType w:val="hybridMultilevel"/>
    <w:tmpl w:val="49EEC34A"/>
    <w:lvl w:ilvl="0" w:tplc="04090005">
      <w:start w:val="1"/>
      <w:numFmt w:val="bullet"/>
      <w:lvlText w:val=""/>
      <w:lvlJc w:val="left"/>
      <w:pPr>
        <w:tabs>
          <w:tab w:val="num" w:pos="1440"/>
        </w:tabs>
        <w:ind w:left="1440" w:hanging="360"/>
      </w:pPr>
      <w:rPr>
        <w:rFonts w:ascii="Wingdings" w:hAnsi="Wingdings" w:hint="default"/>
        <w:color w:val="000000"/>
        <w:sz w:val="24"/>
      </w:rPr>
    </w:lvl>
    <w:lvl w:ilvl="1" w:tplc="FFFFFFFF">
      <w:start w:val="1"/>
      <w:numFmt w:val="bullet"/>
      <w:lvlText w:val="o"/>
      <w:lvlJc w:val="left"/>
      <w:pPr>
        <w:tabs>
          <w:tab w:val="num" w:pos="1800"/>
        </w:tabs>
        <w:ind w:left="1800" w:hanging="360"/>
      </w:pPr>
      <w:rPr>
        <w:rFonts w:ascii="Courier New" w:hAnsi="Courier New"/>
        <w:sz w:val="24"/>
      </w:rPr>
    </w:lvl>
    <w:lvl w:ilvl="2" w:tplc="FFFFFFFF">
      <w:start w:val="1"/>
      <w:numFmt w:val="bullet"/>
      <w:lvlText w:val=""/>
      <w:lvlJc w:val="left"/>
      <w:pPr>
        <w:tabs>
          <w:tab w:val="num" w:pos="2520"/>
        </w:tabs>
        <w:ind w:left="2520" w:hanging="360"/>
      </w:pPr>
      <w:rPr>
        <w:rFonts w:ascii="Wingdings" w:hAnsi="Wingdings"/>
        <w:sz w:val="24"/>
      </w:rPr>
    </w:lvl>
    <w:lvl w:ilvl="3" w:tplc="FFFFFFFF">
      <w:start w:val="1"/>
      <w:numFmt w:val="bullet"/>
      <w:lvlText w:val=""/>
      <w:lvlJc w:val="left"/>
      <w:pPr>
        <w:tabs>
          <w:tab w:val="num" w:pos="3240"/>
        </w:tabs>
        <w:ind w:left="3240" w:hanging="360"/>
      </w:pPr>
      <w:rPr>
        <w:rFonts w:ascii="Symbol" w:hAnsi="Symbol"/>
        <w:sz w:val="24"/>
      </w:rPr>
    </w:lvl>
    <w:lvl w:ilvl="4" w:tplc="FFFFFFFF">
      <w:start w:val="1"/>
      <w:numFmt w:val="bullet"/>
      <w:lvlText w:val="o"/>
      <w:lvlJc w:val="left"/>
      <w:pPr>
        <w:tabs>
          <w:tab w:val="num" w:pos="3960"/>
        </w:tabs>
        <w:ind w:left="3960" w:hanging="360"/>
      </w:pPr>
      <w:rPr>
        <w:rFonts w:ascii="Courier New" w:hAnsi="Courier New"/>
        <w:sz w:val="24"/>
      </w:rPr>
    </w:lvl>
    <w:lvl w:ilvl="5" w:tplc="FFFFFFFF">
      <w:start w:val="1"/>
      <w:numFmt w:val="bullet"/>
      <w:lvlText w:val=""/>
      <w:lvlJc w:val="left"/>
      <w:pPr>
        <w:tabs>
          <w:tab w:val="num" w:pos="4680"/>
        </w:tabs>
        <w:ind w:left="4680" w:hanging="360"/>
      </w:pPr>
      <w:rPr>
        <w:rFonts w:ascii="Wingdings" w:hAnsi="Wingdings"/>
        <w:sz w:val="24"/>
      </w:rPr>
    </w:lvl>
    <w:lvl w:ilvl="6" w:tplc="FFFFFFFF">
      <w:start w:val="1"/>
      <w:numFmt w:val="bullet"/>
      <w:lvlText w:val=""/>
      <w:lvlJc w:val="left"/>
      <w:pPr>
        <w:tabs>
          <w:tab w:val="num" w:pos="5400"/>
        </w:tabs>
        <w:ind w:left="5400" w:hanging="360"/>
      </w:pPr>
      <w:rPr>
        <w:rFonts w:ascii="Symbol" w:hAnsi="Symbol"/>
        <w:sz w:val="24"/>
      </w:rPr>
    </w:lvl>
    <w:lvl w:ilvl="7" w:tplc="FFFFFFFF">
      <w:start w:val="1"/>
      <w:numFmt w:val="bullet"/>
      <w:lvlText w:val="o"/>
      <w:lvlJc w:val="left"/>
      <w:pPr>
        <w:tabs>
          <w:tab w:val="num" w:pos="6120"/>
        </w:tabs>
        <w:ind w:left="6120" w:hanging="360"/>
      </w:pPr>
      <w:rPr>
        <w:rFonts w:ascii="Courier New" w:hAnsi="Courier New"/>
        <w:sz w:val="24"/>
      </w:rPr>
    </w:lvl>
    <w:lvl w:ilvl="8" w:tplc="FFFFFFFF">
      <w:start w:val="1"/>
      <w:numFmt w:val="bullet"/>
      <w:lvlText w:val=""/>
      <w:lvlJc w:val="left"/>
      <w:pPr>
        <w:tabs>
          <w:tab w:val="num" w:pos="6840"/>
        </w:tabs>
        <w:ind w:left="6840" w:hanging="360"/>
      </w:pPr>
      <w:rPr>
        <w:rFonts w:ascii="Wingdings" w:hAnsi="Wingdings"/>
        <w:sz w:val="24"/>
      </w:rPr>
    </w:lvl>
  </w:abstractNum>
  <w:abstractNum w:abstractNumId="41" w15:restartNumberingAfterBreak="0">
    <w:nsid w:val="3C8F7DA6"/>
    <w:multiLevelType w:val="hybridMultilevel"/>
    <w:tmpl w:val="49D26D0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3CBF2650"/>
    <w:multiLevelType w:val="multilevel"/>
    <w:tmpl w:val="86C82608"/>
    <w:lvl w:ilvl="0">
      <w:start w:val="1"/>
      <w:numFmt w:val="decimal"/>
      <w:pStyle w:val="StandardL1"/>
      <w:suff w:val="space"/>
      <w:lvlText w:val="Article %1 -"/>
      <w:lvlJc w:val="left"/>
      <w:pPr>
        <w:tabs>
          <w:tab w:val="num" w:pos="720"/>
        </w:tabs>
        <w:ind w:left="0" w:firstLine="0"/>
      </w:pPr>
      <w:rPr>
        <w:b/>
        <w:i w:val="0"/>
        <w:caps w:val="0"/>
        <w:smallCaps w:val="0"/>
        <w:u w:val="none"/>
      </w:rPr>
    </w:lvl>
    <w:lvl w:ilvl="1">
      <w:start w:val="1"/>
      <w:numFmt w:val="decimal"/>
      <w:pStyle w:val="StandardL2"/>
      <w:lvlText w:val="%1.%2"/>
      <w:lvlJc w:val="left"/>
      <w:pPr>
        <w:tabs>
          <w:tab w:val="num" w:pos="1440"/>
        </w:tabs>
        <w:ind w:left="0" w:firstLine="720"/>
      </w:pPr>
      <w:rPr>
        <w:b w:val="0"/>
        <w:i w:val="0"/>
        <w:caps w:val="0"/>
        <w:smallCaps w:val="0"/>
        <w:u w:val="none"/>
      </w:rPr>
    </w:lvl>
    <w:lvl w:ilvl="2">
      <w:start w:val="1"/>
      <w:numFmt w:val="upperLetter"/>
      <w:pStyle w:val="StandardL3"/>
      <w:lvlText w:val="(%3)"/>
      <w:lvlJc w:val="left"/>
      <w:pPr>
        <w:tabs>
          <w:tab w:val="num" w:pos="2160"/>
        </w:tabs>
        <w:ind w:left="0" w:firstLine="1440"/>
      </w:pPr>
    </w:lvl>
    <w:lvl w:ilvl="3">
      <w:start w:val="1"/>
      <w:numFmt w:val="decimal"/>
      <w:pStyle w:val="StandardL4"/>
      <w:lvlText w:val="(%4)"/>
      <w:lvlJc w:val="left"/>
      <w:pPr>
        <w:tabs>
          <w:tab w:val="num" w:pos="2880"/>
        </w:tabs>
        <w:ind w:left="0" w:firstLine="2160"/>
      </w:pPr>
      <w:rPr>
        <w:b w:val="0"/>
        <w:i w:val="0"/>
        <w:caps w:val="0"/>
        <w:smallCaps w:val="0"/>
        <w:u w:val="none"/>
      </w:rPr>
    </w:lvl>
    <w:lvl w:ilvl="4">
      <w:start w:val="1"/>
      <w:numFmt w:val="lowerRoman"/>
      <w:pStyle w:val="StandardL5"/>
      <w:lvlText w:val="(%5)"/>
      <w:lvlJc w:val="left"/>
      <w:pPr>
        <w:tabs>
          <w:tab w:val="num" w:pos="3600"/>
        </w:tabs>
        <w:ind w:left="0" w:firstLine="2880"/>
      </w:pPr>
      <w:rPr>
        <w:b w:val="0"/>
        <w:i w:val="0"/>
        <w:caps w:val="0"/>
        <w:smallCaps w:val="0"/>
        <w:u w:val="none"/>
      </w:rPr>
    </w:lvl>
    <w:lvl w:ilvl="5">
      <w:start w:val="1"/>
      <w:numFmt w:val="lowerRoman"/>
      <w:pStyle w:val="StandardL6"/>
      <w:lvlText w:val="%6."/>
      <w:lvlJc w:val="left"/>
      <w:pPr>
        <w:tabs>
          <w:tab w:val="num" w:pos="4320"/>
        </w:tabs>
        <w:ind w:left="0" w:firstLine="3600"/>
      </w:pPr>
      <w:rPr>
        <w:b w:val="0"/>
        <w:i w:val="0"/>
        <w:caps w:val="0"/>
        <w:smallCaps w:val="0"/>
        <w:u w:val="none"/>
      </w:rPr>
    </w:lvl>
    <w:lvl w:ilvl="6">
      <w:start w:val="1"/>
      <w:numFmt w:val="decimal"/>
      <w:pStyle w:val="StandardL7"/>
      <w:lvlText w:val="%7)"/>
      <w:lvlJc w:val="left"/>
      <w:pPr>
        <w:tabs>
          <w:tab w:val="num" w:pos="5040"/>
        </w:tabs>
        <w:ind w:left="0" w:firstLine="4320"/>
      </w:pPr>
      <w:rPr>
        <w:b w:val="0"/>
        <w:i w:val="0"/>
        <w:caps w:val="0"/>
        <w:smallCaps w:val="0"/>
        <w:u w:val="none"/>
      </w:rPr>
    </w:lvl>
    <w:lvl w:ilvl="7">
      <w:start w:val="1"/>
      <w:numFmt w:val="lowerLetter"/>
      <w:pStyle w:val="StandardL8"/>
      <w:lvlText w:val="%8)"/>
      <w:lvlJc w:val="left"/>
      <w:pPr>
        <w:tabs>
          <w:tab w:val="num" w:pos="5760"/>
        </w:tabs>
        <w:ind w:left="0" w:firstLine="5040"/>
      </w:pPr>
      <w:rPr>
        <w:b w:val="0"/>
        <w:i w:val="0"/>
        <w:caps w:val="0"/>
        <w:smallCaps w:val="0"/>
        <w:u w:val="none"/>
      </w:rPr>
    </w:lvl>
    <w:lvl w:ilvl="8">
      <w:start w:val="1"/>
      <w:numFmt w:val="lowerRoman"/>
      <w:pStyle w:val="StandardL9"/>
      <w:lvlText w:val="%9)"/>
      <w:lvlJc w:val="left"/>
      <w:pPr>
        <w:tabs>
          <w:tab w:val="num" w:pos="6480"/>
        </w:tabs>
        <w:ind w:left="0" w:firstLine="5760"/>
      </w:pPr>
      <w:rPr>
        <w:b w:val="0"/>
        <w:i w:val="0"/>
        <w:caps w:val="0"/>
        <w:smallCaps w:val="0"/>
        <w:u w:val="none"/>
      </w:rPr>
    </w:lvl>
  </w:abstractNum>
  <w:abstractNum w:abstractNumId="43" w15:restartNumberingAfterBreak="0">
    <w:nsid w:val="3D3608E2"/>
    <w:multiLevelType w:val="multilevel"/>
    <w:tmpl w:val="0409001D"/>
    <w:name w:val="zzmpStandard||Standard|2|3|1|2|10|1||1|2|4||1|2|0||1|2|0||1|2|0||1|12|0||1|12|0||1|12|0||1|12|0||"/>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4" w15:restartNumberingAfterBreak="0">
    <w:nsid w:val="3D45324F"/>
    <w:multiLevelType w:val="hybridMultilevel"/>
    <w:tmpl w:val="788AAF4A"/>
    <w:lvl w:ilvl="0" w:tplc="7B4A22E2">
      <w:start w:val="1"/>
      <w:numFmt w:val="lowerLetter"/>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3D9E2096"/>
    <w:multiLevelType w:val="multilevel"/>
    <w:tmpl w:val="F8CEC030"/>
    <w:lvl w:ilvl="0">
      <w:start w:val="1"/>
      <w:numFmt w:val="upperRoman"/>
      <w:pStyle w:val="Tax1L1"/>
      <w:suff w:val="nothing"/>
      <w:lvlText w:val="ARTICLE %1"/>
      <w:lvlJc w:val="left"/>
      <w:pPr>
        <w:ind w:left="0" w:firstLine="0"/>
      </w:pPr>
      <w:rPr>
        <w:b/>
        <w:i w:val="0"/>
        <w:caps/>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Tax1L2"/>
      <w:isLgl/>
      <w:lvlText w:val="%1.%2"/>
      <w:lvlJc w:val="left"/>
      <w:pPr>
        <w:tabs>
          <w:tab w:val="num" w:pos="2280"/>
        </w:tabs>
        <w:ind w:left="120" w:firstLine="1440"/>
      </w:pPr>
      <w:rPr>
        <w:b/>
        <w:i w:val="0"/>
        <w: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lowerLetter"/>
      <w:pStyle w:val="Tax1L3"/>
      <w:lvlText w:val="(%3)"/>
      <w:lvlJc w:val="left"/>
      <w:pPr>
        <w:tabs>
          <w:tab w:val="num" w:pos="1920"/>
        </w:tabs>
        <w:ind w:left="120" w:firstLine="1440"/>
      </w:pPr>
      <w:rPr>
        <w:b w:val="0"/>
        <w:i w:val="0"/>
        <w: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Roman"/>
      <w:pStyle w:val="Tax1L4"/>
      <w:lvlText w:val="(%4)"/>
      <w:lvlJc w:val="left"/>
      <w:pPr>
        <w:tabs>
          <w:tab w:val="num" w:pos="2880"/>
        </w:tabs>
        <w:ind w:left="1440" w:firstLine="720"/>
      </w:pPr>
      <w:rPr>
        <w:b/>
        <w:i w:val="0"/>
        <w: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Tax1L5"/>
      <w:lvlText w:val="(%5)"/>
      <w:lvlJc w:val="left"/>
      <w:pPr>
        <w:tabs>
          <w:tab w:val="num" w:pos="2880"/>
        </w:tabs>
        <w:ind w:left="2160" w:firstLine="0"/>
      </w:pPr>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upperLetter"/>
      <w:pStyle w:val="Tax1L6"/>
      <w:lvlText w:val="(%6)"/>
      <w:lvlJc w:val="left"/>
      <w:pPr>
        <w:tabs>
          <w:tab w:val="num" w:pos="3600"/>
        </w:tabs>
        <w:ind w:left="2880" w:firstLine="0"/>
      </w:pPr>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6" w15:restartNumberingAfterBreak="0">
    <w:nsid w:val="3ED53E3A"/>
    <w:multiLevelType w:val="hybridMultilevel"/>
    <w:tmpl w:val="D1AC5158"/>
    <w:lvl w:ilvl="0" w:tplc="65028C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3F247F00"/>
    <w:multiLevelType w:val="hybridMultilevel"/>
    <w:tmpl w:val="46B6319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 w15:restartNumberingAfterBreak="0">
    <w:nsid w:val="40912EEC"/>
    <w:multiLevelType w:val="multilevel"/>
    <w:tmpl w:val="9C92FF82"/>
    <w:styleLink w:val="Headings"/>
    <w:lvl w:ilvl="0">
      <w:start w:val="1"/>
      <w:numFmt w:val="decimal"/>
      <w:lvlText w:val="ARTICLE %1."/>
      <w:lvlJc w:val="left"/>
      <w:pPr>
        <w:ind w:left="1728" w:hanging="1728"/>
      </w:pPr>
      <w:rPr>
        <w:rFonts w:hint="default"/>
      </w:rPr>
    </w:lvl>
    <w:lvl w:ilvl="1">
      <w:start w:val="1"/>
      <w:numFmt w:val="decimalZero"/>
      <w:lvlText w:val="%1.%2"/>
      <w:lvlJc w:val="left"/>
      <w:pPr>
        <w:ind w:left="864" w:hanging="864"/>
      </w:pPr>
      <w:rPr>
        <w:rFonts w:hint="default"/>
      </w:rPr>
    </w:lvl>
    <w:lvl w:ilvl="2">
      <w:start w:val="1"/>
      <w:numFmt w:val="lowerLetter"/>
      <w:lvlText w:val="(%3)"/>
      <w:lvlJc w:val="left"/>
      <w:pPr>
        <w:ind w:left="1728" w:hanging="864"/>
      </w:pPr>
      <w:rPr>
        <w:rFonts w:hint="default"/>
      </w:rPr>
    </w:lvl>
    <w:lvl w:ilvl="3">
      <w:start w:val="1"/>
      <w:numFmt w:val="lowerRoman"/>
      <w:lvlText w:val="(%4)"/>
      <w:lvlJc w:val="left"/>
      <w:pPr>
        <w:ind w:left="2592" w:hanging="864"/>
      </w:pPr>
      <w:rPr>
        <w:rFonts w:hint="default"/>
      </w:rPr>
    </w:lvl>
    <w:lvl w:ilvl="4">
      <w:start w:val="1"/>
      <w:numFmt w:val="upperLetter"/>
      <w:lvlText w:val="(%5)"/>
      <w:lvlJc w:val="left"/>
      <w:pPr>
        <w:ind w:left="3456" w:hanging="864"/>
      </w:pPr>
      <w:rPr>
        <w:rFonts w:hint="default"/>
      </w:rPr>
    </w:lvl>
    <w:lvl w:ilvl="5">
      <w:start w:val="1"/>
      <w:numFmt w:val="none"/>
      <w:lvlText w:val=""/>
      <w:lvlJc w:val="left"/>
      <w:pPr>
        <w:ind w:left="4320" w:hanging="864"/>
      </w:pPr>
      <w:rPr>
        <w:rFonts w:hint="default"/>
      </w:rPr>
    </w:lvl>
    <w:lvl w:ilvl="6">
      <w:start w:val="1"/>
      <w:numFmt w:val="decimal"/>
      <w:lvlText w:val="%7."/>
      <w:lvlJc w:val="left"/>
      <w:pPr>
        <w:ind w:left="6048" w:hanging="864"/>
      </w:pPr>
      <w:rPr>
        <w:rFonts w:hint="default"/>
      </w:rPr>
    </w:lvl>
    <w:lvl w:ilvl="7">
      <w:start w:val="1"/>
      <w:numFmt w:val="lowerLetter"/>
      <w:lvlText w:val="%8."/>
      <w:lvlJc w:val="left"/>
      <w:pPr>
        <w:ind w:left="6912" w:hanging="864"/>
      </w:pPr>
      <w:rPr>
        <w:rFonts w:hint="default"/>
      </w:rPr>
    </w:lvl>
    <w:lvl w:ilvl="8">
      <w:start w:val="1"/>
      <w:numFmt w:val="lowerRoman"/>
      <w:lvlText w:val="%9."/>
      <w:lvlJc w:val="left"/>
      <w:pPr>
        <w:ind w:left="7776" w:hanging="864"/>
      </w:pPr>
      <w:rPr>
        <w:rFonts w:hint="default"/>
      </w:rPr>
    </w:lvl>
  </w:abstractNum>
  <w:abstractNum w:abstractNumId="49" w15:restartNumberingAfterBreak="0">
    <w:nsid w:val="414A6789"/>
    <w:multiLevelType w:val="hybridMultilevel"/>
    <w:tmpl w:val="4AECA926"/>
    <w:lvl w:ilvl="0" w:tplc="F3C20744">
      <w:start w:val="1"/>
      <w:numFmt w:val="decimal"/>
      <w:lvlText w:val="%1."/>
      <w:lvlJc w:val="left"/>
      <w:pPr>
        <w:ind w:left="720" w:hanging="360"/>
      </w:pPr>
      <w:rPr>
        <w:rFonts w:hint="default"/>
      </w:rPr>
    </w:lvl>
    <w:lvl w:ilvl="1" w:tplc="3EFEFC96" w:tentative="1">
      <w:start w:val="1"/>
      <w:numFmt w:val="lowerLetter"/>
      <w:lvlText w:val="%2."/>
      <w:lvlJc w:val="left"/>
      <w:pPr>
        <w:ind w:left="1440" w:hanging="360"/>
      </w:pPr>
    </w:lvl>
    <w:lvl w:ilvl="2" w:tplc="983A96CC" w:tentative="1">
      <w:start w:val="1"/>
      <w:numFmt w:val="lowerRoman"/>
      <w:lvlText w:val="%3."/>
      <w:lvlJc w:val="right"/>
      <w:pPr>
        <w:ind w:left="2160" w:hanging="180"/>
      </w:pPr>
    </w:lvl>
    <w:lvl w:ilvl="3" w:tplc="90DA90B0" w:tentative="1">
      <w:start w:val="1"/>
      <w:numFmt w:val="decimal"/>
      <w:lvlText w:val="%4."/>
      <w:lvlJc w:val="left"/>
      <w:pPr>
        <w:ind w:left="2880" w:hanging="360"/>
      </w:pPr>
    </w:lvl>
    <w:lvl w:ilvl="4" w:tplc="1A6AB368" w:tentative="1">
      <w:start w:val="1"/>
      <w:numFmt w:val="lowerLetter"/>
      <w:lvlText w:val="%5."/>
      <w:lvlJc w:val="left"/>
      <w:pPr>
        <w:ind w:left="3600" w:hanging="360"/>
      </w:pPr>
    </w:lvl>
    <w:lvl w:ilvl="5" w:tplc="0C3A63CC" w:tentative="1">
      <w:start w:val="1"/>
      <w:numFmt w:val="lowerRoman"/>
      <w:lvlText w:val="%6."/>
      <w:lvlJc w:val="right"/>
      <w:pPr>
        <w:ind w:left="4320" w:hanging="180"/>
      </w:pPr>
    </w:lvl>
    <w:lvl w:ilvl="6" w:tplc="07F6AF54" w:tentative="1">
      <w:start w:val="1"/>
      <w:numFmt w:val="decimal"/>
      <w:lvlText w:val="%7."/>
      <w:lvlJc w:val="left"/>
      <w:pPr>
        <w:ind w:left="5040" w:hanging="360"/>
      </w:pPr>
    </w:lvl>
    <w:lvl w:ilvl="7" w:tplc="CA42DD32" w:tentative="1">
      <w:start w:val="1"/>
      <w:numFmt w:val="lowerLetter"/>
      <w:lvlText w:val="%8."/>
      <w:lvlJc w:val="left"/>
      <w:pPr>
        <w:ind w:left="5760" w:hanging="360"/>
      </w:pPr>
    </w:lvl>
    <w:lvl w:ilvl="8" w:tplc="477490FA" w:tentative="1">
      <w:start w:val="1"/>
      <w:numFmt w:val="lowerRoman"/>
      <w:lvlText w:val="%9."/>
      <w:lvlJc w:val="right"/>
      <w:pPr>
        <w:ind w:left="6480" w:hanging="180"/>
      </w:pPr>
    </w:lvl>
  </w:abstractNum>
  <w:abstractNum w:abstractNumId="50" w15:restartNumberingAfterBreak="0">
    <w:nsid w:val="41C5600E"/>
    <w:multiLevelType w:val="hybridMultilevel"/>
    <w:tmpl w:val="91E6B6F4"/>
    <w:lvl w:ilvl="0" w:tplc="0409000F">
      <w:start w:val="1"/>
      <w:numFmt w:val="lowerLetter"/>
      <w:pStyle w:val="BulletListIndent5NoPt"/>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1" w15:restartNumberingAfterBreak="0">
    <w:nsid w:val="42E4588E"/>
    <w:multiLevelType w:val="hybridMultilevel"/>
    <w:tmpl w:val="1018AEB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43001422"/>
    <w:multiLevelType w:val="hybridMultilevel"/>
    <w:tmpl w:val="CCCEA5FC"/>
    <w:name w:val="Articles222222222222"/>
    <w:lvl w:ilvl="0" w:tplc="CA6AD144">
      <w:start w:val="1"/>
      <w:numFmt w:val="lowerLetter"/>
      <w:lvlText w:val="(%1)"/>
      <w:lvlJc w:val="left"/>
      <w:pPr>
        <w:ind w:left="1260" w:hanging="360"/>
      </w:pPr>
      <w:rPr>
        <w:rFonts w:hint="default"/>
        <w:b w:val="0"/>
        <w:i w:val="0"/>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53" w15:restartNumberingAfterBreak="0">
    <w:nsid w:val="431B15AA"/>
    <w:multiLevelType w:val="hybridMultilevel"/>
    <w:tmpl w:val="937A2776"/>
    <w:lvl w:ilvl="0" w:tplc="4F84DEB0">
      <w:start w:val="1"/>
      <w:numFmt w:val="lowerRoman"/>
      <w:lvlText w:val="(%1)"/>
      <w:lvlJc w:val="left"/>
      <w:pPr>
        <w:ind w:left="1440" w:hanging="360"/>
      </w:pPr>
      <w:rPr>
        <w:rFonts w:ascii="Arial" w:hAnsi="Arial" w:cs="Arial" w:hint="default"/>
        <w:b w:val="0"/>
        <w:i w:val="0"/>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4" w15:restartNumberingAfterBreak="0">
    <w:nsid w:val="48B171FB"/>
    <w:multiLevelType w:val="hybridMultilevel"/>
    <w:tmpl w:val="04AA4372"/>
    <w:lvl w:ilvl="0" w:tplc="04090001">
      <w:start w:val="1"/>
      <w:numFmt w:val="bullet"/>
      <w:lvlText w:val=""/>
      <w:lvlJc w:val="left"/>
      <w:pPr>
        <w:ind w:left="2947" w:hanging="360"/>
      </w:pPr>
      <w:rPr>
        <w:rFonts w:ascii="Symbol" w:hAnsi="Symbol" w:hint="default"/>
      </w:rPr>
    </w:lvl>
    <w:lvl w:ilvl="1" w:tplc="04090003" w:tentative="1">
      <w:start w:val="1"/>
      <w:numFmt w:val="bullet"/>
      <w:lvlText w:val="o"/>
      <w:lvlJc w:val="left"/>
      <w:pPr>
        <w:ind w:left="3667" w:hanging="360"/>
      </w:pPr>
      <w:rPr>
        <w:rFonts w:ascii="Courier New" w:hAnsi="Courier New" w:cs="Courier New" w:hint="default"/>
      </w:rPr>
    </w:lvl>
    <w:lvl w:ilvl="2" w:tplc="04090005" w:tentative="1">
      <w:start w:val="1"/>
      <w:numFmt w:val="bullet"/>
      <w:lvlText w:val=""/>
      <w:lvlJc w:val="left"/>
      <w:pPr>
        <w:ind w:left="4387" w:hanging="360"/>
      </w:pPr>
      <w:rPr>
        <w:rFonts w:ascii="Wingdings" w:hAnsi="Wingdings" w:hint="default"/>
      </w:rPr>
    </w:lvl>
    <w:lvl w:ilvl="3" w:tplc="04090001" w:tentative="1">
      <w:start w:val="1"/>
      <w:numFmt w:val="bullet"/>
      <w:lvlText w:val=""/>
      <w:lvlJc w:val="left"/>
      <w:pPr>
        <w:ind w:left="5107" w:hanging="360"/>
      </w:pPr>
      <w:rPr>
        <w:rFonts w:ascii="Symbol" w:hAnsi="Symbol" w:hint="default"/>
      </w:rPr>
    </w:lvl>
    <w:lvl w:ilvl="4" w:tplc="04090003" w:tentative="1">
      <w:start w:val="1"/>
      <w:numFmt w:val="bullet"/>
      <w:lvlText w:val="o"/>
      <w:lvlJc w:val="left"/>
      <w:pPr>
        <w:ind w:left="5827" w:hanging="360"/>
      </w:pPr>
      <w:rPr>
        <w:rFonts w:ascii="Courier New" w:hAnsi="Courier New" w:cs="Courier New" w:hint="default"/>
      </w:rPr>
    </w:lvl>
    <w:lvl w:ilvl="5" w:tplc="04090005" w:tentative="1">
      <w:start w:val="1"/>
      <w:numFmt w:val="bullet"/>
      <w:lvlText w:val=""/>
      <w:lvlJc w:val="left"/>
      <w:pPr>
        <w:ind w:left="6547" w:hanging="360"/>
      </w:pPr>
      <w:rPr>
        <w:rFonts w:ascii="Wingdings" w:hAnsi="Wingdings" w:hint="default"/>
      </w:rPr>
    </w:lvl>
    <w:lvl w:ilvl="6" w:tplc="04090001" w:tentative="1">
      <w:start w:val="1"/>
      <w:numFmt w:val="bullet"/>
      <w:lvlText w:val=""/>
      <w:lvlJc w:val="left"/>
      <w:pPr>
        <w:ind w:left="7267" w:hanging="360"/>
      </w:pPr>
      <w:rPr>
        <w:rFonts w:ascii="Symbol" w:hAnsi="Symbol" w:hint="default"/>
      </w:rPr>
    </w:lvl>
    <w:lvl w:ilvl="7" w:tplc="04090003" w:tentative="1">
      <w:start w:val="1"/>
      <w:numFmt w:val="bullet"/>
      <w:lvlText w:val="o"/>
      <w:lvlJc w:val="left"/>
      <w:pPr>
        <w:ind w:left="7987" w:hanging="360"/>
      </w:pPr>
      <w:rPr>
        <w:rFonts w:ascii="Courier New" w:hAnsi="Courier New" w:cs="Courier New" w:hint="default"/>
      </w:rPr>
    </w:lvl>
    <w:lvl w:ilvl="8" w:tplc="04090005" w:tentative="1">
      <w:start w:val="1"/>
      <w:numFmt w:val="bullet"/>
      <w:lvlText w:val=""/>
      <w:lvlJc w:val="left"/>
      <w:pPr>
        <w:ind w:left="8707" w:hanging="360"/>
      </w:pPr>
      <w:rPr>
        <w:rFonts w:ascii="Wingdings" w:hAnsi="Wingdings" w:hint="default"/>
      </w:rPr>
    </w:lvl>
  </w:abstractNum>
  <w:abstractNum w:abstractNumId="55" w15:restartNumberingAfterBreak="0">
    <w:nsid w:val="49062C03"/>
    <w:multiLevelType w:val="hybridMultilevel"/>
    <w:tmpl w:val="52D88ECE"/>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4C867409"/>
    <w:multiLevelType w:val="hybridMultilevel"/>
    <w:tmpl w:val="8F180846"/>
    <w:lvl w:ilvl="0" w:tplc="B20ABAA4">
      <w:start w:val="1"/>
      <w:numFmt w:val="lowerLetter"/>
      <w:lvlText w:val="(%1)"/>
      <w:lvlJc w:val="left"/>
      <w:pPr>
        <w:ind w:left="144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52AB2E30"/>
    <w:multiLevelType w:val="hybridMultilevel"/>
    <w:tmpl w:val="26E20A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52DA30E2"/>
    <w:multiLevelType w:val="multilevel"/>
    <w:tmpl w:val="95207FB2"/>
    <w:lvl w:ilvl="0">
      <w:start w:val="1"/>
      <w:numFmt w:val="decimal"/>
      <w:lvlText w:val="%1"/>
      <w:lvlJc w:val="left"/>
      <w:pPr>
        <w:tabs>
          <w:tab w:val="num" w:pos="360"/>
        </w:tabs>
        <w:ind w:left="0" w:firstLine="0"/>
      </w:pPr>
    </w:lvl>
    <w:lvl w:ilvl="1">
      <w:start w:val="2"/>
      <w:numFmt w:val="none"/>
      <w:pStyle w:val="Level2"/>
      <w:lvlText w:val="3.2"/>
      <w:lvlJc w:val="left"/>
      <w:pPr>
        <w:tabs>
          <w:tab w:val="num" w:pos="1008"/>
        </w:tabs>
        <w:ind w:left="0" w:firstLine="648"/>
      </w:pPr>
    </w:lvl>
    <w:lvl w:ilvl="2">
      <w:start w:val="1"/>
      <w:numFmt w:val="decimal"/>
      <w:pStyle w:val="Level3"/>
      <w:lvlText w:val="%3."/>
      <w:lvlJc w:val="left"/>
      <w:pPr>
        <w:tabs>
          <w:tab w:val="num" w:pos="0"/>
        </w:tabs>
        <w:ind w:left="0" w:firstLine="0"/>
      </w:pPr>
    </w:lvl>
    <w:lvl w:ilvl="3">
      <w:start w:val="1"/>
      <w:numFmt w:val="decimal"/>
      <w:lvlText w:val="%4"/>
      <w:lvlJc w:val="left"/>
      <w:pPr>
        <w:tabs>
          <w:tab w:val="num" w:pos="0"/>
        </w:tabs>
        <w:ind w:left="0" w:firstLine="0"/>
      </w:pPr>
    </w:lvl>
    <w:lvl w:ilvl="4">
      <w:start w:val="1"/>
      <w:numFmt w:val="decimal"/>
      <w:lvlText w:val="%5"/>
      <w:lvlJc w:val="left"/>
      <w:pPr>
        <w:tabs>
          <w:tab w:val="num" w:pos="0"/>
        </w:tabs>
        <w:ind w:left="0" w:firstLine="0"/>
      </w:pPr>
    </w:lvl>
    <w:lvl w:ilvl="5">
      <w:start w:val="1"/>
      <w:numFmt w:val="decimal"/>
      <w:lvlText w:val="%6"/>
      <w:lvlJc w:val="left"/>
      <w:pPr>
        <w:tabs>
          <w:tab w:val="num" w:pos="0"/>
        </w:tabs>
        <w:ind w:left="0" w:firstLine="0"/>
      </w:pPr>
    </w:lvl>
    <w:lvl w:ilvl="6">
      <w:start w:val="1"/>
      <w:numFmt w:val="decimal"/>
      <w:lvlText w:val="%7"/>
      <w:lvlJc w:val="left"/>
      <w:pPr>
        <w:tabs>
          <w:tab w:val="num" w:pos="0"/>
        </w:tabs>
        <w:ind w:left="0" w:firstLine="0"/>
      </w:pPr>
    </w:lvl>
    <w:lvl w:ilvl="7">
      <w:start w:val="1"/>
      <w:numFmt w:val="decimal"/>
      <w:lvlText w:val="%8"/>
      <w:lvlJc w:val="left"/>
      <w:pPr>
        <w:tabs>
          <w:tab w:val="num" w:pos="0"/>
        </w:tabs>
        <w:ind w:left="0" w:firstLine="0"/>
      </w:pPr>
    </w:lvl>
    <w:lvl w:ilvl="8">
      <w:start w:val="1"/>
      <w:numFmt w:val="decimal"/>
      <w:lvlText w:val=""/>
      <w:lvlJc w:val="left"/>
      <w:pPr>
        <w:tabs>
          <w:tab w:val="num" w:pos="0"/>
        </w:tabs>
        <w:ind w:left="0" w:firstLine="0"/>
      </w:pPr>
    </w:lvl>
  </w:abstractNum>
  <w:abstractNum w:abstractNumId="59" w15:restartNumberingAfterBreak="0">
    <w:nsid w:val="56D74BA6"/>
    <w:multiLevelType w:val="multilevel"/>
    <w:tmpl w:val="E4BED2C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0" w15:restartNumberingAfterBreak="0">
    <w:nsid w:val="573250DC"/>
    <w:multiLevelType w:val="hybridMultilevel"/>
    <w:tmpl w:val="44EEF4A4"/>
    <w:lvl w:ilvl="0" w:tplc="59A6B02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1" w15:restartNumberingAfterBreak="0">
    <w:nsid w:val="59A55BBA"/>
    <w:multiLevelType w:val="hybridMultilevel"/>
    <w:tmpl w:val="ED66F710"/>
    <w:lvl w:ilvl="0" w:tplc="3DB22306">
      <w:start w:val="1"/>
      <w:numFmt w:val="lowerLetter"/>
      <w:lvlText w:val="(%1)"/>
      <w:lvlJc w:val="left"/>
      <w:pPr>
        <w:ind w:left="1440" w:hanging="72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15:restartNumberingAfterBreak="0">
    <w:nsid w:val="5A76390B"/>
    <w:multiLevelType w:val="hybridMultilevel"/>
    <w:tmpl w:val="3CCE3AE2"/>
    <w:lvl w:ilvl="0" w:tplc="170A2430">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5AAF38AE"/>
    <w:multiLevelType w:val="hybridMultilevel"/>
    <w:tmpl w:val="28828E7C"/>
    <w:lvl w:ilvl="0" w:tplc="3DB22306">
      <w:start w:val="1"/>
      <w:numFmt w:val="lowerLetter"/>
      <w:lvlText w:val="(%1)"/>
      <w:lvlJc w:val="left"/>
      <w:pPr>
        <w:ind w:left="1440" w:hanging="72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4" w15:restartNumberingAfterBreak="0">
    <w:nsid w:val="5EA6640F"/>
    <w:multiLevelType w:val="hybridMultilevel"/>
    <w:tmpl w:val="BD503090"/>
    <w:lvl w:ilvl="0" w:tplc="04090005">
      <w:start w:val="1"/>
      <w:numFmt w:val="bullet"/>
      <w:lvlText w:val=""/>
      <w:lvlJc w:val="left"/>
      <w:pPr>
        <w:tabs>
          <w:tab w:val="num" w:pos="1440"/>
        </w:tabs>
        <w:ind w:left="1440" w:hanging="360"/>
      </w:pPr>
      <w:rPr>
        <w:rFonts w:ascii="Wingdings" w:hAnsi="Wingdings" w:hint="default"/>
        <w:color w:val="000000"/>
        <w:sz w:val="24"/>
      </w:rPr>
    </w:lvl>
    <w:lvl w:ilvl="1" w:tplc="FFFFFFFF">
      <w:start w:val="1"/>
      <w:numFmt w:val="bullet"/>
      <w:lvlText w:val="o"/>
      <w:lvlJc w:val="left"/>
      <w:pPr>
        <w:tabs>
          <w:tab w:val="num" w:pos="1800"/>
        </w:tabs>
        <w:ind w:left="1800" w:hanging="360"/>
      </w:pPr>
      <w:rPr>
        <w:rFonts w:ascii="Courier New" w:hAnsi="Courier New"/>
        <w:sz w:val="24"/>
      </w:rPr>
    </w:lvl>
    <w:lvl w:ilvl="2" w:tplc="FFFFFFFF">
      <w:start w:val="1"/>
      <w:numFmt w:val="bullet"/>
      <w:lvlText w:val=""/>
      <w:lvlJc w:val="left"/>
      <w:pPr>
        <w:tabs>
          <w:tab w:val="num" w:pos="2520"/>
        </w:tabs>
        <w:ind w:left="2520" w:hanging="360"/>
      </w:pPr>
      <w:rPr>
        <w:rFonts w:ascii="Wingdings" w:hAnsi="Wingdings"/>
        <w:sz w:val="24"/>
      </w:rPr>
    </w:lvl>
    <w:lvl w:ilvl="3" w:tplc="FFFFFFFF">
      <w:start w:val="1"/>
      <w:numFmt w:val="bullet"/>
      <w:lvlText w:val=""/>
      <w:lvlJc w:val="left"/>
      <w:pPr>
        <w:tabs>
          <w:tab w:val="num" w:pos="3240"/>
        </w:tabs>
        <w:ind w:left="3240" w:hanging="360"/>
      </w:pPr>
      <w:rPr>
        <w:rFonts w:ascii="Symbol" w:hAnsi="Symbol"/>
        <w:sz w:val="24"/>
      </w:rPr>
    </w:lvl>
    <w:lvl w:ilvl="4" w:tplc="FFFFFFFF">
      <w:start w:val="1"/>
      <w:numFmt w:val="bullet"/>
      <w:lvlText w:val="o"/>
      <w:lvlJc w:val="left"/>
      <w:pPr>
        <w:tabs>
          <w:tab w:val="num" w:pos="3960"/>
        </w:tabs>
        <w:ind w:left="3960" w:hanging="360"/>
      </w:pPr>
      <w:rPr>
        <w:rFonts w:ascii="Courier New" w:hAnsi="Courier New"/>
        <w:sz w:val="24"/>
      </w:rPr>
    </w:lvl>
    <w:lvl w:ilvl="5" w:tplc="FFFFFFFF">
      <w:start w:val="1"/>
      <w:numFmt w:val="bullet"/>
      <w:lvlText w:val=""/>
      <w:lvlJc w:val="left"/>
      <w:pPr>
        <w:tabs>
          <w:tab w:val="num" w:pos="4680"/>
        </w:tabs>
        <w:ind w:left="4680" w:hanging="360"/>
      </w:pPr>
      <w:rPr>
        <w:rFonts w:ascii="Wingdings" w:hAnsi="Wingdings"/>
        <w:sz w:val="24"/>
      </w:rPr>
    </w:lvl>
    <w:lvl w:ilvl="6" w:tplc="FFFFFFFF">
      <w:start w:val="1"/>
      <w:numFmt w:val="bullet"/>
      <w:lvlText w:val=""/>
      <w:lvlJc w:val="left"/>
      <w:pPr>
        <w:tabs>
          <w:tab w:val="num" w:pos="5400"/>
        </w:tabs>
        <w:ind w:left="5400" w:hanging="360"/>
      </w:pPr>
      <w:rPr>
        <w:rFonts w:ascii="Symbol" w:hAnsi="Symbol"/>
        <w:sz w:val="24"/>
      </w:rPr>
    </w:lvl>
    <w:lvl w:ilvl="7" w:tplc="FFFFFFFF">
      <w:start w:val="1"/>
      <w:numFmt w:val="bullet"/>
      <w:lvlText w:val="o"/>
      <w:lvlJc w:val="left"/>
      <w:pPr>
        <w:tabs>
          <w:tab w:val="num" w:pos="6120"/>
        </w:tabs>
        <w:ind w:left="6120" w:hanging="360"/>
      </w:pPr>
      <w:rPr>
        <w:rFonts w:ascii="Courier New" w:hAnsi="Courier New"/>
        <w:sz w:val="24"/>
      </w:rPr>
    </w:lvl>
    <w:lvl w:ilvl="8" w:tplc="FFFFFFFF">
      <w:start w:val="1"/>
      <w:numFmt w:val="bullet"/>
      <w:lvlText w:val=""/>
      <w:lvlJc w:val="left"/>
      <w:pPr>
        <w:tabs>
          <w:tab w:val="num" w:pos="6840"/>
        </w:tabs>
        <w:ind w:left="6840" w:hanging="360"/>
      </w:pPr>
      <w:rPr>
        <w:rFonts w:ascii="Wingdings" w:hAnsi="Wingdings"/>
        <w:sz w:val="24"/>
      </w:rPr>
    </w:lvl>
  </w:abstractNum>
  <w:abstractNum w:abstractNumId="65" w15:restartNumberingAfterBreak="0">
    <w:nsid w:val="60155FE4"/>
    <w:multiLevelType w:val="hybridMultilevel"/>
    <w:tmpl w:val="1576A9F0"/>
    <w:name w:val="Articles222223"/>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601A0EE9"/>
    <w:multiLevelType w:val="hybridMultilevel"/>
    <w:tmpl w:val="4B3E0D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60491CAB"/>
    <w:multiLevelType w:val="hybridMultilevel"/>
    <w:tmpl w:val="13CCEEF6"/>
    <w:lvl w:ilvl="0" w:tplc="AB986ADC">
      <w:start w:val="1"/>
      <w:numFmt w:val="lowerLetter"/>
      <w:pStyle w:val="Numbereed105"/>
      <w:lvlText w:val="%1"/>
      <w:lvlJc w:val="left"/>
      <w:pPr>
        <w:tabs>
          <w:tab w:val="num" w:pos="720"/>
        </w:tabs>
        <w:ind w:left="720" w:hanging="360"/>
      </w:pPr>
      <w:rPr>
        <w:rFonts w:hint="default"/>
      </w:rPr>
    </w:lvl>
    <w:lvl w:ilvl="1" w:tplc="E17E4D3E">
      <w:start w:val="1"/>
      <w:numFmt w:val="decimal"/>
      <w:lvlText w:val="%2."/>
      <w:lvlJc w:val="left"/>
      <w:pPr>
        <w:tabs>
          <w:tab w:val="num" w:pos="1440"/>
        </w:tabs>
        <w:ind w:left="1440" w:hanging="360"/>
      </w:pPr>
      <w:rPr>
        <w:rFonts w:hint="default"/>
      </w:rPr>
    </w:lvl>
    <w:lvl w:ilvl="2" w:tplc="C8760DD6" w:tentative="1">
      <w:start w:val="1"/>
      <w:numFmt w:val="lowerRoman"/>
      <w:lvlText w:val="%3."/>
      <w:lvlJc w:val="right"/>
      <w:pPr>
        <w:tabs>
          <w:tab w:val="num" w:pos="2160"/>
        </w:tabs>
        <w:ind w:left="2160" w:hanging="180"/>
      </w:pPr>
    </w:lvl>
    <w:lvl w:ilvl="3" w:tplc="22FEE77A" w:tentative="1">
      <w:start w:val="1"/>
      <w:numFmt w:val="decimal"/>
      <w:lvlText w:val="%4."/>
      <w:lvlJc w:val="left"/>
      <w:pPr>
        <w:tabs>
          <w:tab w:val="num" w:pos="2880"/>
        </w:tabs>
        <w:ind w:left="2880" w:hanging="360"/>
      </w:pPr>
    </w:lvl>
    <w:lvl w:ilvl="4" w:tplc="C48A83FE" w:tentative="1">
      <w:start w:val="1"/>
      <w:numFmt w:val="lowerLetter"/>
      <w:lvlText w:val="%5."/>
      <w:lvlJc w:val="left"/>
      <w:pPr>
        <w:tabs>
          <w:tab w:val="num" w:pos="3600"/>
        </w:tabs>
        <w:ind w:left="3600" w:hanging="360"/>
      </w:pPr>
    </w:lvl>
    <w:lvl w:ilvl="5" w:tplc="36083DDC" w:tentative="1">
      <w:start w:val="1"/>
      <w:numFmt w:val="lowerRoman"/>
      <w:lvlText w:val="%6."/>
      <w:lvlJc w:val="right"/>
      <w:pPr>
        <w:tabs>
          <w:tab w:val="num" w:pos="4320"/>
        </w:tabs>
        <w:ind w:left="4320" w:hanging="180"/>
      </w:pPr>
    </w:lvl>
    <w:lvl w:ilvl="6" w:tplc="AFF0054C" w:tentative="1">
      <w:start w:val="1"/>
      <w:numFmt w:val="decimal"/>
      <w:lvlText w:val="%7."/>
      <w:lvlJc w:val="left"/>
      <w:pPr>
        <w:tabs>
          <w:tab w:val="num" w:pos="5040"/>
        </w:tabs>
        <w:ind w:left="5040" w:hanging="360"/>
      </w:pPr>
    </w:lvl>
    <w:lvl w:ilvl="7" w:tplc="9B406D3A" w:tentative="1">
      <w:start w:val="1"/>
      <w:numFmt w:val="lowerLetter"/>
      <w:lvlText w:val="%8."/>
      <w:lvlJc w:val="left"/>
      <w:pPr>
        <w:tabs>
          <w:tab w:val="num" w:pos="5760"/>
        </w:tabs>
        <w:ind w:left="5760" w:hanging="360"/>
      </w:pPr>
    </w:lvl>
    <w:lvl w:ilvl="8" w:tplc="D174EE64" w:tentative="1">
      <w:start w:val="1"/>
      <w:numFmt w:val="lowerRoman"/>
      <w:lvlText w:val="%9."/>
      <w:lvlJc w:val="right"/>
      <w:pPr>
        <w:tabs>
          <w:tab w:val="num" w:pos="6480"/>
        </w:tabs>
        <w:ind w:left="6480" w:hanging="180"/>
      </w:pPr>
    </w:lvl>
  </w:abstractNum>
  <w:abstractNum w:abstractNumId="68" w15:restartNumberingAfterBreak="0">
    <w:nsid w:val="62D13CDB"/>
    <w:multiLevelType w:val="hybridMultilevel"/>
    <w:tmpl w:val="B5B45D56"/>
    <w:lvl w:ilvl="0" w:tplc="ACEAF934">
      <w:start w:val="1"/>
      <w:numFmt w:val="lowerLetter"/>
      <w:lvlText w:val="(%1)"/>
      <w:lvlJc w:val="lef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675915C5"/>
    <w:multiLevelType w:val="hybridMultilevel"/>
    <w:tmpl w:val="26E20A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67D1050C"/>
    <w:multiLevelType w:val="hybridMultilevel"/>
    <w:tmpl w:val="B8A06552"/>
    <w:name w:val="Articles422222322222422222222222222"/>
    <w:lvl w:ilvl="0" w:tplc="96E6794E">
      <w:start w:val="1"/>
      <w:numFmt w:val="lowerLetter"/>
      <w:lvlText w:val="(%1)"/>
      <w:lvlJc w:val="left"/>
      <w:pPr>
        <w:ind w:left="1440" w:hanging="360"/>
      </w:pPr>
      <w:rPr>
        <w:rFonts w:hint="default"/>
        <w:b w:val="0"/>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1" w15:restartNumberingAfterBreak="0">
    <w:nsid w:val="69AC2A3B"/>
    <w:multiLevelType w:val="multilevel"/>
    <w:tmpl w:val="3D0C50C4"/>
    <w:lvl w:ilvl="0">
      <w:start w:val="1"/>
      <w:numFmt w:val="decimal"/>
      <w:pStyle w:val="ArticleExhL1"/>
      <w:suff w:val="nothing"/>
      <w:lvlText w:val="ARTICLE %1"/>
      <w:lvlJc w:val="left"/>
      <w:pPr>
        <w:tabs>
          <w:tab w:val="num" w:pos="720"/>
        </w:tabs>
        <w:ind w:left="0" w:firstLine="0"/>
      </w:pPr>
      <w:rPr>
        <w:rFonts w:ascii="Arial" w:hAnsi="Arial" w:cs="Arial"/>
        <w:b/>
        <w:i w:val="0"/>
        <w:caps/>
        <w:smallCaps w:val="0"/>
        <w:color w:val="auto"/>
        <w:sz w:val="24"/>
        <w:u w:val="none"/>
      </w:rPr>
    </w:lvl>
    <w:lvl w:ilvl="1">
      <w:start w:val="1"/>
      <w:numFmt w:val="decimal"/>
      <w:pStyle w:val="ArticleExhL2"/>
      <w:lvlText w:val="%1.%2"/>
      <w:lvlJc w:val="left"/>
      <w:pPr>
        <w:tabs>
          <w:tab w:val="num" w:pos="1440"/>
        </w:tabs>
        <w:ind w:left="0" w:firstLine="720"/>
      </w:pPr>
      <w:rPr>
        <w:rFonts w:ascii="Arial" w:hAnsi="Arial" w:cs="Arial"/>
        <w:b w:val="0"/>
        <w:i w:val="0"/>
        <w:caps w:val="0"/>
        <w:sz w:val="24"/>
        <w:u w:val="none"/>
      </w:rPr>
    </w:lvl>
    <w:lvl w:ilvl="2">
      <w:start w:val="1"/>
      <w:numFmt w:val="decimal"/>
      <w:pStyle w:val="ArticleExhL3"/>
      <w:lvlText w:val="%1.%2.%3"/>
      <w:lvlJc w:val="left"/>
      <w:pPr>
        <w:tabs>
          <w:tab w:val="num" w:pos="2520"/>
        </w:tabs>
        <w:ind w:left="0" w:firstLine="1440"/>
      </w:pPr>
      <w:rPr>
        <w:rFonts w:ascii="Arial" w:hAnsi="Arial" w:cs="Arial"/>
        <w:b w:val="0"/>
        <w:i w:val="0"/>
        <w:caps w:val="0"/>
        <w:sz w:val="24"/>
        <w:u w:val="none"/>
      </w:rPr>
    </w:lvl>
    <w:lvl w:ilvl="3">
      <w:start w:val="1"/>
      <w:numFmt w:val="lowerLetter"/>
      <w:pStyle w:val="ArticleExhL4"/>
      <w:lvlText w:val="(%4)"/>
      <w:lvlJc w:val="left"/>
      <w:pPr>
        <w:tabs>
          <w:tab w:val="num" w:pos="2880"/>
        </w:tabs>
        <w:ind w:left="0" w:firstLine="2160"/>
      </w:pPr>
      <w:rPr>
        <w:rFonts w:ascii="Arial" w:hAnsi="Arial" w:cs="Arial"/>
        <w:b w:val="0"/>
        <w:i w:val="0"/>
        <w:caps w:val="0"/>
        <w:sz w:val="24"/>
        <w:u w:val="none"/>
      </w:rPr>
    </w:lvl>
    <w:lvl w:ilvl="4">
      <w:start w:val="1"/>
      <w:numFmt w:val="lowerRoman"/>
      <w:pStyle w:val="ArticleExhL5"/>
      <w:lvlText w:val="(%5)"/>
      <w:lvlJc w:val="left"/>
      <w:pPr>
        <w:tabs>
          <w:tab w:val="num" w:pos="3600"/>
        </w:tabs>
        <w:ind w:left="0" w:firstLine="2880"/>
      </w:pPr>
      <w:rPr>
        <w:rFonts w:ascii="Arial" w:hAnsi="Arial" w:cs="Arial"/>
        <w:b w:val="0"/>
        <w:i w:val="0"/>
        <w:caps w:val="0"/>
        <w:sz w:val="24"/>
        <w:u w:val="none"/>
      </w:rPr>
    </w:lvl>
    <w:lvl w:ilvl="5">
      <w:start w:val="1"/>
      <w:numFmt w:val="decimal"/>
      <w:pStyle w:val="ArticleExhL6"/>
      <w:lvlText w:val="(%6)"/>
      <w:lvlJc w:val="left"/>
      <w:pPr>
        <w:tabs>
          <w:tab w:val="num" w:pos="4320"/>
        </w:tabs>
        <w:ind w:left="0" w:firstLine="3600"/>
      </w:pPr>
      <w:rPr>
        <w:rFonts w:ascii="Arial" w:hAnsi="Arial" w:cs="Arial"/>
        <w:b w:val="0"/>
        <w:i w:val="0"/>
        <w:caps w:val="0"/>
        <w:sz w:val="24"/>
        <w:u w:val="none"/>
      </w:rPr>
    </w:lvl>
    <w:lvl w:ilvl="6">
      <w:start w:val="1"/>
      <w:numFmt w:val="lowerLetter"/>
      <w:pStyle w:val="ArticleExhL7"/>
      <w:lvlText w:val="%7."/>
      <w:lvlJc w:val="left"/>
      <w:pPr>
        <w:tabs>
          <w:tab w:val="num" w:pos="5040"/>
        </w:tabs>
        <w:ind w:left="0" w:firstLine="4320"/>
      </w:pPr>
      <w:rPr>
        <w:rFonts w:ascii="Arial" w:hAnsi="Arial" w:cs="Arial"/>
        <w:b w:val="0"/>
        <w:i w:val="0"/>
        <w:caps w:val="0"/>
        <w:color w:val="auto"/>
        <w:sz w:val="24"/>
        <w:u w:val="none"/>
      </w:rPr>
    </w:lvl>
    <w:lvl w:ilvl="7">
      <w:start w:val="1"/>
      <w:numFmt w:val="lowerRoman"/>
      <w:pStyle w:val="ArticleExhL8"/>
      <w:lvlText w:val="%8."/>
      <w:lvlJc w:val="left"/>
      <w:pPr>
        <w:tabs>
          <w:tab w:val="num" w:pos="5760"/>
        </w:tabs>
        <w:ind w:left="0" w:firstLine="5040"/>
      </w:pPr>
      <w:rPr>
        <w:rFonts w:ascii="Arial" w:hAnsi="Arial" w:cs="Arial"/>
        <w:b w:val="0"/>
        <w:i w:val="0"/>
        <w:caps w:val="0"/>
        <w:color w:val="auto"/>
        <w:sz w:val="24"/>
        <w:u w:val="none"/>
      </w:rPr>
    </w:lvl>
    <w:lvl w:ilvl="8">
      <w:start w:val="1"/>
      <w:numFmt w:val="decimal"/>
      <w:pStyle w:val="ArticleExhL9"/>
      <w:lvlText w:val="%9."/>
      <w:lvlJc w:val="left"/>
      <w:pPr>
        <w:tabs>
          <w:tab w:val="num" w:pos="6480"/>
        </w:tabs>
        <w:ind w:left="0" w:firstLine="5760"/>
      </w:pPr>
      <w:rPr>
        <w:rFonts w:ascii="Arial" w:hAnsi="Arial" w:cs="Arial"/>
        <w:b w:val="0"/>
        <w:i w:val="0"/>
        <w:caps w:val="0"/>
        <w:color w:val="auto"/>
        <w:sz w:val="24"/>
        <w:u w:val="none"/>
      </w:rPr>
    </w:lvl>
  </w:abstractNum>
  <w:abstractNum w:abstractNumId="72" w15:restartNumberingAfterBreak="0">
    <w:nsid w:val="6BD51DDF"/>
    <w:multiLevelType w:val="hybridMultilevel"/>
    <w:tmpl w:val="46B6319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3" w15:restartNumberingAfterBreak="0">
    <w:nsid w:val="6F8D3A07"/>
    <w:multiLevelType w:val="hybridMultilevel"/>
    <w:tmpl w:val="D2302AF2"/>
    <w:lvl w:ilvl="0" w:tplc="BA2CA142">
      <w:start w:val="1"/>
      <w:numFmt w:val="lowerLetter"/>
      <w:lvlText w:val="(%1)"/>
      <w:lvlJc w:val="left"/>
      <w:pPr>
        <w:ind w:left="144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71592346"/>
    <w:multiLevelType w:val="multilevel"/>
    <w:tmpl w:val="DD0A677C"/>
    <w:lvl w:ilvl="0">
      <w:start w:val="1"/>
      <w:numFmt w:val="decimal"/>
      <w:pStyle w:val="Otten5L1"/>
      <w:lvlText w:val="%1."/>
      <w:lvlJc w:val="left"/>
      <w:pPr>
        <w:tabs>
          <w:tab w:val="num" w:pos="2160"/>
        </w:tabs>
        <w:ind w:left="0" w:firstLine="144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pStyle w:val="Otten5L2"/>
      <w:lvlText w:val="(%2)"/>
      <w:lvlJc w:val="left"/>
      <w:pPr>
        <w:tabs>
          <w:tab w:val="num" w:pos="2880"/>
        </w:tabs>
        <w:ind w:left="0" w:firstLine="216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lowerRoman"/>
      <w:pStyle w:val="Otten5L3"/>
      <w:lvlText w:val="(%3)"/>
      <w:lvlJc w:val="left"/>
      <w:pPr>
        <w:tabs>
          <w:tab w:val="num" w:pos="3600"/>
        </w:tabs>
        <w:ind w:left="0" w:firstLine="288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Otten5L4"/>
      <w:lvlText w:val="%4."/>
      <w:lvlJc w:val="left"/>
      <w:pPr>
        <w:tabs>
          <w:tab w:val="num" w:pos="4320"/>
        </w:tabs>
        <w:ind w:left="2160" w:firstLine="144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Otten5L5"/>
      <w:lvlText w:val="(%5)"/>
      <w:lvlJc w:val="left"/>
      <w:pPr>
        <w:tabs>
          <w:tab w:val="num" w:pos="5040"/>
        </w:tabs>
        <w:ind w:left="2880" w:firstLine="144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lowerLetter"/>
      <w:pStyle w:val="Otten5L6"/>
      <w:lvlText w:val="%6)"/>
      <w:lvlJc w:val="left"/>
      <w:pPr>
        <w:tabs>
          <w:tab w:val="num" w:pos="5040"/>
        </w:tabs>
        <w:ind w:left="3600" w:firstLine="72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lowerRoman"/>
      <w:pStyle w:val="Otten5L7"/>
      <w:lvlText w:val="%7)"/>
      <w:lvlJc w:val="left"/>
      <w:pPr>
        <w:tabs>
          <w:tab w:val="num" w:pos="5760"/>
        </w:tabs>
        <w:ind w:left="3600" w:firstLine="144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decimal"/>
      <w:pStyle w:val="Otten5L8"/>
      <w:lvlText w:val="%8."/>
      <w:lvlJc w:val="left"/>
      <w:pPr>
        <w:tabs>
          <w:tab w:val="num" w:pos="6480"/>
        </w:tabs>
        <w:ind w:left="4320" w:firstLine="144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lowerRoman"/>
      <w:pStyle w:val="Otten5L9"/>
      <w:lvlText w:val="%9."/>
      <w:lvlJc w:val="left"/>
      <w:pPr>
        <w:tabs>
          <w:tab w:val="num" w:pos="7200"/>
        </w:tabs>
        <w:ind w:left="4320" w:firstLine="216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75" w15:restartNumberingAfterBreak="0">
    <w:nsid w:val="7729279A"/>
    <w:multiLevelType w:val="hybridMultilevel"/>
    <w:tmpl w:val="EAA2CFEC"/>
    <w:lvl w:ilvl="0" w:tplc="249A6BA2">
      <w:start w:val="1"/>
      <w:numFmt w:val="bullet"/>
      <w:pStyle w:val="CapSignature"/>
      <w:lvlText w:val=""/>
      <w:lvlJc w:val="left"/>
      <w:pPr>
        <w:tabs>
          <w:tab w:val="num" w:pos="1440"/>
        </w:tabs>
        <w:ind w:left="1440" w:hanging="720"/>
      </w:pPr>
      <w:rPr>
        <w:rFonts w:ascii="Symbol" w:hAnsi="Symbol" w:hint="default"/>
      </w:rPr>
    </w:lvl>
    <w:lvl w:ilvl="1" w:tplc="86E0C372" w:tentative="1">
      <w:start w:val="1"/>
      <w:numFmt w:val="bullet"/>
      <w:lvlText w:val="o"/>
      <w:lvlJc w:val="left"/>
      <w:pPr>
        <w:tabs>
          <w:tab w:val="num" w:pos="1440"/>
        </w:tabs>
        <w:ind w:left="1440" w:hanging="360"/>
      </w:pPr>
      <w:rPr>
        <w:rFonts w:ascii="Courier New" w:hAnsi="Courier New" w:cs="Courier New" w:hint="default"/>
      </w:rPr>
    </w:lvl>
    <w:lvl w:ilvl="2" w:tplc="81B0A5F2" w:tentative="1">
      <w:start w:val="1"/>
      <w:numFmt w:val="bullet"/>
      <w:lvlText w:val=""/>
      <w:lvlJc w:val="left"/>
      <w:pPr>
        <w:tabs>
          <w:tab w:val="num" w:pos="2160"/>
        </w:tabs>
        <w:ind w:left="2160" w:hanging="360"/>
      </w:pPr>
      <w:rPr>
        <w:rFonts w:ascii="Wingdings" w:hAnsi="Wingdings" w:hint="default"/>
      </w:rPr>
    </w:lvl>
    <w:lvl w:ilvl="3" w:tplc="C2ACE452" w:tentative="1">
      <w:start w:val="1"/>
      <w:numFmt w:val="bullet"/>
      <w:lvlText w:val=""/>
      <w:lvlJc w:val="left"/>
      <w:pPr>
        <w:tabs>
          <w:tab w:val="num" w:pos="2880"/>
        </w:tabs>
        <w:ind w:left="2880" w:hanging="360"/>
      </w:pPr>
      <w:rPr>
        <w:rFonts w:ascii="Symbol" w:hAnsi="Symbol" w:hint="default"/>
      </w:rPr>
    </w:lvl>
    <w:lvl w:ilvl="4" w:tplc="9ED4987E" w:tentative="1">
      <w:start w:val="1"/>
      <w:numFmt w:val="bullet"/>
      <w:lvlText w:val="o"/>
      <w:lvlJc w:val="left"/>
      <w:pPr>
        <w:tabs>
          <w:tab w:val="num" w:pos="3600"/>
        </w:tabs>
        <w:ind w:left="3600" w:hanging="360"/>
      </w:pPr>
      <w:rPr>
        <w:rFonts w:ascii="Courier New" w:hAnsi="Courier New" w:cs="Courier New" w:hint="default"/>
      </w:rPr>
    </w:lvl>
    <w:lvl w:ilvl="5" w:tplc="92A420DC" w:tentative="1">
      <w:start w:val="1"/>
      <w:numFmt w:val="bullet"/>
      <w:lvlText w:val=""/>
      <w:lvlJc w:val="left"/>
      <w:pPr>
        <w:tabs>
          <w:tab w:val="num" w:pos="4320"/>
        </w:tabs>
        <w:ind w:left="4320" w:hanging="360"/>
      </w:pPr>
      <w:rPr>
        <w:rFonts w:ascii="Wingdings" w:hAnsi="Wingdings" w:hint="default"/>
      </w:rPr>
    </w:lvl>
    <w:lvl w:ilvl="6" w:tplc="12BC0FA4" w:tentative="1">
      <w:start w:val="1"/>
      <w:numFmt w:val="bullet"/>
      <w:lvlText w:val=""/>
      <w:lvlJc w:val="left"/>
      <w:pPr>
        <w:tabs>
          <w:tab w:val="num" w:pos="5040"/>
        </w:tabs>
        <w:ind w:left="5040" w:hanging="360"/>
      </w:pPr>
      <w:rPr>
        <w:rFonts w:ascii="Symbol" w:hAnsi="Symbol" w:hint="default"/>
      </w:rPr>
    </w:lvl>
    <w:lvl w:ilvl="7" w:tplc="7B4C6E40" w:tentative="1">
      <w:start w:val="1"/>
      <w:numFmt w:val="bullet"/>
      <w:lvlText w:val="o"/>
      <w:lvlJc w:val="left"/>
      <w:pPr>
        <w:tabs>
          <w:tab w:val="num" w:pos="5760"/>
        </w:tabs>
        <w:ind w:left="5760" w:hanging="360"/>
      </w:pPr>
      <w:rPr>
        <w:rFonts w:ascii="Courier New" w:hAnsi="Courier New" w:cs="Courier New" w:hint="default"/>
      </w:rPr>
    </w:lvl>
    <w:lvl w:ilvl="8" w:tplc="00065CC2" w:tentative="1">
      <w:start w:val="1"/>
      <w:numFmt w:val="bullet"/>
      <w:lvlText w:val=""/>
      <w:lvlJc w:val="left"/>
      <w:pPr>
        <w:tabs>
          <w:tab w:val="num" w:pos="6480"/>
        </w:tabs>
        <w:ind w:left="6480" w:hanging="360"/>
      </w:pPr>
      <w:rPr>
        <w:rFonts w:ascii="Wingdings" w:hAnsi="Wingdings" w:hint="default"/>
      </w:rPr>
    </w:lvl>
  </w:abstractNum>
  <w:abstractNum w:abstractNumId="76" w15:restartNumberingAfterBreak="0">
    <w:nsid w:val="78702BC0"/>
    <w:multiLevelType w:val="hybridMultilevel"/>
    <w:tmpl w:val="46B6319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7" w15:restartNumberingAfterBreak="0">
    <w:nsid w:val="78884E9A"/>
    <w:multiLevelType w:val="hybridMultilevel"/>
    <w:tmpl w:val="9B3CE858"/>
    <w:lvl w:ilvl="0" w:tplc="CD2CD02A">
      <w:start w:val="4"/>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78E530E8"/>
    <w:multiLevelType w:val="hybridMultilevel"/>
    <w:tmpl w:val="DD221822"/>
    <w:lvl w:ilvl="0" w:tplc="8D580496">
      <w:start w:val="1"/>
      <w:numFmt w:val="lowerRoman"/>
      <w:lvlText w:val="(%1)"/>
      <w:lvlJc w:val="left"/>
      <w:pPr>
        <w:ind w:left="2880" w:hanging="360"/>
      </w:pPr>
      <w:rPr>
        <w:rFonts w:hint="default"/>
      </w:rPr>
    </w:lvl>
    <w:lvl w:ilvl="1" w:tplc="04090019">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9" w15:restartNumberingAfterBreak="0">
    <w:nsid w:val="793B0FEF"/>
    <w:multiLevelType w:val="hybridMultilevel"/>
    <w:tmpl w:val="E8745116"/>
    <w:lvl w:ilvl="0" w:tplc="D4626B96">
      <w:start w:val="1"/>
      <w:numFmt w:val="bullet"/>
      <w:pStyle w:val="FlushRightDotLeader"/>
      <w:lvlText w:val=""/>
      <w:lvlJc w:val="left"/>
      <w:pPr>
        <w:tabs>
          <w:tab w:val="num" w:pos="1440"/>
        </w:tabs>
        <w:ind w:left="1440" w:hanging="720"/>
      </w:pPr>
      <w:rPr>
        <w:rFonts w:ascii="Symbol" w:hAnsi="Symbol" w:hint="default"/>
      </w:rPr>
    </w:lvl>
    <w:lvl w:ilvl="1" w:tplc="D7AA566E" w:tentative="1">
      <w:start w:val="1"/>
      <w:numFmt w:val="bullet"/>
      <w:lvlText w:val="o"/>
      <w:lvlJc w:val="left"/>
      <w:pPr>
        <w:tabs>
          <w:tab w:val="num" w:pos="1440"/>
        </w:tabs>
        <w:ind w:left="1440" w:hanging="360"/>
      </w:pPr>
      <w:rPr>
        <w:rFonts w:ascii="Courier New" w:hAnsi="Courier New" w:cs="Courier New" w:hint="default"/>
      </w:rPr>
    </w:lvl>
    <w:lvl w:ilvl="2" w:tplc="5320609A" w:tentative="1">
      <w:start w:val="1"/>
      <w:numFmt w:val="bullet"/>
      <w:lvlText w:val=""/>
      <w:lvlJc w:val="left"/>
      <w:pPr>
        <w:tabs>
          <w:tab w:val="num" w:pos="2160"/>
        </w:tabs>
        <w:ind w:left="2160" w:hanging="360"/>
      </w:pPr>
      <w:rPr>
        <w:rFonts w:ascii="Wingdings" w:hAnsi="Wingdings" w:hint="default"/>
      </w:rPr>
    </w:lvl>
    <w:lvl w:ilvl="3" w:tplc="4F46A658" w:tentative="1">
      <w:start w:val="1"/>
      <w:numFmt w:val="bullet"/>
      <w:lvlText w:val=""/>
      <w:lvlJc w:val="left"/>
      <w:pPr>
        <w:tabs>
          <w:tab w:val="num" w:pos="2880"/>
        </w:tabs>
        <w:ind w:left="2880" w:hanging="360"/>
      </w:pPr>
      <w:rPr>
        <w:rFonts w:ascii="Symbol" w:hAnsi="Symbol" w:hint="default"/>
      </w:rPr>
    </w:lvl>
    <w:lvl w:ilvl="4" w:tplc="188AC644" w:tentative="1">
      <w:start w:val="1"/>
      <w:numFmt w:val="bullet"/>
      <w:lvlText w:val="o"/>
      <w:lvlJc w:val="left"/>
      <w:pPr>
        <w:tabs>
          <w:tab w:val="num" w:pos="3600"/>
        </w:tabs>
        <w:ind w:left="3600" w:hanging="360"/>
      </w:pPr>
      <w:rPr>
        <w:rFonts w:ascii="Courier New" w:hAnsi="Courier New" w:cs="Courier New" w:hint="default"/>
      </w:rPr>
    </w:lvl>
    <w:lvl w:ilvl="5" w:tplc="D0E4317E" w:tentative="1">
      <w:start w:val="1"/>
      <w:numFmt w:val="bullet"/>
      <w:lvlText w:val=""/>
      <w:lvlJc w:val="left"/>
      <w:pPr>
        <w:tabs>
          <w:tab w:val="num" w:pos="4320"/>
        </w:tabs>
        <w:ind w:left="4320" w:hanging="360"/>
      </w:pPr>
      <w:rPr>
        <w:rFonts w:ascii="Wingdings" w:hAnsi="Wingdings" w:hint="default"/>
      </w:rPr>
    </w:lvl>
    <w:lvl w:ilvl="6" w:tplc="3F284440" w:tentative="1">
      <w:start w:val="1"/>
      <w:numFmt w:val="bullet"/>
      <w:lvlText w:val=""/>
      <w:lvlJc w:val="left"/>
      <w:pPr>
        <w:tabs>
          <w:tab w:val="num" w:pos="5040"/>
        </w:tabs>
        <w:ind w:left="5040" w:hanging="360"/>
      </w:pPr>
      <w:rPr>
        <w:rFonts w:ascii="Symbol" w:hAnsi="Symbol" w:hint="default"/>
      </w:rPr>
    </w:lvl>
    <w:lvl w:ilvl="7" w:tplc="BB70628A" w:tentative="1">
      <w:start w:val="1"/>
      <w:numFmt w:val="bullet"/>
      <w:lvlText w:val="o"/>
      <w:lvlJc w:val="left"/>
      <w:pPr>
        <w:tabs>
          <w:tab w:val="num" w:pos="5760"/>
        </w:tabs>
        <w:ind w:left="5760" w:hanging="360"/>
      </w:pPr>
      <w:rPr>
        <w:rFonts w:ascii="Courier New" w:hAnsi="Courier New" w:cs="Courier New" w:hint="default"/>
      </w:rPr>
    </w:lvl>
    <w:lvl w:ilvl="8" w:tplc="B4CC8B0E" w:tentative="1">
      <w:start w:val="1"/>
      <w:numFmt w:val="bullet"/>
      <w:lvlText w:val=""/>
      <w:lvlJc w:val="left"/>
      <w:pPr>
        <w:tabs>
          <w:tab w:val="num" w:pos="6480"/>
        </w:tabs>
        <w:ind w:left="6480" w:hanging="360"/>
      </w:pPr>
      <w:rPr>
        <w:rFonts w:ascii="Wingdings" w:hAnsi="Wingdings" w:hint="default"/>
      </w:rPr>
    </w:lvl>
  </w:abstractNum>
  <w:abstractNum w:abstractNumId="80" w15:restartNumberingAfterBreak="0">
    <w:nsid w:val="79866860"/>
    <w:multiLevelType w:val="hybridMultilevel"/>
    <w:tmpl w:val="16B0B4F4"/>
    <w:lvl w:ilvl="0" w:tplc="170A2430">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1" w15:restartNumberingAfterBreak="0">
    <w:nsid w:val="7A630B5B"/>
    <w:multiLevelType w:val="hybridMultilevel"/>
    <w:tmpl w:val="099870CE"/>
    <w:lvl w:ilvl="0" w:tplc="20C6A85E">
      <w:start w:val="1"/>
      <w:numFmt w:val="lowerRoman"/>
      <w:lvlText w:val="(%1)"/>
      <w:lvlJc w:val="left"/>
      <w:pPr>
        <w:ind w:left="1440" w:hanging="360"/>
      </w:pPr>
      <w:rPr>
        <w:rFonts w:ascii="Arial" w:hAnsi="Arial" w:cs="Arial" w:hint="default"/>
        <w:b w:val="0"/>
        <w:i w:val="0"/>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2" w15:restartNumberingAfterBreak="0">
    <w:nsid w:val="7B90111C"/>
    <w:multiLevelType w:val="hybridMultilevel"/>
    <w:tmpl w:val="18E6A9C4"/>
    <w:lvl w:ilvl="0" w:tplc="51D27292">
      <w:start w:val="1"/>
      <w:numFmt w:val="upperLetter"/>
      <w:pStyle w:val="ShortLines"/>
      <w:lvlText w:val="%1."/>
      <w:lvlJc w:val="left"/>
      <w:pPr>
        <w:tabs>
          <w:tab w:val="num" w:pos="1440"/>
        </w:tabs>
        <w:ind w:left="0" w:firstLine="720"/>
      </w:pPr>
      <w:rPr>
        <w:rFonts w:hint="default"/>
      </w:rPr>
    </w:lvl>
    <w:lvl w:ilvl="1" w:tplc="C32AAE58" w:tentative="1">
      <w:start w:val="1"/>
      <w:numFmt w:val="lowerLetter"/>
      <w:lvlText w:val="%2."/>
      <w:lvlJc w:val="left"/>
      <w:pPr>
        <w:tabs>
          <w:tab w:val="num" w:pos="1440"/>
        </w:tabs>
        <w:ind w:left="1440" w:hanging="360"/>
      </w:pPr>
    </w:lvl>
    <w:lvl w:ilvl="2" w:tplc="D8D611A8" w:tentative="1">
      <w:start w:val="1"/>
      <w:numFmt w:val="lowerRoman"/>
      <w:lvlText w:val="%3."/>
      <w:lvlJc w:val="right"/>
      <w:pPr>
        <w:tabs>
          <w:tab w:val="num" w:pos="2160"/>
        </w:tabs>
        <w:ind w:left="2160" w:hanging="180"/>
      </w:pPr>
    </w:lvl>
    <w:lvl w:ilvl="3" w:tplc="A1D6355A" w:tentative="1">
      <w:start w:val="1"/>
      <w:numFmt w:val="decimal"/>
      <w:lvlText w:val="%4."/>
      <w:lvlJc w:val="left"/>
      <w:pPr>
        <w:tabs>
          <w:tab w:val="num" w:pos="2880"/>
        </w:tabs>
        <w:ind w:left="2880" w:hanging="360"/>
      </w:pPr>
    </w:lvl>
    <w:lvl w:ilvl="4" w:tplc="3EB6281E" w:tentative="1">
      <w:start w:val="1"/>
      <w:numFmt w:val="lowerLetter"/>
      <w:lvlText w:val="%5."/>
      <w:lvlJc w:val="left"/>
      <w:pPr>
        <w:tabs>
          <w:tab w:val="num" w:pos="3600"/>
        </w:tabs>
        <w:ind w:left="3600" w:hanging="360"/>
      </w:pPr>
    </w:lvl>
    <w:lvl w:ilvl="5" w:tplc="85347CFA" w:tentative="1">
      <w:start w:val="1"/>
      <w:numFmt w:val="lowerRoman"/>
      <w:lvlText w:val="%6."/>
      <w:lvlJc w:val="right"/>
      <w:pPr>
        <w:tabs>
          <w:tab w:val="num" w:pos="4320"/>
        </w:tabs>
        <w:ind w:left="4320" w:hanging="180"/>
      </w:pPr>
    </w:lvl>
    <w:lvl w:ilvl="6" w:tplc="DF0EC1B6" w:tentative="1">
      <w:start w:val="1"/>
      <w:numFmt w:val="decimal"/>
      <w:lvlText w:val="%7."/>
      <w:lvlJc w:val="left"/>
      <w:pPr>
        <w:tabs>
          <w:tab w:val="num" w:pos="5040"/>
        </w:tabs>
        <w:ind w:left="5040" w:hanging="360"/>
      </w:pPr>
    </w:lvl>
    <w:lvl w:ilvl="7" w:tplc="D45A2F94" w:tentative="1">
      <w:start w:val="1"/>
      <w:numFmt w:val="lowerLetter"/>
      <w:lvlText w:val="%8."/>
      <w:lvlJc w:val="left"/>
      <w:pPr>
        <w:tabs>
          <w:tab w:val="num" w:pos="5760"/>
        </w:tabs>
        <w:ind w:left="5760" w:hanging="360"/>
      </w:pPr>
    </w:lvl>
    <w:lvl w:ilvl="8" w:tplc="B7188F46" w:tentative="1">
      <w:start w:val="1"/>
      <w:numFmt w:val="lowerRoman"/>
      <w:lvlText w:val="%9."/>
      <w:lvlJc w:val="right"/>
      <w:pPr>
        <w:tabs>
          <w:tab w:val="num" w:pos="6480"/>
        </w:tabs>
        <w:ind w:left="6480" w:hanging="180"/>
      </w:pPr>
    </w:lvl>
  </w:abstractNum>
  <w:abstractNum w:abstractNumId="83" w15:restartNumberingAfterBreak="0">
    <w:nsid w:val="7D6902D0"/>
    <w:multiLevelType w:val="hybridMultilevel"/>
    <w:tmpl w:val="0FC2F7F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7DF74197"/>
    <w:multiLevelType w:val="hybridMultilevel"/>
    <w:tmpl w:val="46B6319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5" w15:restartNumberingAfterBreak="0">
    <w:nsid w:val="7EB37DA7"/>
    <w:multiLevelType w:val="hybridMultilevel"/>
    <w:tmpl w:val="BEA65EE0"/>
    <w:lvl w:ilvl="0" w:tplc="B7525BF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3"/>
  </w:num>
  <w:num w:numId="2">
    <w:abstractNumId w:val="14"/>
  </w:num>
  <w:num w:numId="3">
    <w:abstractNumId w:val="9"/>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2"/>
  </w:num>
  <w:num w:numId="14">
    <w:abstractNumId w:val="71"/>
  </w:num>
  <w:num w:numId="15">
    <w:abstractNumId w:val="13"/>
  </w:num>
  <w:num w:numId="16">
    <w:abstractNumId w:val="58"/>
  </w:num>
  <w:num w:numId="17">
    <w:abstractNumId w:val="10"/>
    <w:lvlOverride w:ilvl="0">
      <w:startOverride w:val="1"/>
      <w:lvl w:ilvl="0">
        <w:start w:val="1"/>
        <w:numFmt w:val="decimal"/>
        <w:pStyle w:val="Level1"/>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pStyle w:val="Level5"/>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18">
    <w:abstractNumId w:val="45"/>
  </w:num>
  <w:num w:numId="19">
    <w:abstractNumId w:val="50"/>
  </w:num>
  <w:num w:numId="20">
    <w:abstractNumId w:val="23"/>
  </w:num>
  <w:num w:numId="21">
    <w:abstractNumId w:val="67"/>
  </w:num>
  <w:num w:numId="22">
    <w:abstractNumId w:val="20"/>
  </w:num>
  <w:num w:numId="23">
    <w:abstractNumId w:val="74"/>
  </w:num>
  <w:num w:numId="24">
    <w:abstractNumId w:val="75"/>
  </w:num>
  <w:num w:numId="25">
    <w:abstractNumId w:val="79"/>
  </w:num>
  <w:num w:numId="26">
    <w:abstractNumId w:val="21"/>
  </w:num>
  <w:num w:numId="27">
    <w:abstractNumId w:val="82"/>
  </w:num>
  <w:num w:numId="28">
    <w:abstractNumId w:val="42"/>
  </w:num>
  <w:num w:numId="29">
    <w:abstractNumId w:val="19"/>
  </w:num>
  <w:num w:numId="30">
    <w:abstractNumId w:val="35"/>
  </w:num>
  <w:num w:numId="31">
    <w:abstractNumId w:val="49"/>
  </w:num>
  <w:num w:numId="32">
    <w:abstractNumId w:val="78"/>
  </w:num>
  <w:num w:numId="33">
    <w:abstractNumId w:val="51"/>
  </w:num>
  <w:num w:numId="34">
    <w:abstractNumId w:val="60"/>
  </w:num>
  <w:num w:numId="35">
    <w:abstractNumId w:val="80"/>
  </w:num>
  <w:num w:numId="36">
    <w:abstractNumId w:val="54"/>
  </w:num>
  <w:num w:numId="37">
    <w:abstractNumId w:val="68"/>
  </w:num>
  <w:num w:numId="38">
    <w:abstractNumId w:val="16"/>
  </w:num>
  <w:num w:numId="39">
    <w:abstractNumId w:val="53"/>
  </w:num>
  <w:num w:numId="40">
    <w:abstractNumId w:val="32"/>
  </w:num>
  <w:num w:numId="41">
    <w:abstractNumId w:val="27"/>
  </w:num>
  <w:num w:numId="42">
    <w:abstractNumId w:val="30"/>
  </w:num>
  <w:num w:numId="43">
    <w:abstractNumId w:val="81"/>
  </w:num>
  <w:num w:numId="44">
    <w:abstractNumId w:val="28"/>
  </w:num>
  <w:num w:numId="45">
    <w:abstractNumId w:val="48"/>
  </w:num>
  <w:num w:numId="46">
    <w:abstractNumId w:val="25"/>
  </w:num>
  <w:num w:numId="47">
    <w:abstractNumId w:val="76"/>
  </w:num>
  <w:num w:numId="48">
    <w:abstractNumId w:val="84"/>
  </w:num>
  <w:num w:numId="49">
    <w:abstractNumId w:val="36"/>
  </w:num>
  <w:num w:numId="50">
    <w:abstractNumId w:val="72"/>
  </w:num>
  <w:num w:numId="51">
    <w:abstractNumId w:val="47"/>
  </w:num>
  <w:num w:numId="52">
    <w:abstractNumId w:val="57"/>
  </w:num>
  <w:num w:numId="53">
    <w:abstractNumId w:val="66"/>
  </w:num>
  <w:num w:numId="54">
    <w:abstractNumId w:val="77"/>
  </w:num>
  <w:num w:numId="55">
    <w:abstractNumId w:val="62"/>
  </w:num>
  <w:num w:numId="56">
    <w:abstractNumId w:val="11"/>
  </w:num>
  <w:num w:numId="57">
    <w:abstractNumId w:val="85"/>
  </w:num>
  <w:num w:numId="58">
    <w:abstractNumId w:val="39"/>
  </w:num>
  <w:num w:numId="59">
    <w:abstractNumId w:val="22"/>
  </w:num>
  <w:num w:numId="60">
    <w:abstractNumId w:val="15"/>
    <w:lvlOverride w:ilvl="0"/>
    <w:lvlOverride w:ilvl="1">
      <w:startOverride w:val="1"/>
    </w:lvlOverride>
    <w:lvlOverride w:ilvl="2"/>
    <w:lvlOverride w:ilvl="3"/>
    <w:lvlOverride w:ilvl="4"/>
    <w:lvlOverride w:ilvl="5"/>
    <w:lvlOverride w:ilvl="6"/>
    <w:lvlOverride w:ilvl="7"/>
    <w:lvlOverride w:ilvl="8"/>
  </w:num>
  <w:num w:numId="61">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17"/>
  </w:num>
  <w:num w:numId="63">
    <w:abstractNumId w:val="83"/>
  </w:num>
  <w:num w:numId="64">
    <w:abstractNumId w:val="61"/>
  </w:num>
  <w:num w:numId="65">
    <w:abstractNumId w:val="63"/>
  </w:num>
  <w:num w:numId="66">
    <w:abstractNumId w:val="34"/>
  </w:num>
  <w:num w:numId="67">
    <w:abstractNumId w:val="26"/>
  </w:num>
  <w:num w:numId="68">
    <w:abstractNumId w:val="55"/>
  </w:num>
  <w:num w:numId="69">
    <w:abstractNumId w:val="41"/>
  </w:num>
  <w:num w:numId="70">
    <w:abstractNumId w:val="31"/>
  </w:num>
  <w:num w:numId="71">
    <w:abstractNumId w:val="64"/>
  </w:num>
  <w:num w:numId="72">
    <w:abstractNumId w:val="40"/>
  </w:num>
  <w:num w:numId="73">
    <w:abstractNumId w:val="38"/>
  </w:num>
  <w:num w:numId="74">
    <w:abstractNumId w:val="56"/>
  </w:num>
  <w:num w:numId="75">
    <w:abstractNumId w:val="44"/>
  </w:num>
  <w:num w:numId="76">
    <w:abstractNumId w:val="73"/>
  </w:num>
  <w:num w:numId="77">
    <w:abstractNumId w:val="18"/>
  </w:num>
  <w:num w:numId="78">
    <w:abstractNumId w:val="24"/>
  </w:num>
  <w:num w:numId="79">
    <w:abstractNumId w:val="69"/>
  </w:num>
  <w:num w:numId="80">
    <w:abstractNumId w:val="33"/>
  </w:num>
  <w:num w:numId="81">
    <w:abstractNumId w:val="46"/>
  </w:num>
  <w:num w:numId="82">
    <w:abstractNumId w:val="23"/>
  </w:num>
  <w:num w:numId="83">
    <w:abstractNumId w:val="23"/>
  </w:num>
  <w:num w:numId="84">
    <w:abstractNumId w:val="23"/>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embedSystemFonts/>
  <w:activeWritingStyle w:lang="en-US" w:vendorID="8" w:dllVersion="513" w:checkStyle="1" w:appName="MSWord"/>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0"/>
  <w:displayVerticalDrawingGridEvery w:val="0"/>
  <w:noPunctuationKerning/>
  <w:characterSpacingControl w:val="doNotCompress"/>
  <w:hdrShapeDefaults>
    <o:shapedefaults v:ext="edit" spidmax="1024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4909"/>
    <w:rsid w:val="00000536"/>
    <w:rsid w:val="00002A64"/>
    <w:rsid w:val="000039D5"/>
    <w:rsid w:val="000057EE"/>
    <w:rsid w:val="00005860"/>
    <w:rsid w:val="00006458"/>
    <w:rsid w:val="00006B27"/>
    <w:rsid w:val="00007213"/>
    <w:rsid w:val="00010DC9"/>
    <w:rsid w:val="000112C2"/>
    <w:rsid w:val="0001154A"/>
    <w:rsid w:val="00012150"/>
    <w:rsid w:val="00013395"/>
    <w:rsid w:val="000141BF"/>
    <w:rsid w:val="0001646B"/>
    <w:rsid w:val="00016F35"/>
    <w:rsid w:val="00020F62"/>
    <w:rsid w:val="000229F5"/>
    <w:rsid w:val="00023DFD"/>
    <w:rsid w:val="000245D1"/>
    <w:rsid w:val="00027827"/>
    <w:rsid w:val="000307A6"/>
    <w:rsid w:val="0003337A"/>
    <w:rsid w:val="0003362E"/>
    <w:rsid w:val="0003590E"/>
    <w:rsid w:val="00040162"/>
    <w:rsid w:val="00041630"/>
    <w:rsid w:val="00041832"/>
    <w:rsid w:val="00041D22"/>
    <w:rsid w:val="00042155"/>
    <w:rsid w:val="00042D1B"/>
    <w:rsid w:val="00045000"/>
    <w:rsid w:val="00045B8A"/>
    <w:rsid w:val="00046BEA"/>
    <w:rsid w:val="0004717B"/>
    <w:rsid w:val="000520DB"/>
    <w:rsid w:val="000549BA"/>
    <w:rsid w:val="00055006"/>
    <w:rsid w:val="00057C26"/>
    <w:rsid w:val="00057FB0"/>
    <w:rsid w:val="0006080B"/>
    <w:rsid w:val="00060D91"/>
    <w:rsid w:val="00060DD4"/>
    <w:rsid w:val="00062B55"/>
    <w:rsid w:val="00071E98"/>
    <w:rsid w:val="00072577"/>
    <w:rsid w:val="00074014"/>
    <w:rsid w:val="00075E66"/>
    <w:rsid w:val="000761E2"/>
    <w:rsid w:val="0008289B"/>
    <w:rsid w:val="0008364F"/>
    <w:rsid w:val="00084221"/>
    <w:rsid w:val="0008776B"/>
    <w:rsid w:val="0009503D"/>
    <w:rsid w:val="0009515E"/>
    <w:rsid w:val="00096D23"/>
    <w:rsid w:val="00097CA2"/>
    <w:rsid w:val="00097FA4"/>
    <w:rsid w:val="000A0709"/>
    <w:rsid w:val="000A2E90"/>
    <w:rsid w:val="000A5015"/>
    <w:rsid w:val="000A5715"/>
    <w:rsid w:val="000A77E8"/>
    <w:rsid w:val="000B006A"/>
    <w:rsid w:val="000B11FD"/>
    <w:rsid w:val="000B35D8"/>
    <w:rsid w:val="000B66CD"/>
    <w:rsid w:val="000C0B18"/>
    <w:rsid w:val="000C236F"/>
    <w:rsid w:val="000C2B3E"/>
    <w:rsid w:val="000C2D7D"/>
    <w:rsid w:val="000C3F5D"/>
    <w:rsid w:val="000C4243"/>
    <w:rsid w:val="000C5517"/>
    <w:rsid w:val="000C5E99"/>
    <w:rsid w:val="000D1ECD"/>
    <w:rsid w:val="000D28FD"/>
    <w:rsid w:val="000D61DC"/>
    <w:rsid w:val="000D76D1"/>
    <w:rsid w:val="000E1460"/>
    <w:rsid w:val="000E3C55"/>
    <w:rsid w:val="000E4034"/>
    <w:rsid w:val="000E6884"/>
    <w:rsid w:val="000F0B13"/>
    <w:rsid w:val="000F3F84"/>
    <w:rsid w:val="000F44B9"/>
    <w:rsid w:val="000F5276"/>
    <w:rsid w:val="000F6527"/>
    <w:rsid w:val="00100D45"/>
    <w:rsid w:val="00100E05"/>
    <w:rsid w:val="00101A40"/>
    <w:rsid w:val="00103E9C"/>
    <w:rsid w:val="001052E0"/>
    <w:rsid w:val="00106E92"/>
    <w:rsid w:val="0010774B"/>
    <w:rsid w:val="00110A65"/>
    <w:rsid w:val="0011283C"/>
    <w:rsid w:val="00115823"/>
    <w:rsid w:val="00122609"/>
    <w:rsid w:val="00122EFA"/>
    <w:rsid w:val="0012347D"/>
    <w:rsid w:val="001247A2"/>
    <w:rsid w:val="00125B12"/>
    <w:rsid w:val="001267E4"/>
    <w:rsid w:val="00131420"/>
    <w:rsid w:val="00132C37"/>
    <w:rsid w:val="00137BB8"/>
    <w:rsid w:val="001414C6"/>
    <w:rsid w:val="00141A7D"/>
    <w:rsid w:val="001428F0"/>
    <w:rsid w:val="001453EF"/>
    <w:rsid w:val="001465DA"/>
    <w:rsid w:val="00146B38"/>
    <w:rsid w:val="00146BA5"/>
    <w:rsid w:val="00147219"/>
    <w:rsid w:val="00147AF8"/>
    <w:rsid w:val="00147DE9"/>
    <w:rsid w:val="00150210"/>
    <w:rsid w:val="001548AB"/>
    <w:rsid w:val="00154F56"/>
    <w:rsid w:val="00155A50"/>
    <w:rsid w:val="00155D74"/>
    <w:rsid w:val="00156AA4"/>
    <w:rsid w:val="001578D7"/>
    <w:rsid w:val="0016169F"/>
    <w:rsid w:val="0016213F"/>
    <w:rsid w:val="0016684B"/>
    <w:rsid w:val="00170282"/>
    <w:rsid w:val="001718C5"/>
    <w:rsid w:val="00171BB6"/>
    <w:rsid w:val="00171D16"/>
    <w:rsid w:val="001728D5"/>
    <w:rsid w:val="00173BD1"/>
    <w:rsid w:val="001742A5"/>
    <w:rsid w:val="001742B1"/>
    <w:rsid w:val="00174B2F"/>
    <w:rsid w:val="0018122C"/>
    <w:rsid w:val="001815E3"/>
    <w:rsid w:val="00183C39"/>
    <w:rsid w:val="00184AEB"/>
    <w:rsid w:val="001862E3"/>
    <w:rsid w:val="0018731F"/>
    <w:rsid w:val="0018791F"/>
    <w:rsid w:val="00190876"/>
    <w:rsid w:val="0019172E"/>
    <w:rsid w:val="00191A83"/>
    <w:rsid w:val="00194CBB"/>
    <w:rsid w:val="00196202"/>
    <w:rsid w:val="00196F26"/>
    <w:rsid w:val="001A2844"/>
    <w:rsid w:val="001A670D"/>
    <w:rsid w:val="001A75EB"/>
    <w:rsid w:val="001B0CA3"/>
    <w:rsid w:val="001B2A48"/>
    <w:rsid w:val="001B7532"/>
    <w:rsid w:val="001B7765"/>
    <w:rsid w:val="001C1981"/>
    <w:rsid w:val="001C4244"/>
    <w:rsid w:val="001C66DC"/>
    <w:rsid w:val="001D375D"/>
    <w:rsid w:val="001D37A3"/>
    <w:rsid w:val="001D3E0D"/>
    <w:rsid w:val="001D49CC"/>
    <w:rsid w:val="001D5CE9"/>
    <w:rsid w:val="001D6E5D"/>
    <w:rsid w:val="001E26DD"/>
    <w:rsid w:val="001E34F2"/>
    <w:rsid w:val="001E6D85"/>
    <w:rsid w:val="001E7044"/>
    <w:rsid w:val="001E7DF6"/>
    <w:rsid w:val="001F13FD"/>
    <w:rsid w:val="001F1BAB"/>
    <w:rsid w:val="001F4B80"/>
    <w:rsid w:val="001F4EE7"/>
    <w:rsid w:val="001F4F10"/>
    <w:rsid w:val="00201301"/>
    <w:rsid w:val="002066E6"/>
    <w:rsid w:val="00206E1B"/>
    <w:rsid w:val="00210D73"/>
    <w:rsid w:val="0021128A"/>
    <w:rsid w:val="002119AB"/>
    <w:rsid w:val="00212D32"/>
    <w:rsid w:val="00213DBE"/>
    <w:rsid w:val="00216B65"/>
    <w:rsid w:val="00216DDA"/>
    <w:rsid w:val="00224F8D"/>
    <w:rsid w:val="00226A5C"/>
    <w:rsid w:val="00232BB5"/>
    <w:rsid w:val="00234EE7"/>
    <w:rsid w:val="00235881"/>
    <w:rsid w:val="00242C2E"/>
    <w:rsid w:val="00246F73"/>
    <w:rsid w:val="00247259"/>
    <w:rsid w:val="00247C2D"/>
    <w:rsid w:val="00247D8B"/>
    <w:rsid w:val="00251B0C"/>
    <w:rsid w:val="0025352A"/>
    <w:rsid w:val="00256EB2"/>
    <w:rsid w:val="00257306"/>
    <w:rsid w:val="00267236"/>
    <w:rsid w:val="00282B23"/>
    <w:rsid w:val="0028333C"/>
    <w:rsid w:val="0028619C"/>
    <w:rsid w:val="00290F7C"/>
    <w:rsid w:val="00291949"/>
    <w:rsid w:val="00291C0A"/>
    <w:rsid w:val="00292516"/>
    <w:rsid w:val="00294C3E"/>
    <w:rsid w:val="00295B20"/>
    <w:rsid w:val="00297326"/>
    <w:rsid w:val="00297374"/>
    <w:rsid w:val="00297D0C"/>
    <w:rsid w:val="002A061E"/>
    <w:rsid w:val="002A1EF6"/>
    <w:rsid w:val="002A3314"/>
    <w:rsid w:val="002A456A"/>
    <w:rsid w:val="002A57D1"/>
    <w:rsid w:val="002A6D95"/>
    <w:rsid w:val="002B089D"/>
    <w:rsid w:val="002B256F"/>
    <w:rsid w:val="002B264C"/>
    <w:rsid w:val="002B36A3"/>
    <w:rsid w:val="002B73CD"/>
    <w:rsid w:val="002C1A2A"/>
    <w:rsid w:val="002C6ED2"/>
    <w:rsid w:val="002D2C5F"/>
    <w:rsid w:val="002D7BC3"/>
    <w:rsid w:val="002E16B7"/>
    <w:rsid w:val="002E276A"/>
    <w:rsid w:val="002E3631"/>
    <w:rsid w:val="002E7459"/>
    <w:rsid w:val="002F351A"/>
    <w:rsid w:val="002F372B"/>
    <w:rsid w:val="00300FAD"/>
    <w:rsid w:val="00305276"/>
    <w:rsid w:val="00310205"/>
    <w:rsid w:val="003149F4"/>
    <w:rsid w:val="00316122"/>
    <w:rsid w:val="003173E9"/>
    <w:rsid w:val="003210D6"/>
    <w:rsid w:val="003218A2"/>
    <w:rsid w:val="003246C7"/>
    <w:rsid w:val="0032549C"/>
    <w:rsid w:val="00326F84"/>
    <w:rsid w:val="003270C9"/>
    <w:rsid w:val="003274FC"/>
    <w:rsid w:val="003329DB"/>
    <w:rsid w:val="00334E2C"/>
    <w:rsid w:val="00335539"/>
    <w:rsid w:val="00335AA0"/>
    <w:rsid w:val="00335BCB"/>
    <w:rsid w:val="003418D0"/>
    <w:rsid w:val="00343DFE"/>
    <w:rsid w:val="003548A6"/>
    <w:rsid w:val="003556E8"/>
    <w:rsid w:val="00355B80"/>
    <w:rsid w:val="00360F21"/>
    <w:rsid w:val="00361BBE"/>
    <w:rsid w:val="003633DF"/>
    <w:rsid w:val="00364DD9"/>
    <w:rsid w:val="00365B5C"/>
    <w:rsid w:val="00366B2E"/>
    <w:rsid w:val="00366CA5"/>
    <w:rsid w:val="00371B2A"/>
    <w:rsid w:val="00376F15"/>
    <w:rsid w:val="0037741B"/>
    <w:rsid w:val="003823D2"/>
    <w:rsid w:val="00383164"/>
    <w:rsid w:val="003840F1"/>
    <w:rsid w:val="00386331"/>
    <w:rsid w:val="003922DE"/>
    <w:rsid w:val="003A1961"/>
    <w:rsid w:val="003A3C8B"/>
    <w:rsid w:val="003A4709"/>
    <w:rsid w:val="003A570E"/>
    <w:rsid w:val="003A5BDD"/>
    <w:rsid w:val="003A7028"/>
    <w:rsid w:val="003A7F14"/>
    <w:rsid w:val="003B0065"/>
    <w:rsid w:val="003B00CC"/>
    <w:rsid w:val="003B2849"/>
    <w:rsid w:val="003B3251"/>
    <w:rsid w:val="003B4F26"/>
    <w:rsid w:val="003B6941"/>
    <w:rsid w:val="003B7F6B"/>
    <w:rsid w:val="003C3048"/>
    <w:rsid w:val="003C6CAA"/>
    <w:rsid w:val="003D5E3A"/>
    <w:rsid w:val="003D70A2"/>
    <w:rsid w:val="003D7924"/>
    <w:rsid w:val="003D7CCC"/>
    <w:rsid w:val="003E0A12"/>
    <w:rsid w:val="003E45E9"/>
    <w:rsid w:val="003F0F2C"/>
    <w:rsid w:val="003F305B"/>
    <w:rsid w:val="003F33DC"/>
    <w:rsid w:val="003F4043"/>
    <w:rsid w:val="003F47DF"/>
    <w:rsid w:val="003F6BCB"/>
    <w:rsid w:val="00402C13"/>
    <w:rsid w:val="00402F23"/>
    <w:rsid w:val="00403ECE"/>
    <w:rsid w:val="0040483E"/>
    <w:rsid w:val="004052B3"/>
    <w:rsid w:val="0040601C"/>
    <w:rsid w:val="00410203"/>
    <w:rsid w:val="0041447D"/>
    <w:rsid w:val="004162DC"/>
    <w:rsid w:val="00420C0D"/>
    <w:rsid w:val="00421659"/>
    <w:rsid w:val="0042205E"/>
    <w:rsid w:val="0042212C"/>
    <w:rsid w:val="0042302F"/>
    <w:rsid w:val="00423753"/>
    <w:rsid w:val="00423EA3"/>
    <w:rsid w:val="004334B2"/>
    <w:rsid w:val="00434B59"/>
    <w:rsid w:val="00435397"/>
    <w:rsid w:val="004408EC"/>
    <w:rsid w:val="00440B97"/>
    <w:rsid w:val="00442668"/>
    <w:rsid w:val="00443AEF"/>
    <w:rsid w:val="004466AB"/>
    <w:rsid w:val="00454D63"/>
    <w:rsid w:val="00457944"/>
    <w:rsid w:val="004602B0"/>
    <w:rsid w:val="00460DAE"/>
    <w:rsid w:val="00460F8F"/>
    <w:rsid w:val="004612EA"/>
    <w:rsid w:val="004616AA"/>
    <w:rsid w:val="004621F9"/>
    <w:rsid w:val="0046253D"/>
    <w:rsid w:val="00464A56"/>
    <w:rsid w:val="00472EC2"/>
    <w:rsid w:val="00474ACC"/>
    <w:rsid w:val="00476418"/>
    <w:rsid w:val="00480BA7"/>
    <w:rsid w:val="004811D0"/>
    <w:rsid w:val="00481674"/>
    <w:rsid w:val="00487B89"/>
    <w:rsid w:val="004904DA"/>
    <w:rsid w:val="004959AF"/>
    <w:rsid w:val="00495D81"/>
    <w:rsid w:val="004966B9"/>
    <w:rsid w:val="004A1748"/>
    <w:rsid w:val="004A34E1"/>
    <w:rsid w:val="004A4E0C"/>
    <w:rsid w:val="004B1834"/>
    <w:rsid w:val="004B3E69"/>
    <w:rsid w:val="004B4A3B"/>
    <w:rsid w:val="004B4AED"/>
    <w:rsid w:val="004B5652"/>
    <w:rsid w:val="004B63D6"/>
    <w:rsid w:val="004B7BFB"/>
    <w:rsid w:val="004B7DB7"/>
    <w:rsid w:val="004C1ACD"/>
    <w:rsid w:val="004C548E"/>
    <w:rsid w:val="004C59CD"/>
    <w:rsid w:val="004D2C7E"/>
    <w:rsid w:val="004E0371"/>
    <w:rsid w:val="004E1E95"/>
    <w:rsid w:val="004E26B9"/>
    <w:rsid w:val="004E2970"/>
    <w:rsid w:val="004F13CA"/>
    <w:rsid w:val="004F2796"/>
    <w:rsid w:val="004F4131"/>
    <w:rsid w:val="004F6400"/>
    <w:rsid w:val="00500BDC"/>
    <w:rsid w:val="0050112E"/>
    <w:rsid w:val="00501605"/>
    <w:rsid w:val="00504061"/>
    <w:rsid w:val="00505718"/>
    <w:rsid w:val="00510BAB"/>
    <w:rsid w:val="00516929"/>
    <w:rsid w:val="00516953"/>
    <w:rsid w:val="00517561"/>
    <w:rsid w:val="00521938"/>
    <w:rsid w:val="00522B2C"/>
    <w:rsid w:val="0052349C"/>
    <w:rsid w:val="00525CDB"/>
    <w:rsid w:val="00531FA7"/>
    <w:rsid w:val="00532D76"/>
    <w:rsid w:val="0054149D"/>
    <w:rsid w:val="005434CA"/>
    <w:rsid w:val="00547D08"/>
    <w:rsid w:val="005519C5"/>
    <w:rsid w:val="00556430"/>
    <w:rsid w:val="00557205"/>
    <w:rsid w:val="00560143"/>
    <w:rsid w:val="00562CFE"/>
    <w:rsid w:val="00563ABA"/>
    <w:rsid w:val="00565FD0"/>
    <w:rsid w:val="00570CC9"/>
    <w:rsid w:val="00571023"/>
    <w:rsid w:val="005733B3"/>
    <w:rsid w:val="005754A3"/>
    <w:rsid w:val="0057654C"/>
    <w:rsid w:val="00584E93"/>
    <w:rsid w:val="00587F1A"/>
    <w:rsid w:val="00590452"/>
    <w:rsid w:val="0059056A"/>
    <w:rsid w:val="005933F4"/>
    <w:rsid w:val="00594E3F"/>
    <w:rsid w:val="00594F2F"/>
    <w:rsid w:val="00596585"/>
    <w:rsid w:val="005A683D"/>
    <w:rsid w:val="005A7FB5"/>
    <w:rsid w:val="005B0160"/>
    <w:rsid w:val="005B1629"/>
    <w:rsid w:val="005B22CE"/>
    <w:rsid w:val="005B388C"/>
    <w:rsid w:val="005C3C5D"/>
    <w:rsid w:val="005C3F55"/>
    <w:rsid w:val="005D0CB3"/>
    <w:rsid w:val="005D1E0A"/>
    <w:rsid w:val="005D4ABC"/>
    <w:rsid w:val="005D7F83"/>
    <w:rsid w:val="005E18AE"/>
    <w:rsid w:val="005E18C6"/>
    <w:rsid w:val="005E1B0F"/>
    <w:rsid w:val="005E2069"/>
    <w:rsid w:val="005E5F0B"/>
    <w:rsid w:val="005E6E75"/>
    <w:rsid w:val="005F470A"/>
    <w:rsid w:val="005F6A15"/>
    <w:rsid w:val="00600D79"/>
    <w:rsid w:val="00600EBF"/>
    <w:rsid w:val="00600F37"/>
    <w:rsid w:val="00605B11"/>
    <w:rsid w:val="006121D9"/>
    <w:rsid w:val="006128EC"/>
    <w:rsid w:val="00614FDB"/>
    <w:rsid w:val="00616D5E"/>
    <w:rsid w:val="00616DC1"/>
    <w:rsid w:val="00616F32"/>
    <w:rsid w:val="0061747C"/>
    <w:rsid w:val="006214F4"/>
    <w:rsid w:val="006225D1"/>
    <w:rsid w:val="00625C61"/>
    <w:rsid w:val="00625FA0"/>
    <w:rsid w:val="0063725A"/>
    <w:rsid w:val="006374E7"/>
    <w:rsid w:val="006404D1"/>
    <w:rsid w:val="00641002"/>
    <w:rsid w:val="00650682"/>
    <w:rsid w:val="006531AE"/>
    <w:rsid w:val="00653714"/>
    <w:rsid w:val="006562FD"/>
    <w:rsid w:val="00656D40"/>
    <w:rsid w:val="00660E11"/>
    <w:rsid w:val="00661C43"/>
    <w:rsid w:val="00661D58"/>
    <w:rsid w:val="00662174"/>
    <w:rsid w:val="00663852"/>
    <w:rsid w:val="00664B22"/>
    <w:rsid w:val="00666541"/>
    <w:rsid w:val="00673FE1"/>
    <w:rsid w:val="0067430F"/>
    <w:rsid w:val="00676848"/>
    <w:rsid w:val="0067792F"/>
    <w:rsid w:val="006806AC"/>
    <w:rsid w:val="00680AA9"/>
    <w:rsid w:val="00683E47"/>
    <w:rsid w:val="006860C3"/>
    <w:rsid w:val="00695D7E"/>
    <w:rsid w:val="006A0AD1"/>
    <w:rsid w:val="006A41B7"/>
    <w:rsid w:val="006A4CB5"/>
    <w:rsid w:val="006A6927"/>
    <w:rsid w:val="006B1E63"/>
    <w:rsid w:val="006B22DE"/>
    <w:rsid w:val="006B2AA9"/>
    <w:rsid w:val="006B2EB0"/>
    <w:rsid w:val="006B3C00"/>
    <w:rsid w:val="006B3CA3"/>
    <w:rsid w:val="006B4BB2"/>
    <w:rsid w:val="006C1674"/>
    <w:rsid w:val="006C1824"/>
    <w:rsid w:val="006C3E4E"/>
    <w:rsid w:val="006C48AB"/>
    <w:rsid w:val="006D007B"/>
    <w:rsid w:val="006D393C"/>
    <w:rsid w:val="006D4429"/>
    <w:rsid w:val="006D6C11"/>
    <w:rsid w:val="006D75C3"/>
    <w:rsid w:val="006D7ED1"/>
    <w:rsid w:val="006E05A1"/>
    <w:rsid w:val="006E18FF"/>
    <w:rsid w:val="006E3F34"/>
    <w:rsid w:val="006E7F66"/>
    <w:rsid w:val="006F0553"/>
    <w:rsid w:val="006F1315"/>
    <w:rsid w:val="007055C9"/>
    <w:rsid w:val="00705FA7"/>
    <w:rsid w:val="0070680B"/>
    <w:rsid w:val="00712892"/>
    <w:rsid w:val="0071420C"/>
    <w:rsid w:val="00714562"/>
    <w:rsid w:val="007155BE"/>
    <w:rsid w:val="00720C29"/>
    <w:rsid w:val="0072318D"/>
    <w:rsid w:val="0073231F"/>
    <w:rsid w:val="00732D0D"/>
    <w:rsid w:val="0073311B"/>
    <w:rsid w:val="00734753"/>
    <w:rsid w:val="0073798C"/>
    <w:rsid w:val="00741083"/>
    <w:rsid w:val="00742001"/>
    <w:rsid w:val="0074537F"/>
    <w:rsid w:val="007520A1"/>
    <w:rsid w:val="0075348D"/>
    <w:rsid w:val="0075422E"/>
    <w:rsid w:val="007557E8"/>
    <w:rsid w:val="00757A48"/>
    <w:rsid w:val="007602F6"/>
    <w:rsid w:val="0077175D"/>
    <w:rsid w:val="00774D11"/>
    <w:rsid w:val="00777EE8"/>
    <w:rsid w:val="00781700"/>
    <w:rsid w:val="00784556"/>
    <w:rsid w:val="0078523D"/>
    <w:rsid w:val="00792D98"/>
    <w:rsid w:val="00792F3B"/>
    <w:rsid w:val="00794CE8"/>
    <w:rsid w:val="00797DFC"/>
    <w:rsid w:val="007A55E3"/>
    <w:rsid w:val="007B2ABB"/>
    <w:rsid w:val="007B3474"/>
    <w:rsid w:val="007B4073"/>
    <w:rsid w:val="007B461F"/>
    <w:rsid w:val="007B4EB6"/>
    <w:rsid w:val="007B525F"/>
    <w:rsid w:val="007C085A"/>
    <w:rsid w:val="007C0F15"/>
    <w:rsid w:val="007C190C"/>
    <w:rsid w:val="007C1959"/>
    <w:rsid w:val="007C19F2"/>
    <w:rsid w:val="007C1C39"/>
    <w:rsid w:val="007C517E"/>
    <w:rsid w:val="007C7CD7"/>
    <w:rsid w:val="007D2C5C"/>
    <w:rsid w:val="007D5751"/>
    <w:rsid w:val="007D5840"/>
    <w:rsid w:val="007D73BB"/>
    <w:rsid w:val="007E0C0A"/>
    <w:rsid w:val="007E4A45"/>
    <w:rsid w:val="007E618E"/>
    <w:rsid w:val="007F1219"/>
    <w:rsid w:val="007F2337"/>
    <w:rsid w:val="007F683E"/>
    <w:rsid w:val="008000C5"/>
    <w:rsid w:val="00800532"/>
    <w:rsid w:val="00801FEE"/>
    <w:rsid w:val="008037D4"/>
    <w:rsid w:val="008048AC"/>
    <w:rsid w:val="008067C3"/>
    <w:rsid w:val="00806AF7"/>
    <w:rsid w:val="008106B5"/>
    <w:rsid w:val="00811615"/>
    <w:rsid w:val="00812A3B"/>
    <w:rsid w:val="00815EA2"/>
    <w:rsid w:val="00816263"/>
    <w:rsid w:val="00816C00"/>
    <w:rsid w:val="00820750"/>
    <w:rsid w:val="00821A58"/>
    <w:rsid w:val="00824D40"/>
    <w:rsid w:val="00825EC8"/>
    <w:rsid w:val="00826253"/>
    <w:rsid w:val="00827790"/>
    <w:rsid w:val="00830F47"/>
    <w:rsid w:val="0083440A"/>
    <w:rsid w:val="008369F1"/>
    <w:rsid w:val="0083750F"/>
    <w:rsid w:val="008419F1"/>
    <w:rsid w:val="00843C9C"/>
    <w:rsid w:val="00844AA4"/>
    <w:rsid w:val="008459A0"/>
    <w:rsid w:val="008469EB"/>
    <w:rsid w:val="00846E4D"/>
    <w:rsid w:val="0085212C"/>
    <w:rsid w:val="008524CD"/>
    <w:rsid w:val="008559E7"/>
    <w:rsid w:val="00857E22"/>
    <w:rsid w:val="00871909"/>
    <w:rsid w:val="00872FA7"/>
    <w:rsid w:val="00873363"/>
    <w:rsid w:val="00877007"/>
    <w:rsid w:val="00877910"/>
    <w:rsid w:val="00877DAB"/>
    <w:rsid w:val="008800C0"/>
    <w:rsid w:val="00883494"/>
    <w:rsid w:val="00884F35"/>
    <w:rsid w:val="00886BD4"/>
    <w:rsid w:val="0088751A"/>
    <w:rsid w:val="008913C1"/>
    <w:rsid w:val="008922E7"/>
    <w:rsid w:val="00893497"/>
    <w:rsid w:val="00893B7B"/>
    <w:rsid w:val="00893CB9"/>
    <w:rsid w:val="00893E74"/>
    <w:rsid w:val="00894785"/>
    <w:rsid w:val="00894E9C"/>
    <w:rsid w:val="008953B5"/>
    <w:rsid w:val="00895870"/>
    <w:rsid w:val="00895D10"/>
    <w:rsid w:val="00896896"/>
    <w:rsid w:val="008A15BC"/>
    <w:rsid w:val="008A326E"/>
    <w:rsid w:val="008A333F"/>
    <w:rsid w:val="008A7DFE"/>
    <w:rsid w:val="008B0351"/>
    <w:rsid w:val="008B12D0"/>
    <w:rsid w:val="008B6136"/>
    <w:rsid w:val="008B6CA7"/>
    <w:rsid w:val="008B7192"/>
    <w:rsid w:val="008C20C3"/>
    <w:rsid w:val="008D04C0"/>
    <w:rsid w:val="008D5C28"/>
    <w:rsid w:val="008D773E"/>
    <w:rsid w:val="008E0F19"/>
    <w:rsid w:val="008E1575"/>
    <w:rsid w:val="008E21C3"/>
    <w:rsid w:val="008E3FA5"/>
    <w:rsid w:val="008E61C3"/>
    <w:rsid w:val="008E7C91"/>
    <w:rsid w:val="008F0789"/>
    <w:rsid w:val="008F17D0"/>
    <w:rsid w:val="008F1D27"/>
    <w:rsid w:val="008F4370"/>
    <w:rsid w:val="008F5F2D"/>
    <w:rsid w:val="008F66CB"/>
    <w:rsid w:val="008F6E9E"/>
    <w:rsid w:val="009007D4"/>
    <w:rsid w:val="00903D92"/>
    <w:rsid w:val="00905BB0"/>
    <w:rsid w:val="00907133"/>
    <w:rsid w:val="00912A02"/>
    <w:rsid w:val="00913DAB"/>
    <w:rsid w:val="009151EF"/>
    <w:rsid w:val="0092014C"/>
    <w:rsid w:val="009202EE"/>
    <w:rsid w:val="00921F90"/>
    <w:rsid w:val="00922239"/>
    <w:rsid w:val="00922DFE"/>
    <w:rsid w:val="00925A3B"/>
    <w:rsid w:val="00932734"/>
    <w:rsid w:val="0093531C"/>
    <w:rsid w:val="00935A6F"/>
    <w:rsid w:val="0093650F"/>
    <w:rsid w:val="00941205"/>
    <w:rsid w:val="00941D4B"/>
    <w:rsid w:val="0094207F"/>
    <w:rsid w:val="00943244"/>
    <w:rsid w:val="00944FBE"/>
    <w:rsid w:val="009479C2"/>
    <w:rsid w:val="009509C0"/>
    <w:rsid w:val="00953A4F"/>
    <w:rsid w:val="00954024"/>
    <w:rsid w:val="00963DDB"/>
    <w:rsid w:val="0096553B"/>
    <w:rsid w:val="00965D13"/>
    <w:rsid w:val="00970EEF"/>
    <w:rsid w:val="00971D45"/>
    <w:rsid w:val="0097296B"/>
    <w:rsid w:val="00973B9F"/>
    <w:rsid w:val="0097671C"/>
    <w:rsid w:val="00980E11"/>
    <w:rsid w:val="0098205B"/>
    <w:rsid w:val="00982954"/>
    <w:rsid w:val="009844FA"/>
    <w:rsid w:val="00985793"/>
    <w:rsid w:val="00986CA0"/>
    <w:rsid w:val="0099057D"/>
    <w:rsid w:val="00994B8C"/>
    <w:rsid w:val="00997420"/>
    <w:rsid w:val="009A0759"/>
    <w:rsid w:val="009A0824"/>
    <w:rsid w:val="009A184B"/>
    <w:rsid w:val="009A1E94"/>
    <w:rsid w:val="009A1EC6"/>
    <w:rsid w:val="009A2935"/>
    <w:rsid w:val="009A3C1E"/>
    <w:rsid w:val="009A4314"/>
    <w:rsid w:val="009A4A82"/>
    <w:rsid w:val="009A4DE0"/>
    <w:rsid w:val="009B1F3D"/>
    <w:rsid w:val="009C4681"/>
    <w:rsid w:val="009C4BAD"/>
    <w:rsid w:val="009C4D59"/>
    <w:rsid w:val="009C616F"/>
    <w:rsid w:val="009C7B0B"/>
    <w:rsid w:val="009D761B"/>
    <w:rsid w:val="009D784C"/>
    <w:rsid w:val="009E466D"/>
    <w:rsid w:val="009F15B8"/>
    <w:rsid w:val="009F2BEA"/>
    <w:rsid w:val="009F4942"/>
    <w:rsid w:val="009F4E3C"/>
    <w:rsid w:val="009F558E"/>
    <w:rsid w:val="009F63B3"/>
    <w:rsid w:val="00A00147"/>
    <w:rsid w:val="00A03CD3"/>
    <w:rsid w:val="00A047B0"/>
    <w:rsid w:val="00A04B6A"/>
    <w:rsid w:val="00A12E06"/>
    <w:rsid w:val="00A13572"/>
    <w:rsid w:val="00A14C83"/>
    <w:rsid w:val="00A153D7"/>
    <w:rsid w:val="00A15EA6"/>
    <w:rsid w:val="00A16E76"/>
    <w:rsid w:val="00A1725A"/>
    <w:rsid w:val="00A17C94"/>
    <w:rsid w:val="00A202F1"/>
    <w:rsid w:val="00A21200"/>
    <w:rsid w:val="00A22711"/>
    <w:rsid w:val="00A23DC0"/>
    <w:rsid w:val="00A269BA"/>
    <w:rsid w:val="00A278FB"/>
    <w:rsid w:val="00A30477"/>
    <w:rsid w:val="00A34E38"/>
    <w:rsid w:val="00A36933"/>
    <w:rsid w:val="00A462AB"/>
    <w:rsid w:val="00A50336"/>
    <w:rsid w:val="00A524C4"/>
    <w:rsid w:val="00A52D0C"/>
    <w:rsid w:val="00A55B22"/>
    <w:rsid w:val="00A61D66"/>
    <w:rsid w:val="00A63105"/>
    <w:rsid w:val="00A65879"/>
    <w:rsid w:val="00A6702F"/>
    <w:rsid w:val="00A677D1"/>
    <w:rsid w:val="00A71516"/>
    <w:rsid w:val="00A7324F"/>
    <w:rsid w:val="00A746E0"/>
    <w:rsid w:val="00A81D96"/>
    <w:rsid w:val="00A83372"/>
    <w:rsid w:val="00A83ECB"/>
    <w:rsid w:val="00A85759"/>
    <w:rsid w:val="00A87735"/>
    <w:rsid w:val="00A877B2"/>
    <w:rsid w:val="00A91E58"/>
    <w:rsid w:val="00A944B7"/>
    <w:rsid w:val="00AA0905"/>
    <w:rsid w:val="00AA1443"/>
    <w:rsid w:val="00AA30C6"/>
    <w:rsid w:val="00AB07EB"/>
    <w:rsid w:val="00AB0917"/>
    <w:rsid w:val="00AB1D90"/>
    <w:rsid w:val="00AB6ABD"/>
    <w:rsid w:val="00AC1F3E"/>
    <w:rsid w:val="00AC2D74"/>
    <w:rsid w:val="00AC2FE5"/>
    <w:rsid w:val="00AC602D"/>
    <w:rsid w:val="00AC7EFA"/>
    <w:rsid w:val="00AD0D5D"/>
    <w:rsid w:val="00AD31E2"/>
    <w:rsid w:val="00AD55EE"/>
    <w:rsid w:val="00AE2458"/>
    <w:rsid w:val="00AE6338"/>
    <w:rsid w:val="00AE76C6"/>
    <w:rsid w:val="00AF0AD9"/>
    <w:rsid w:val="00AF2562"/>
    <w:rsid w:val="00AF3DE0"/>
    <w:rsid w:val="00AF49C2"/>
    <w:rsid w:val="00AF4BC6"/>
    <w:rsid w:val="00B00A5E"/>
    <w:rsid w:val="00B04EEF"/>
    <w:rsid w:val="00B0775F"/>
    <w:rsid w:val="00B110B3"/>
    <w:rsid w:val="00B12760"/>
    <w:rsid w:val="00B12DEF"/>
    <w:rsid w:val="00B13F5F"/>
    <w:rsid w:val="00B1457E"/>
    <w:rsid w:val="00B14A78"/>
    <w:rsid w:val="00B151EB"/>
    <w:rsid w:val="00B17D15"/>
    <w:rsid w:val="00B20131"/>
    <w:rsid w:val="00B20CE6"/>
    <w:rsid w:val="00B2201C"/>
    <w:rsid w:val="00B22101"/>
    <w:rsid w:val="00B24514"/>
    <w:rsid w:val="00B24D3A"/>
    <w:rsid w:val="00B26357"/>
    <w:rsid w:val="00B27AC8"/>
    <w:rsid w:val="00B318C5"/>
    <w:rsid w:val="00B32F6F"/>
    <w:rsid w:val="00B3546E"/>
    <w:rsid w:val="00B3726D"/>
    <w:rsid w:val="00B42462"/>
    <w:rsid w:val="00B4673F"/>
    <w:rsid w:val="00B4748E"/>
    <w:rsid w:val="00B479EE"/>
    <w:rsid w:val="00B50BE6"/>
    <w:rsid w:val="00B54A5E"/>
    <w:rsid w:val="00B55748"/>
    <w:rsid w:val="00B55C43"/>
    <w:rsid w:val="00B5679D"/>
    <w:rsid w:val="00B57A70"/>
    <w:rsid w:val="00B62C5E"/>
    <w:rsid w:val="00B65BF9"/>
    <w:rsid w:val="00B715EF"/>
    <w:rsid w:val="00B73246"/>
    <w:rsid w:val="00B77454"/>
    <w:rsid w:val="00B777CE"/>
    <w:rsid w:val="00B818BF"/>
    <w:rsid w:val="00B84102"/>
    <w:rsid w:val="00B853CE"/>
    <w:rsid w:val="00B9143A"/>
    <w:rsid w:val="00B947C9"/>
    <w:rsid w:val="00BA0047"/>
    <w:rsid w:val="00BA35AA"/>
    <w:rsid w:val="00BA4C42"/>
    <w:rsid w:val="00BA545A"/>
    <w:rsid w:val="00BA7B8B"/>
    <w:rsid w:val="00BB1B45"/>
    <w:rsid w:val="00BB7A8A"/>
    <w:rsid w:val="00BD07D8"/>
    <w:rsid w:val="00BD3117"/>
    <w:rsid w:val="00BD3B99"/>
    <w:rsid w:val="00BE0760"/>
    <w:rsid w:val="00BE423E"/>
    <w:rsid w:val="00BF009C"/>
    <w:rsid w:val="00BF09E0"/>
    <w:rsid w:val="00BF641C"/>
    <w:rsid w:val="00C027D0"/>
    <w:rsid w:val="00C05E3C"/>
    <w:rsid w:val="00C07F49"/>
    <w:rsid w:val="00C14418"/>
    <w:rsid w:val="00C150AB"/>
    <w:rsid w:val="00C167CA"/>
    <w:rsid w:val="00C210C0"/>
    <w:rsid w:val="00C21F5C"/>
    <w:rsid w:val="00C227F5"/>
    <w:rsid w:val="00C2727D"/>
    <w:rsid w:val="00C30971"/>
    <w:rsid w:val="00C34539"/>
    <w:rsid w:val="00C3457C"/>
    <w:rsid w:val="00C36DB8"/>
    <w:rsid w:val="00C3707D"/>
    <w:rsid w:val="00C37119"/>
    <w:rsid w:val="00C37952"/>
    <w:rsid w:val="00C42BF0"/>
    <w:rsid w:val="00C43D91"/>
    <w:rsid w:val="00C45E27"/>
    <w:rsid w:val="00C53564"/>
    <w:rsid w:val="00C54835"/>
    <w:rsid w:val="00C601A1"/>
    <w:rsid w:val="00C617A0"/>
    <w:rsid w:val="00C62C91"/>
    <w:rsid w:val="00C64941"/>
    <w:rsid w:val="00C6509F"/>
    <w:rsid w:val="00C70E68"/>
    <w:rsid w:val="00C730DB"/>
    <w:rsid w:val="00C767EF"/>
    <w:rsid w:val="00C770BE"/>
    <w:rsid w:val="00C779C4"/>
    <w:rsid w:val="00C8148D"/>
    <w:rsid w:val="00C83153"/>
    <w:rsid w:val="00C84CDF"/>
    <w:rsid w:val="00C8701D"/>
    <w:rsid w:val="00C87D4B"/>
    <w:rsid w:val="00C90A06"/>
    <w:rsid w:val="00C95F19"/>
    <w:rsid w:val="00C97BCD"/>
    <w:rsid w:val="00CA2743"/>
    <w:rsid w:val="00CA30A3"/>
    <w:rsid w:val="00CB2BC7"/>
    <w:rsid w:val="00CB3081"/>
    <w:rsid w:val="00CB4409"/>
    <w:rsid w:val="00CB6964"/>
    <w:rsid w:val="00CB6BB6"/>
    <w:rsid w:val="00CB7C68"/>
    <w:rsid w:val="00CB7ED0"/>
    <w:rsid w:val="00CC4AE6"/>
    <w:rsid w:val="00CC582D"/>
    <w:rsid w:val="00CC6591"/>
    <w:rsid w:val="00CC7589"/>
    <w:rsid w:val="00CD1CCA"/>
    <w:rsid w:val="00CD3B52"/>
    <w:rsid w:val="00CD503D"/>
    <w:rsid w:val="00CD57F7"/>
    <w:rsid w:val="00CD5890"/>
    <w:rsid w:val="00CE1333"/>
    <w:rsid w:val="00CE2838"/>
    <w:rsid w:val="00CE3DB1"/>
    <w:rsid w:val="00CE5753"/>
    <w:rsid w:val="00CE5DC3"/>
    <w:rsid w:val="00CE7012"/>
    <w:rsid w:val="00CF02CD"/>
    <w:rsid w:val="00CF106B"/>
    <w:rsid w:val="00CF1423"/>
    <w:rsid w:val="00D01351"/>
    <w:rsid w:val="00D025A8"/>
    <w:rsid w:val="00D028A0"/>
    <w:rsid w:val="00D04E7A"/>
    <w:rsid w:val="00D07910"/>
    <w:rsid w:val="00D11FA3"/>
    <w:rsid w:val="00D121A4"/>
    <w:rsid w:val="00D12A9E"/>
    <w:rsid w:val="00D1319D"/>
    <w:rsid w:val="00D16A93"/>
    <w:rsid w:val="00D21225"/>
    <w:rsid w:val="00D21E5D"/>
    <w:rsid w:val="00D22DF8"/>
    <w:rsid w:val="00D2462E"/>
    <w:rsid w:val="00D25C9B"/>
    <w:rsid w:val="00D26B8D"/>
    <w:rsid w:val="00D26FF7"/>
    <w:rsid w:val="00D30399"/>
    <w:rsid w:val="00D3046D"/>
    <w:rsid w:val="00D36D55"/>
    <w:rsid w:val="00D410FE"/>
    <w:rsid w:val="00D440B0"/>
    <w:rsid w:val="00D44399"/>
    <w:rsid w:val="00D45237"/>
    <w:rsid w:val="00D45A49"/>
    <w:rsid w:val="00D45E20"/>
    <w:rsid w:val="00D50DE8"/>
    <w:rsid w:val="00D512BD"/>
    <w:rsid w:val="00D513E0"/>
    <w:rsid w:val="00D51AA4"/>
    <w:rsid w:val="00D51E63"/>
    <w:rsid w:val="00D524DB"/>
    <w:rsid w:val="00D54A63"/>
    <w:rsid w:val="00D57EA1"/>
    <w:rsid w:val="00D60E7D"/>
    <w:rsid w:val="00D61918"/>
    <w:rsid w:val="00D64018"/>
    <w:rsid w:val="00D65BC1"/>
    <w:rsid w:val="00D65D32"/>
    <w:rsid w:val="00D66F85"/>
    <w:rsid w:val="00D73550"/>
    <w:rsid w:val="00D7413D"/>
    <w:rsid w:val="00D77621"/>
    <w:rsid w:val="00D82BD9"/>
    <w:rsid w:val="00D82C7D"/>
    <w:rsid w:val="00D85F20"/>
    <w:rsid w:val="00D91653"/>
    <w:rsid w:val="00D91FBF"/>
    <w:rsid w:val="00D92830"/>
    <w:rsid w:val="00D941EA"/>
    <w:rsid w:val="00DA052B"/>
    <w:rsid w:val="00DA1771"/>
    <w:rsid w:val="00DA3E4B"/>
    <w:rsid w:val="00DA5B98"/>
    <w:rsid w:val="00DA7217"/>
    <w:rsid w:val="00DB24A3"/>
    <w:rsid w:val="00DB5785"/>
    <w:rsid w:val="00DB646C"/>
    <w:rsid w:val="00DB7E15"/>
    <w:rsid w:val="00DC2F95"/>
    <w:rsid w:val="00DD15AB"/>
    <w:rsid w:val="00DD4938"/>
    <w:rsid w:val="00DD5608"/>
    <w:rsid w:val="00DD6A43"/>
    <w:rsid w:val="00DE2713"/>
    <w:rsid w:val="00DE2F7F"/>
    <w:rsid w:val="00DE4085"/>
    <w:rsid w:val="00DF5E39"/>
    <w:rsid w:val="00E00266"/>
    <w:rsid w:val="00E003F6"/>
    <w:rsid w:val="00E028D7"/>
    <w:rsid w:val="00E07FA7"/>
    <w:rsid w:val="00E07FFE"/>
    <w:rsid w:val="00E10139"/>
    <w:rsid w:val="00E10509"/>
    <w:rsid w:val="00E11477"/>
    <w:rsid w:val="00E127EB"/>
    <w:rsid w:val="00E12AEE"/>
    <w:rsid w:val="00E13675"/>
    <w:rsid w:val="00E205FE"/>
    <w:rsid w:val="00E23EFC"/>
    <w:rsid w:val="00E24612"/>
    <w:rsid w:val="00E339DA"/>
    <w:rsid w:val="00E4022F"/>
    <w:rsid w:val="00E410BB"/>
    <w:rsid w:val="00E45513"/>
    <w:rsid w:val="00E45D7A"/>
    <w:rsid w:val="00E4696F"/>
    <w:rsid w:val="00E46C96"/>
    <w:rsid w:val="00E46D8C"/>
    <w:rsid w:val="00E5004A"/>
    <w:rsid w:val="00E50EAE"/>
    <w:rsid w:val="00E51A3A"/>
    <w:rsid w:val="00E51BD8"/>
    <w:rsid w:val="00E52E0E"/>
    <w:rsid w:val="00E57073"/>
    <w:rsid w:val="00E57261"/>
    <w:rsid w:val="00E57C4C"/>
    <w:rsid w:val="00E603F9"/>
    <w:rsid w:val="00E611C2"/>
    <w:rsid w:val="00E6636F"/>
    <w:rsid w:val="00E66768"/>
    <w:rsid w:val="00E702C9"/>
    <w:rsid w:val="00E72BDA"/>
    <w:rsid w:val="00E743D4"/>
    <w:rsid w:val="00E75A97"/>
    <w:rsid w:val="00E77B79"/>
    <w:rsid w:val="00E810C2"/>
    <w:rsid w:val="00E836A5"/>
    <w:rsid w:val="00E927E6"/>
    <w:rsid w:val="00E93021"/>
    <w:rsid w:val="00E93459"/>
    <w:rsid w:val="00E94434"/>
    <w:rsid w:val="00E945D7"/>
    <w:rsid w:val="00E95218"/>
    <w:rsid w:val="00E9655F"/>
    <w:rsid w:val="00EA1C1D"/>
    <w:rsid w:val="00EA6365"/>
    <w:rsid w:val="00EA6963"/>
    <w:rsid w:val="00EB230B"/>
    <w:rsid w:val="00EB3B28"/>
    <w:rsid w:val="00EB3BC4"/>
    <w:rsid w:val="00EB7FC4"/>
    <w:rsid w:val="00EC1055"/>
    <w:rsid w:val="00EC177C"/>
    <w:rsid w:val="00EC4787"/>
    <w:rsid w:val="00EC6E9E"/>
    <w:rsid w:val="00EC7B2C"/>
    <w:rsid w:val="00ED499A"/>
    <w:rsid w:val="00ED620A"/>
    <w:rsid w:val="00ED6384"/>
    <w:rsid w:val="00EE08F3"/>
    <w:rsid w:val="00EE33D6"/>
    <w:rsid w:val="00EE3722"/>
    <w:rsid w:val="00EE401E"/>
    <w:rsid w:val="00EF09BA"/>
    <w:rsid w:val="00EF0A50"/>
    <w:rsid w:val="00EF1276"/>
    <w:rsid w:val="00EF36C1"/>
    <w:rsid w:val="00EF479A"/>
    <w:rsid w:val="00EF5F7B"/>
    <w:rsid w:val="00F01B20"/>
    <w:rsid w:val="00F02179"/>
    <w:rsid w:val="00F02DD8"/>
    <w:rsid w:val="00F04E72"/>
    <w:rsid w:val="00F0628B"/>
    <w:rsid w:val="00F0660F"/>
    <w:rsid w:val="00F066A7"/>
    <w:rsid w:val="00F07D2A"/>
    <w:rsid w:val="00F07D93"/>
    <w:rsid w:val="00F109E2"/>
    <w:rsid w:val="00F14909"/>
    <w:rsid w:val="00F20369"/>
    <w:rsid w:val="00F20E9C"/>
    <w:rsid w:val="00F23E6E"/>
    <w:rsid w:val="00F23E7A"/>
    <w:rsid w:val="00F33910"/>
    <w:rsid w:val="00F3474C"/>
    <w:rsid w:val="00F34F6C"/>
    <w:rsid w:val="00F40ACB"/>
    <w:rsid w:val="00F413C4"/>
    <w:rsid w:val="00F516A0"/>
    <w:rsid w:val="00F545A2"/>
    <w:rsid w:val="00F55CB3"/>
    <w:rsid w:val="00F5748C"/>
    <w:rsid w:val="00F60EAF"/>
    <w:rsid w:val="00F6128D"/>
    <w:rsid w:val="00F623A9"/>
    <w:rsid w:val="00F70D3C"/>
    <w:rsid w:val="00F7454F"/>
    <w:rsid w:val="00F828FB"/>
    <w:rsid w:val="00F83635"/>
    <w:rsid w:val="00F8429F"/>
    <w:rsid w:val="00F86B09"/>
    <w:rsid w:val="00F87000"/>
    <w:rsid w:val="00F927AF"/>
    <w:rsid w:val="00F943A7"/>
    <w:rsid w:val="00F96EFE"/>
    <w:rsid w:val="00FA27FC"/>
    <w:rsid w:val="00FA2955"/>
    <w:rsid w:val="00FA599B"/>
    <w:rsid w:val="00FB0723"/>
    <w:rsid w:val="00FB18F0"/>
    <w:rsid w:val="00FB2DFA"/>
    <w:rsid w:val="00FB3A07"/>
    <w:rsid w:val="00FB4649"/>
    <w:rsid w:val="00FC017B"/>
    <w:rsid w:val="00FC1433"/>
    <w:rsid w:val="00FC1614"/>
    <w:rsid w:val="00FD3AB5"/>
    <w:rsid w:val="00FE25C3"/>
    <w:rsid w:val="00FE2B12"/>
    <w:rsid w:val="00FE3244"/>
    <w:rsid w:val="00FE3FAF"/>
    <w:rsid w:val="00FE4EA2"/>
    <w:rsid w:val="00FE6355"/>
    <w:rsid w:val="00FE7B91"/>
    <w:rsid w:val="00FF1F40"/>
    <w:rsid w:val="00FF2B17"/>
    <w:rsid w:val="00FF33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5A9993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hAnsi="Times New Roman" w:eastAsia="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uiPriority="99" w:semiHidden="1" w:unhideWhenUsed="1"/>
    <w:lsdException w:name="annotation text" w:semiHidden="1" w:unhideWhenUsed="1"/>
    <w:lsdException w:name="header" w:uiPriority="99"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uiPriority="99"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qFormat="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semiHidden="1" w:unhideWhenUsed="1"/>
    <w:lsdException w:name="FollowedHyperlink" w:semiHidden="1" w:unhideWhenUsed="1"/>
    <w:lsdException w:name="Strong" w:qFormat="1"/>
    <w:lsdException w:name="Emphasis" w:qFormat="1"/>
    <w:lsdException w:name="Document Map" w:semiHidden="1" w:unhideWhenUsed="1"/>
    <w:lsdException w:name="Plain Text" w:uiPriority="99"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uiPriority="99"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Pr>
      <w:rFonts w:ascii="Arial" w:hAnsi="Arial"/>
      <w:sz w:val="24"/>
      <w:szCs w:val="24"/>
    </w:rPr>
  </w:style>
  <w:style w:type="paragraph" w:styleId="Heading1">
    <w:name w:val="heading 1"/>
    <w:basedOn w:val="Normal"/>
    <w:next w:val="BodyText"/>
    <w:qFormat/>
    <w:pPr>
      <w:keepNext/>
      <w:numPr>
        <w:numId w:val="2"/>
      </w:numPr>
      <w:spacing w:before="240" w:after="60"/>
      <w:outlineLvl w:val="0"/>
    </w:pPr>
    <w:rPr>
      <w:rFonts w:cs="Arial"/>
      <w:b/>
      <w:bCs/>
      <w:kern w:val="32"/>
    </w:rPr>
  </w:style>
  <w:style w:type="paragraph" w:styleId="Heading2">
    <w:name w:val="heading 2"/>
    <w:basedOn w:val="Normal"/>
    <w:next w:val="BodyText"/>
    <w:qFormat/>
    <w:pPr>
      <w:keepNext/>
      <w:numPr>
        <w:ilvl w:val="1"/>
        <w:numId w:val="2"/>
      </w:numPr>
      <w:spacing w:before="240" w:after="60"/>
      <w:outlineLvl w:val="1"/>
    </w:pPr>
    <w:rPr>
      <w:rFonts w:cs="Arial"/>
      <w:bCs/>
      <w:i/>
      <w:iCs/>
    </w:rPr>
  </w:style>
  <w:style w:type="paragraph" w:styleId="Heading3">
    <w:name w:val="heading 3"/>
    <w:basedOn w:val="Normal"/>
    <w:next w:val="BodyText"/>
    <w:qFormat/>
    <w:pPr>
      <w:keepNext/>
      <w:numPr>
        <w:ilvl w:val="2"/>
        <w:numId w:val="2"/>
      </w:numPr>
      <w:spacing w:before="240" w:after="60"/>
      <w:ind w:left="0" w:firstLine="0"/>
      <w:outlineLvl w:val="2"/>
    </w:pPr>
    <w:rPr>
      <w:rFonts w:cs="Arial"/>
      <w:b/>
      <w:bCs/>
    </w:rPr>
  </w:style>
  <w:style w:type="paragraph" w:styleId="Heading4">
    <w:name w:val="heading 4"/>
    <w:basedOn w:val="Normal"/>
    <w:next w:val="BodyText"/>
    <w:qFormat/>
    <w:pPr>
      <w:keepNext/>
      <w:numPr>
        <w:ilvl w:val="3"/>
        <w:numId w:val="2"/>
      </w:numPr>
      <w:spacing w:before="240" w:after="60"/>
      <w:ind w:left="0" w:firstLine="0"/>
      <w:outlineLvl w:val="3"/>
    </w:pPr>
    <w:rPr>
      <w:b/>
      <w:bCs/>
    </w:rPr>
  </w:style>
  <w:style w:type="paragraph" w:styleId="Heading5">
    <w:name w:val="heading 5"/>
    <w:basedOn w:val="Normal"/>
    <w:next w:val="BodyText"/>
    <w:qFormat/>
    <w:pPr>
      <w:numPr>
        <w:ilvl w:val="4"/>
        <w:numId w:val="2"/>
      </w:numPr>
      <w:spacing w:before="240" w:after="60"/>
      <w:ind w:left="0" w:firstLine="0"/>
      <w:outlineLvl w:val="4"/>
    </w:pPr>
    <w:rPr>
      <w:b/>
      <w:bCs/>
      <w:i/>
      <w:iCs/>
      <w:szCs w:val="26"/>
    </w:rPr>
  </w:style>
  <w:style w:type="paragraph" w:styleId="Heading6">
    <w:name w:val="heading 6"/>
    <w:basedOn w:val="Normal"/>
    <w:next w:val="Normal"/>
    <w:qFormat/>
    <w:pPr>
      <w:numPr>
        <w:ilvl w:val="5"/>
        <w:numId w:val="2"/>
      </w:numPr>
      <w:spacing w:before="240" w:after="60"/>
      <w:ind w:left="0" w:firstLine="0"/>
      <w:outlineLvl w:val="5"/>
    </w:pPr>
    <w:rPr>
      <w:b/>
      <w:bCs/>
      <w:szCs w:val="22"/>
    </w:rPr>
  </w:style>
  <w:style w:type="paragraph" w:styleId="Heading7">
    <w:name w:val="heading 7"/>
    <w:aliases w:val="Simple arabic numbers,Simple Arabic Numbers"/>
    <w:basedOn w:val="Normal"/>
    <w:next w:val="Normal"/>
    <w:qFormat/>
    <w:pPr>
      <w:numPr>
        <w:ilvl w:val="6"/>
        <w:numId w:val="2"/>
      </w:numPr>
      <w:spacing w:before="240" w:after="60"/>
      <w:ind w:left="0" w:firstLine="0"/>
      <w:outlineLvl w:val="6"/>
    </w:pPr>
  </w:style>
  <w:style w:type="paragraph" w:styleId="Heading8">
    <w:name w:val="heading 8"/>
    <w:aliases w:val="Simple alpha numbers"/>
    <w:basedOn w:val="Normal"/>
    <w:next w:val="Normal"/>
    <w:qFormat/>
    <w:pPr>
      <w:numPr>
        <w:ilvl w:val="7"/>
        <w:numId w:val="2"/>
      </w:numPr>
      <w:spacing w:before="240" w:after="60"/>
      <w:ind w:left="0" w:firstLine="0"/>
      <w:outlineLvl w:val="7"/>
    </w:pPr>
    <w:rPr>
      <w:i/>
      <w:iCs/>
    </w:rPr>
  </w:style>
  <w:style w:type="paragraph" w:styleId="Heading9">
    <w:name w:val="heading 9"/>
    <w:aliases w:val="Simple (sm) roman numbers"/>
    <w:basedOn w:val="Normal"/>
    <w:next w:val="Normal"/>
    <w:qFormat/>
    <w:pPr>
      <w:numPr>
        <w:ilvl w:val="8"/>
        <w:numId w:val="2"/>
      </w:numPr>
      <w:spacing w:before="240" w:after="60"/>
      <w:ind w:left="0" w:firstLine="0"/>
      <w:outlineLvl w:val="8"/>
    </w:pPr>
    <w:rPr>
      <w:rFonts w:cs="Arial"/>
      <w:szCs w:val="22"/>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numbering" w:styleId="111111">
    <w:name w:val="Outline List 2"/>
    <w:aliases w:val="1 / 1.1 / A"/>
    <w:basedOn w:val="NoList"/>
    <w:pPr>
      <w:numPr>
        <w:numId w:val="29"/>
      </w:numPr>
    </w:pPr>
  </w:style>
  <w:style w:type="numbering" w:styleId="1ai">
    <w:name w:val="Outline List 1"/>
    <w:basedOn w:val="NoList"/>
    <w:pPr>
      <w:numPr>
        <w:numId w:val="1"/>
      </w:numPr>
    </w:pPr>
  </w:style>
  <w:style w:type="numbering" w:styleId="ArticleSection">
    <w:name w:val="Outline List 3"/>
    <w:basedOn w:val="NoList"/>
    <w:pPr>
      <w:numPr>
        <w:numId w:val="2"/>
      </w:numPr>
    </w:pPr>
  </w:style>
  <w:style w:type="paragraph" w:styleId="BalloonText">
    <w:name w:val="Balloon Text"/>
    <w:basedOn w:val="Normal"/>
    <w:rPr>
      <w:rFonts w:ascii="Tahoma" w:hAnsi="Tahoma" w:cs="Tahoma"/>
      <w:sz w:val="16"/>
      <w:szCs w:val="16"/>
    </w:rPr>
  </w:style>
  <w:style w:type="paragraph" w:styleId="BodyText">
    <w:name w:val="Body Text"/>
    <w:aliases w:val="bt"/>
    <w:basedOn w:val="Normal"/>
    <w:link w:val="BodyTextChar"/>
    <w:pPr>
      <w:spacing w:after="240"/>
    </w:pPr>
    <w:rPr>
      <w:lang w:val="x-none" w:eastAsia="x-none"/>
    </w:rPr>
  </w:style>
  <w:style w:type="paragraph" w:styleId="Body" w:customStyle="1">
    <w:name w:val="Body"/>
    <w:basedOn w:val="BodyText"/>
    <w:rPr>
      <w:sz w:val="22"/>
      <w:szCs w:val="21"/>
    </w:rPr>
  </w:style>
  <w:style w:type="paragraph" w:styleId="BodyText15" w:customStyle="1">
    <w:name w:val="Body Text 1.5"/>
    <w:basedOn w:val="BodyText"/>
    <w:pPr>
      <w:spacing w:line="360" w:lineRule="auto"/>
    </w:pPr>
  </w:style>
  <w:style w:type="paragraph" w:styleId="BodyText2">
    <w:name w:val="Body Text 2"/>
    <w:basedOn w:val="BodyText"/>
    <w:pPr>
      <w:spacing w:line="480" w:lineRule="auto"/>
    </w:pPr>
  </w:style>
  <w:style w:type="paragraph" w:styleId="BodyText3">
    <w:name w:val="Body Text 3"/>
    <w:basedOn w:val="Normal"/>
    <w:pPr>
      <w:spacing w:after="120"/>
    </w:pPr>
    <w:rPr>
      <w:sz w:val="16"/>
      <w:szCs w:val="16"/>
    </w:rPr>
  </w:style>
  <w:style w:type="paragraph" w:styleId="BodyTextFirstIndent">
    <w:name w:val="Body Text First Indent"/>
    <w:basedOn w:val="BodyText"/>
    <w:link w:val="BodyTextFirstIndentChar"/>
    <w:pPr>
      <w:ind w:right="-720" w:firstLine="720"/>
      <w:jc w:val="both"/>
    </w:pPr>
  </w:style>
  <w:style w:type="paragraph" w:styleId="BodyTextFirstIndent15" w:customStyle="1">
    <w:name w:val="Body Text First Indent 1.5"/>
    <w:basedOn w:val="BodyText"/>
    <w:pPr>
      <w:spacing w:line="360" w:lineRule="auto"/>
      <w:ind w:firstLine="720"/>
    </w:pPr>
  </w:style>
  <w:style w:type="paragraph" w:styleId="BodyTextIndent">
    <w:name w:val="Body Text Indent"/>
    <w:basedOn w:val="BodyText"/>
    <w:next w:val="BodyTextFirstIndent"/>
    <w:pPr>
      <w:ind w:left="720" w:right="720"/>
    </w:pPr>
  </w:style>
  <w:style w:type="paragraph" w:styleId="BodyTextFirstIndent2">
    <w:name w:val="Body Text First Indent 2"/>
    <w:basedOn w:val="BodyText"/>
    <w:pPr>
      <w:spacing w:line="480" w:lineRule="auto"/>
      <w:ind w:firstLine="720"/>
    </w:pPr>
  </w:style>
  <w:style w:type="paragraph" w:styleId="BodyTextIndent15" w:customStyle="1">
    <w:name w:val="Body Text Indent 1.5"/>
    <w:basedOn w:val="BodyText"/>
    <w:next w:val="BodyTextFirstIndent15"/>
    <w:pPr>
      <w:spacing w:line="360" w:lineRule="auto"/>
      <w:ind w:left="720" w:right="720"/>
    </w:pPr>
  </w:style>
  <w:style w:type="paragraph" w:styleId="BodyTextIndent2">
    <w:name w:val="Body Text Indent 2"/>
    <w:basedOn w:val="BodyText"/>
    <w:next w:val="BodyTextFirstIndent2"/>
    <w:pPr>
      <w:spacing w:line="480" w:lineRule="auto"/>
      <w:ind w:left="720" w:right="720"/>
    </w:pPr>
  </w:style>
  <w:style w:type="paragraph" w:styleId="BodyTextIndent3">
    <w:name w:val="Body Text Indent 3"/>
    <w:basedOn w:val="Normal"/>
    <w:pPr>
      <w:spacing w:after="120"/>
      <w:ind w:left="360"/>
    </w:pPr>
    <w:rPr>
      <w:sz w:val="16"/>
      <w:szCs w:val="16"/>
    </w:rPr>
  </w:style>
  <w:style w:type="paragraph" w:styleId="BodyTextLeft" w:customStyle="1">
    <w:name w:val="Body Text Left"/>
    <w:basedOn w:val="BodyText"/>
  </w:style>
  <w:style w:type="paragraph" w:styleId="BriefAppendix" w:customStyle="1">
    <w:name w:val="Brief Appendix"/>
    <w:basedOn w:val="Normal"/>
    <w:pPr>
      <w:tabs>
        <w:tab w:val="right" w:leader="dot" w:pos="9360"/>
      </w:tabs>
    </w:pPr>
    <w:rPr>
      <w:sz w:val="26"/>
      <w:szCs w:val="28"/>
    </w:rPr>
  </w:style>
  <w:style w:type="paragraph" w:styleId="Caption">
    <w:name w:val="caption"/>
    <w:basedOn w:val="Normal"/>
    <w:next w:val="Normal"/>
    <w:uiPriority w:val="35"/>
    <w:qFormat/>
    <w:pPr>
      <w:spacing w:before="120" w:after="120"/>
    </w:pPr>
    <w:rPr>
      <w:b/>
      <w:bCs/>
      <w:sz w:val="20"/>
      <w:szCs w:val="20"/>
    </w:rPr>
  </w:style>
  <w:style w:type="paragraph" w:styleId="CaptionParties" w:customStyle="1">
    <w:name w:val="Caption Parties"/>
    <w:basedOn w:val="BodyText"/>
    <w:pPr>
      <w:tabs>
        <w:tab w:val="right" w:pos="4320"/>
        <w:tab w:val="center" w:pos="7200"/>
        <w:tab w:val="right" w:pos="8640"/>
      </w:tabs>
    </w:pPr>
    <w:rPr>
      <w:szCs w:val="20"/>
    </w:rPr>
  </w:style>
  <w:style w:type="paragraph" w:styleId="Closing">
    <w:name w:val="Closing"/>
    <w:basedOn w:val="Normal"/>
    <w:pPr>
      <w:ind w:left="4320"/>
    </w:pPr>
  </w:style>
  <w:style w:type="character" w:styleId="CommentReference">
    <w:name w:val="annotation reference"/>
    <w:rPr>
      <w:sz w:val="16"/>
      <w:szCs w:val="16"/>
    </w:rPr>
  </w:style>
  <w:style w:type="paragraph" w:styleId="CommentText">
    <w:name w:val="annotation text"/>
    <w:basedOn w:val="BodyText"/>
    <w:rPr>
      <w:sz w:val="20"/>
      <w:szCs w:val="20"/>
    </w:rPr>
  </w:style>
  <w:style w:type="paragraph" w:styleId="CommentSubject">
    <w:name w:val="annotation subject"/>
    <w:basedOn w:val="CommentText"/>
    <w:next w:val="CommentText"/>
    <w:rPr>
      <w:b/>
      <w:bCs/>
    </w:rPr>
  </w:style>
  <w:style w:type="paragraph" w:styleId="CountyPleading" w:customStyle="1">
    <w:name w:val="County Pleading"/>
    <w:basedOn w:val="BodyText"/>
    <w:pPr>
      <w:tabs>
        <w:tab w:val="right" w:pos="9360"/>
      </w:tabs>
    </w:pPr>
    <w:rPr>
      <w:rFonts w:ascii="Times New Roman Bold" w:hAnsi="Times New Roman Bold"/>
      <w:b/>
      <w:caps/>
    </w:rPr>
  </w:style>
  <w:style w:type="paragraph" w:styleId="Date">
    <w:name w:val="Date"/>
    <w:basedOn w:val="Normal"/>
    <w:next w:val="BodyText"/>
  </w:style>
  <w:style w:type="paragraph" w:styleId="DoubleIndent" w:customStyle="1">
    <w:name w:val="Double Indent"/>
    <w:basedOn w:val="BodyText"/>
    <w:next w:val="BodyTextFirstIndent"/>
    <w:pPr>
      <w:ind w:left="720" w:right="720"/>
    </w:pPr>
  </w:style>
  <w:style w:type="paragraph" w:styleId="E-mailSignature">
    <w:name w:val="E-mail Signature"/>
    <w:basedOn w:val="Normal"/>
  </w:style>
  <w:style w:type="character" w:styleId="Emphasis">
    <w:name w:val="Emphasis"/>
    <w:qFormat/>
    <w:rPr>
      <w:i/>
      <w:iCs/>
    </w:rPr>
  </w:style>
  <w:style w:type="character" w:styleId="EndnoteReference">
    <w:name w:val="endnote reference"/>
    <w:rPr>
      <w:vertAlign w:val="superscript"/>
    </w:rPr>
  </w:style>
  <w:style w:type="paragraph" w:styleId="EndnoteText">
    <w:name w:val="endnote text"/>
    <w:basedOn w:val="BodyText"/>
    <w:rPr>
      <w:sz w:val="20"/>
      <w:szCs w:val="20"/>
    </w:rPr>
  </w:style>
  <w:style w:type="paragraph" w:styleId="EnvelopeAddress">
    <w:name w:val="envelope address"/>
    <w:basedOn w:val="Normal"/>
    <w:pPr>
      <w:framePr w:w="7920" w:h="1980" w:hSpace="180" w:wrap="auto" w:hAnchor="page" w:xAlign="center" w:yAlign="bottom" w:hRule="exact"/>
      <w:ind w:left="2880"/>
    </w:pPr>
    <w:rPr>
      <w:rFonts w:cs="Arial"/>
    </w:rPr>
  </w:style>
  <w:style w:type="paragraph" w:styleId="EnvelopeReturn">
    <w:name w:val="envelope return"/>
    <w:basedOn w:val="Normal"/>
    <w:rPr>
      <w:rFonts w:cs="Arial"/>
      <w:sz w:val="20"/>
      <w:szCs w:val="20"/>
    </w:rPr>
  </w:style>
  <w:style w:type="character" w:styleId="FollowedHyperlink">
    <w:name w:val="FollowedHyperlink"/>
    <w:rPr>
      <w:color w:val="800080"/>
      <w:u w:val="single"/>
    </w:rPr>
  </w:style>
  <w:style w:type="paragraph" w:styleId="Footer">
    <w:name w:val="footer"/>
    <w:basedOn w:val="Normal"/>
    <w:link w:val="FooterChar"/>
    <w:pPr>
      <w:tabs>
        <w:tab w:val="center" w:pos="4680"/>
        <w:tab w:val="right" w:pos="9360"/>
      </w:tabs>
    </w:pPr>
    <w:rPr>
      <w:lang w:val="x-none" w:eastAsia="x-none"/>
    </w:rPr>
  </w:style>
  <w:style w:type="character" w:styleId="FootnoteReference">
    <w:name w:val="footnote reference"/>
    <w:uiPriority w:val="99"/>
    <w:rPr>
      <w:vertAlign w:val="superscript"/>
    </w:rPr>
  </w:style>
  <w:style w:type="paragraph" w:styleId="FootnoteText">
    <w:name w:val="footnote text"/>
    <w:basedOn w:val="BodyText"/>
    <w:link w:val="FootnoteTextChar"/>
    <w:uiPriority w:val="99"/>
  </w:style>
  <w:style w:type="paragraph" w:styleId="Header">
    <w:name w:val="header"/>
    <w:basedOn w:val="Normal"/>
    <w:next w:val="BodyText"/>
    <w:link w:val="HeaderChar"/>
    <w:uiPriority w:val="99"/>
    <w:pPr>
      <w:tabs>
        <w:tab w:val="center" w:pos="4680"/>
        <w:tab w:val="right" w:pos="9360"/>
      </w:tabs>
    </w:pPr>
    <w:rPr>
      <w:lang w:val="x-none" w:eastAsia="x-none"/>
    </w:rPr>
  </w:style>
  <w:style w:type="character" w:styleId="HTMLAcronym">
    <w:name w:val="HTML Acronym"/>
    <w:basedOn w:val="DefaultParagraphFont"/>
  </w:style>
  <w:style w:type="paragraph" w:styleId="HTMLAddress">
    <w:name w:val="HTML Address"/>
    <w:basedOn w:val="Normal"/>
    <w:rPr>
      <w:i/>
      <w:iCs/>
    </w:rPr>
  </w:style>
  <w:style w:type="character" w:styleId="HTMLCite">
    <w:name w:val="HTML Cite"/>
    <w:rPr>
      <w:i/>
      <w:iCs/>
    </w:rPr>
  </w:style>
  <w:style w:type="character" w:styleId="HTMLCode">
    <w:name w:val="HTML Code"/>
    <w:rPr>
      <w:rFonts w:ascii="Courier New" w:hAnsi="Courier New" w:cs="Courier New"/>
      <w:sz w:val="20"/>
      <w:szCs w:val="20"/>
    </w:rPr>
  </w:style>
  <w:style w:type="character" w:styleId="HTMLDefinition">
    <w:name w:val="HTML Definition"/>
    <w:rPr>
      <w:i/>
      <w:iCs/>
    </w:rPr>
  </w:style>
  <w:style w:type="character" w:styleId="HTMLKeyboard">
    <w:name w:val="HTML Keyboard"/>
    <w:rPr>
      <w:rFonts w:ascii="Courier New" w:hAnsi="Courier New" w:cs="Courier New"/>
      <w:sz w:val="20"/>
      <w:szCs w:val="20"/>
    </w:rPr>
  </w:style>
  <w:style w:type="paragraph" w:styleId="HTMLPreformatted">
    <w:name w:val="HTML Preformatted"/>
    <w:basedOn w:val="Normal"/>
    <w:rPr>
      <w:rFonts w:ascii="Courier New" w:hAnsi="Courier New" w:cs="Courier New"/>
      <w:sz w:val="20"/>
      <w:szCs w:val="20"/>
    </w:rPr>
  </w:style>
  <w:style w:type="character" w:styleId="HTMLSample">
    <w:name w:val="HTML Sample"/>
    <w:rPr>
      <w:rFonts w:ascii="Courier New" w:hAnsi="Courier New" w:cs="Courier New"/>
    </w:rPr>
  </w:style>
  <w:style w:type="character" w:styleId="HTMLTypewriter">
    <w:name w:val="HTML Typewriter"/>
    <w:rPr>
      <w:rFonts w:ascii="Courier New" w:hAnsi="Courier New" w:cs="Courier New"/>
      <w:sz w:val="20"/>
      <w:szCs w:val="20"/>
    </w:rPr>
  </w:style>
  <w:style w:type="character" w:styleId="HTMLVariable">
    <w:name w:val="HTML Variable"/>
    <w:rPr>
      <w:i/>
      <w:iCs/>
    </w:rPr>
  </w:style>
  <w:style w:type="character" w:styleId="Hyperlink">
    <w:name w:val="Hyperlink"/>
    <w:uiPriority w:val="99"/>
    <w:rPr>
      <w:color w:val="0000FF"/>
      <w:u w:val="single"/>
    </w:rPr>
  </w:style>
  <w:style w:type="paragraph" w:styleId="Index1">
    <w:name w:val="index 1"/>
    <w:basedOn w:val="Normal"/>
    <w:next w:val="Normal"/>
    <w:autoRedefine/>
    <w:pPr>
      <w:ind w:left="240" w:hanging="240"/>
    </w:pPr>
  </w:style>
  <w:style w:type="paragraph" w:styleId="IndexHeading">
    <w:name w:val="index heading"/>
    <w:basedOn w:val="BodyText"/>
    <w:next w:val="BodyText"/>
    <w:pPr>
      <w:jc w:val="center"/>
    </w:pPr>
    <w:rPr>
      <w:rFonts w:cs="Arial"/>
      <w:b/>
      <w:bCs/>
    </w:rPr>
  </w:style>
  <w:style w:type="character" w:styleId="LineNumber">
    <w:name w:val="line number"/>
    <w:basedOn w:val="DefaultParagraphFont"/>
  </w:style>
  <w:style w:type="paragraph" w:styleId="List">
    <w:name w:val="List"/>
    <w:basedOn w:val="Normal"/>
    <w:pPr>
      <w:ind w:left="360" w:hanging="360"/>
    </w:pPr>
  </w:style>
  <w:style w:type="paragraph" w:styleId="List2">
    <w:name w:val="List 2"/>
    <w:basedOn w:val="Normal"/>
    <w:pPr>
      <w:ind w:left="720" w:hanging="360"/>
    </w:pPr>
  </w:style>
  <w:style w:type="paragraph" w:styleId="List3">
    <w:name w:val="List 3"/>
    <w:basedOn w:val="Normal"/>
    <w:pPr>
      <w:ind w:left="1080" w:hanging="360"/>
    </w:pPr>
  </w:style>
  <w:style w:type="paragraph" w:styleId="List4">
    <w:name w:val="List 4"/>
    <w:basedOn w:val="Normal"/>
    <w:pPr>
      <w:ind w:left="1440" w:hanging="360"/>
    </w:pPr>
  </w:style>
  <w:style w:type="paragraph" w:styleId="List5">
    <w:name w:val="List 5"/>
    <w:basedOn w:val="Normal"/>
    <w:pPr>
      <w:ind w:left="1800" w:hanging="360"/>
    </w:pPr>
  </w:style>
  <w:style w:type="paragraph" w:styleId="ListBullet">
    <w:name w:val="List Bullet"/>
    <w:basedOn w:val="Normal"/>
    <w:autoRedefine/>
    <w:pPr>
      <w:numPr>
        <w:numId w:val="3"/>
      </w:numPr>
      <w:ind w:left="0" w:firstLine="0"/>
    </w:pPr>
  </w:style>
  <w:style w:type="paragraph" w:styleId="ListBullet2">
    <w:name w:val="List Bullet 2"/>
    <w:basedOn w:val="Normal"/>
    <w:autoRedefine/>
    <w:pPr>
      <w:numPr>
        <w:numId w:val="4"/>
      </w:numPr>
      <w:tabs>
        <w:tab w:val="clear" w:pos="720"/>
        <w:tab w:val="num" w:pos="360"/>
      </w:tabs>
      <w:ind w:left="0" w:firstLine="0"/>
    </w:pPr>
  </w:style>
  <w:style w:type="paragraph" w:styleId="ListBullet3">
    <w:name w:val="List Bullet 3"/>
    <w:basedOn w:val="Normal"/>
    <w:autoRedefine/>
    <w:pPr>
      <w:numPr>
        <w:numId w:val="5"/>
      </w:numPr>
      <w:tabs>
        <w:tab w:val="clear" w:pos="1080"/>
        <w:tab w:val="num" w:pos="360"/>
      </w:tabs>
      <w:ind w:left="0" w:firstLine="0"/>
    </w:pPr>
  </w:style>
  <w:style w:type="paragraph" w:styleId="ListBullet4">
    <w:name w:val="List Bullet 4"/>
    <w:basedOn w:val="Normal"/>
    <w:autoRedefine/>
    <w:pPr>
      <w:numPr>
        <w:numId w:val="6"/>
      </w:numPr>
      <w:tabs>
        <w:tab w:val="clear" w:pos="1440"/>
        <w:tab w:val="num" w:pos="360"/>
      </w:tabs>
      <w:ind w:left="0" w:firstLine="0"/>
    </w:pPr>
  </w:style>
  <w:style w:type="paragraph" w:styleId="ListBullet5">
    <w:name w:val="List Bullet 5"/>
    <w:basedOn w:val="Normal"/>
    <w:autoRedefine/>
    <w:pPr>
      <w:numPr>
        <w:numId w:val="7"/>
      </w:numPr>
      <w:tabs>
        <w:tab w:val="clear" w:pos="1800"/>
        <w:tab w:val="num" w:pos="360"/>
      </w:tabs>
      <w:ind w:left="0" w:firstLine="0"/>
    </w:pPr>
  </w:style>
  <w:style w:type="paragraph" w:styleId="ListContinue">
    <w:name w:val="List Continue"/>
    <w:basedOn w:val="Normal"/>
    <w:pPr>
      <w:spacing w:after="120"/>
      <w:ind w:left="360"/>
    </w:pPr>
  </w:style>
  <w:style w:type="paragraph" w:styleId="ListContinue2">
    <w:name w:val="List Continue 2"/>
    <w:basedOn w:val="Normal"/>
    <w:pPr>
      <w:spacing w:after="120"/>
      <w:ind w:left="720"/>
    </w:pPr>
  </w:style>
  <w:style w:type="paragraph" w:styleId="ListContinue3">
    <w:name w:val="List Continue 3"/>
    <w:basedOn w:val="Normal"/>
    <w:pPr>
      <w:spacing w:after="120"/>
      <w:ind w:left="1080"/>
    </w:pPr>
  </w:style>
  <w:style w:type="paragraph" w:styleId="ListContinue4">
    <w:name w:val="List Continue 4"/>
    <w:basedOn w:val="Normal"/>
    <w:pPr>
      <w:spacing w:after="120"/>
      <w:ind w:left="1440"/>
    </w:pPr>
  </w:style>
  <w:style w:type="paragraph" w:styleId="ListContinue5">
    <w:name w:val="List Continue 5"/>
    <w:basedOn w:val="Normal"/>
    <w:pPr>
      <w:spacing w:after="120"/>
      <w:ind w:left="1800"/>
    </w:pPr>
  </w:style>
  <w:style w:type="paragraph" w:styleId="ListNumber">
    <w:name w:val="List Number"/>
    <w:basedOn w:val="Normal"/>
    <w:pPr>
      <w:numPr>
        <w:numId w:val="8"/>
      </w:numPr>
      <w:ind w:left="0" w:firstLine="0"/>
    </w:pPr>
  </w:style>
  <w:style w:type="paragraph" w:styleId="ListNumber2">
    <w:name w:val="List Number 2"/>
    <w:basedOn w:val="Normal"/>
    <w:pPr>
      <w:numPr>
        <w:numId w:val="9"/>
      </w:numPr>
      <w:tabs>
        <w:tab w:val="clear" w:pos="720"/>
        <w:tab w:val="num" w:pos="360"/>
      </w:tabs>
      <w:ind w:left="0" w:firstLine="0"/>
    </w:pPr>
  </w:style>
  <w:style w:type="paragraph" w:styleId="ListNumber3">
    <w:name w:val="List Number 3"/>
    <w:basedOn w:val="Normal"/>
    <w:pPr>
      <w:numPr>
        <w:numId w:val="10"/>
      </w:numPr>
      <w:tabs>
        <w:tab w:val="clear" w:pos="1080"/>
        <w:tab w:val="num" w:pos="360"/>
      </w:tabs>
      <w:ind w:left="0" w:firstLine="0"/>
    </w:pPr>
  </w:style>
  <w:style w:type="paragraph" w:styleId="ListNumber4">
    <w:name w:val="List Number 4"/>
    <w:basedOn w:val="Normal"/>
    <w:pPr>
      <w:numPr>
        <w:numId w:val="11"/>
      </w:numPr>
      <w:tabs>
        <w:tab w:val="clear" w:pos="1440"/>
        <w:tab w:val="num" w:pos="360"/>
      </w:tabs>
      <w:ind w:left="0" w:firstLine="0"/>
    </w:pPr>
  </w:style>
  <w:style w:type="paragraph" w:styleId="ListNumber5">
    <w:name w:val="List Number 5"/>
    <w:basedOn w:val="Normal"/>
    <w:pPr>
      <w:numPr>
        <w:numId w:val="12"/>
      </w:numPr>
      <w:tabs>
        <w:tab w:val="clear" w:pos="1800"/>
        <w:tab w:val="num" w:pos="360"/>
      </w:tabs>
      <w:ind w:left="0" w:firstLine="0"/>
    </w:pPr>
  </w:style>
  <w:style w:type="paragraph" w:styleId="MacroText">
    <w:name w:val="macro"/>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BodyText"/>
    <w:pPr>
      <w:pBdr>
        <w:top w:val="single" w:color="auto" w:sz="6" w:space="1"/>
        <w:left w:val="single" w:color="auto" w:sz="6" w:space="1"/>
        <w:bottom w:val="single" w:color="auto" w:sz="6" w:space="1"/>
        <w:right w:val="single" w:color="auto" w:sz="6" w:space="1"/>
      </w:pBdr>
      <w:shd w:val="pct20" w:color="auto" w:fill="auto"/>
      <w:ind w:left="1080" w:hanging="1080"/>
    </w:pPr>
    <w:rPr>
      <w:rFonts w:cs="Arial"/>
    </w:rPr>
  </w:style>
  <w:style w:type="paragraph" w:styleId="NormalWeb">
    <w:name w:val="Normal (Web)"/>
    <w:basedOn w:val="Normal"/>
  </w:style>
  <w:style w:type="paragraph" w:styleId="NormalIndent">
    <w:name w:val="Normal Indent"/>
    <w:basedOn w:val="Normal"/>
    <w:pPr>
      <w:ind w:left="720"/>
    </w:pPr>
  </w:style>
  <w:style w:type="paragraph" w:styleId="NoteHeading">
    <w:name w:val="Note Heading"/>
    <w:basedOn w:val="Normal"/>
    <w:next w:val="Normal"/>
  </w:style>
  <w:style w:type="character" w:styleId="PageNumber">
    <w:name w:val="page number"/>
    <w:rPr>
      <w:rFonts w:ascii="Times New Roman" w:hAnsi="Times New Roman"/>
      <w:sz w:val="24"/>
      <w:szCs w:val="24"/>
    </w:rPr>
  </w:style>
  <w:style w:type="paragraph" w:styleId="PlainText">
    <w:name w:val="Plain Text"/>
    <w:basedOn w:val="Normal"/>
    <w:link w:val="PlainTextChar"/>
    <w:uiPriority w:val="99"/>
    <w:rPr>
      <w:rFonts w:ascii="Courier New" w:hAnsi="Courier New" w:cs="Courier New"/>
      <w:sz w:val="20"/>
      <w:szCs w:val="20"/>
    </w:rPr>
  </w:style>
  <w:style w:type="paragraph" w:styleId="PleadingEnd" w:customStyle="1">
    <w:name w:val="Pleading End"/>
    <w:basedOn w:val="Normal"/>
    <w:pPr>
      <w:ind w:left="4680" w:hanging="4680"/>
    </w:pPr>
  </w:style>
  <w:style w:type="paragraph" w:styleId="PleadingSignature" w:customStyle="1">
    <w:name w:val="Pleading Signature"/>
    <w:basedOn w:val="BodyText"/>
    <w:pPr>
      <w:tabs>
        <w:tab w:val="left" w:pos="4680"/>
        <w:tab w:val="left" w:leader="underscore" w:pos="9360"/>
      </w:tabs>
    </w:pPr>
  </w:style>
  <w:style w:type="paragraph" w:styleId="ReLine" w:customStyle="1">
    <w:name w:val="Re: Line"/>
    <w:basedOn w:val="BodyText"/>
    <w:next w:val="BodyText"/>
    <w:pPr>
      <w:ind w:left="1440" w:right="720" w:hanging="720"/>
    </w:pPr>
    <w:rPr>
      <w:b/>
    </w:rPr>
  </w:style>
  <w:style w:type="paragraph" w:styleId="RightTab65" w:customStyle="1">
    <w:name w:val="Right Tab (6.5)"/>
    <w:basedOn w:val="BodyText"/>
    <w:pPr>
      <w:tabs>
        <w:tab w:val="right" w:pos="9360"/>
      </w:tabs>
    </w:pPr>
  </w:style>
  <w:style w:type="paragraph" w:styleId="Salutation">
    <w:name w:val="Salutation"/>
    <w:basedOn w:val="Normal"/>
    <w:next w:val="Normal"/>
  </w:style>
  <w:style w:type="paragraph" w:styleId="Signature">
    <w:name w:val="Signature"/>
    <w:basedOn w:val="BodyText"/>
    <w:link w:val="SignatureChar"/>
    <w:qFormat/>
    <w:pPr>
      <w:keepNext/>
      <w:tabs>
        <w:tab w:val="right" w:leader="underscore" w:pos="9360"/>
      </w:tabs>
      <w:ind w:left="4680"/>
    </w:pPr>
  </w:style>
  <w:style w:type="character" w:styleId="Strong">
    <w:name w:val="Strong"/>
    <w:qFormat/>
    <w:rPr>
      <w:b/>
      <w:bCs/>
    </w:rPr>
  </w:style>
  <w:style w:type="paragraph" w:styleId="Subtitle">
    <w:name w:val="Subtitle"/>
    <w:basedOn w:val="BodyText"/>
    <w:next w:val="BodyText"/>
    <w:link w:val="SubtitleChar"/>
    <w:qFormat/>
    <w:pPr>
      <w:jc w:val="center"/>
    </w:pPr>
  </w:style>
  <w:style w:type="table" w:styleId="Table3Deffects1">
    <w:name w:val="Table 3D effects 1"/>
    <w:basedOn w:val="TableNormal"/>
    <w:tblPr/>
    <w:tcPr>
      <w:shd w:val="solid" w:color="C0C0C0" w:fill="FFFFFF"/>
    </w:tcPr>
    <w:tblStylePr w:type="firstRow">
      <w:rPr>
        <w:b/>
        <w:bCs/>
        <w:color w:val="800080"/>
      </w:rPr>
      <w:tblPr/>
      <w:tcPr>
        <w:tcBorders>
          <w:bottom w:val="single" w:color="808080" w:sz="6" w:space="0"/>
          <w:tl2br w:val="none" w:color="auto" w:sz="0" w:space="0"/>
          <w:tr2bl w:val="none" w:color="auto" w:sz="0" w:space="0"/>
        </w:tcBorders>
      </w:tcPr>
    </w:tblStylePr>
    <w:tblStylePr w:type="lastRow">
      <w:tblPr/>
      <w:tcPr>
        <w:tcBorders>
          <w:top w:val="single" w:color="FFFFFF" w:sz="6" w:space="0"/>
          <w:tl2br w:val="none" w:color="auto" w:sz="0" w:space="0"/>
          <w:tr2bl w:val="none" w:color="auto" w:sz="0" w:space="0"/>
        </w:tcBorders>
      </w:tcPr>
    </w:tblStylePr>
    <w:tblStylePr w:type="firstCol">
      <w:rPr>
        <w:b/>
        <w:bCs/>
      </w:rPr>
      <w:tblPr/>
      <w:tcPr>
        <w:tcBorders>
          <w:right w:val="single" w:color="808080" w:sz="6" w:space="0"/>
          <w:tl2br w:val="none" w:color="auto" w:sz="0" w:space="0"/>
          <w:tr2bl w:val="none" w:color="auto" w:sz="0" w:space="0"/>
        </w:tcBorders>
      </w:tcPr>
    </w:tblStylePr>
    <w:tblStylePr w:type="lastCol">
      <w:tblPr/>
      <w:tcPr>
        <w:tcBorders>
          <w:left w:val="single" w:color="FFFFFF" w:sz="6" w:space="0"/>
          <w:tl2br w:val="none" w:color="auto" w:sz="0" w:space="0"/>
          <w:tr2bl w:val="none" w:color="auto" w:sz="0" w:space="0"/>
        </w:tcBorders>
      </w:tcPr>
    </w:tblStylePr>
    <w:tblStylePr w:type="neCell">
      <w:tblPr/>
      <w:tcPr>
        <w:tcBorders>
          <w:left w:val="none" w:color="auto" w:sz="0" w:space="0"/>
          <w:bottom w:val="none" w:color="auto" w:sz="0" w:space="0"/>
          <w:tl2br w:val="none" w:color="auto" w:sz="0" w:space="0"/>
          <w:tr2bl w:val="none" w:color="auto" w:sz="0" w:space="0"/>
        </w:tcBorders>
      </w:tcPr>
    </w:tblStylePr>
    <w:tblStylePr w:type="nwCell">
      <w:tblPr/>
      <w:tcPr>
        <w:tcBorders>
          <w:bottom w:val="none" w:color="auto" w:sz="0" w:space="0"/>
          <w:right w:val="none" w:color="auto" w:sz="0" w:space="0"/>
          <w:tl2br w:val="none" w:color="auto" w:sz="0" w:space="0"/>
          <w:tr2bl w:val="none" w:color="auto" w:sz="0" w:space="0"/>
        </w:tcBorders>
      </w:tcPr>
    </w:tblStylePr>
    <w:tblStylePr w:type="seCell">
      <w:tblPr/>
      <w:tcPr>
        <w:tcBorders>
          <w:top w:val="none" w:color="auto" w:sz="0" w:space="0"/>
          <w:left w:val="none" w:color="auto" w:sz="0" w:space="0"/>
          <w:tl2br w:val="none" w:color="auto" w:sz="0" w:space="0"/>
          <w:tr2bl w:val="none" w:color="auto" w:sz="0" w:space="0"/>
        </w:tcBorders>
      </w:tcPr>
    </w:tblStylePr>
    <w:tblStylePr w:type="swCell">
      <w:rPr>
        <w:color w:val="000080"/>
      </w:rPr>
      <w:tblPr/>
      <w:tcPr>
        <w:tcBorders>
          <w:top w:val="none" w:color="auto" w:sz="0" w:space="0"/>
          <w:right w:val="none" w:color="auto" w:sz="0" w:space="0"/>
          <w:tl2br w:val="none" w:color="auto" w:sz="0" w:space="0"/>
          <w:tr2bl w:val="none" w:color="auto" w:sz="0" w:space="0"/>
        </w:tcBorders>
      </w:tcPr>
    </w:tblStylePr>
  </w:style>
  <w:style w:type="table" w:styleId="Table3Deffects2">
    <w:name w:val="Table 3D effects 2"/>
    <w:basedOn w:val="TableNormal"/>
    <w:tblPr>
      <w:tblStyleRowBandSize w:val="1"/>
    </w:tblPr>
    <w:tcPr>
      <w:shd w:val="solid" w:color="C0C0C0" w:fill="FFFFFF"/>
    </w:tcPr>
    <w:tblStylePr w:type="firstRow">
      <w:rPr>
        <w:b/>
        <w:bCs/>
      </w:rPr>
      <w:tblPr/>
      <w:tcPr>
        <w:tcBorders>
          <w:tl2br w:val="none" w:color="auto" w:sz="0" w:space="0"/>
          <w:tr2bl w:val="none" w:color="auto" w:sz="0" w:space="0"/>
        </w:tcBorders>
      </w:tcPr>
    </w:tblStylePr>
    <w:tblStylePr w:type="firstCol">
      <w:tblPr/>
      <w:tcPr>
        <w:tcBorders>
          <w:top w:val="none" w:color="auto" w:sz="0" w:space="0"/>
          <w:bottom w:val="none" w:color="auto" w:sz="0" w:space="0"/>
          <w:right w:val="single" w:color="808080" w:sz="6" w:space="0"/>
          <w:tl2br w:val="none" w:color="auto" w:sz="0" w:space="0"/>
          <w:tr2bl w:val="none" w:color="auto" w:sz="0" w:space="0"/>
        </w:tcBorders>
      </w:tcPr>
    </w:tblStylePr>
    <w:tblStylePr w:type="lastCol">
      <w:tblPr/>
      <w:tcPr>
        <w:tcBorders>
          <w:right w:val="single" w:color="FFFFFF" w:sz="6" w:space="0"/>
          <w:tl2br w:val="none" w:color="auto" w:sz="0" w:space="0"/>
          <w:tr2bl w:val="none" w:color="auto" w:sz="0" w:space="0"/>
        </w:tcBorders>
      </w:tcPr>
    </w:tblStylePr>
    <w:tblStylePr w:type="band1Horz">
      <w:tblPr/>
      <w:tcPr>
        <w:tcBorders>
          <w:top w:val="single" w:color="808080" w:sz="6" w:space="0"/>
          <w:bottom w:val="single" w:color="FFFFFF" w:sz="6" w:space="0"/>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Table3Deffects3">
    <w:name w:val="Table 3D effects 3"/>
    <w:basedOn w:val="TableNormal"/>
    <w:tblPr>
      <w:tblStyleRowBandSize w:val="1"/>
      <w:tblStyleColBandSize w:val="1"/>
    </w:tblPr>
    <w:tblStylePr w:type="firstRow">
      <w:rPr>
        <w:b/>
        <w:bCs/>
      </w:rPr>
      <w:tblPr/>
      <w:tcPr>
        <w:tcBorders>
          <w:tl2br w:val="none" w:color="auto" w:sz="0" w:space="0"/>
          <w:tr2bl w:val="none" w:color="auto" w:sz="0" w:space="0"/>
        </w:tcBorders>
      </w:tcPr>
    </w:tblStylePr>
    <w:tblStylePr w:type="firstCol">
      <w:tblPr/>
      <w:tcPr>
        <w:tcBorders>
          <w:top w:val="none" w:color="auto" w:sz="0" w:space="0"/>
          <w:bottom w:val="none" w:color="auto" w:sz="0" w:space="0"/>
          <w:right w:val="single" w:color="808080" w:sz="6" w:space="0"/>
          <w:tl2br w:val="none" w:color="auto" w:sz="0" w:space="0"/>
          <w:tr2bl w:val="none" w:color="auto" w:sz="0" w:space="0"/>
        </w:tcBorders>
      </w:tcPr>
    </w:tblStylePr>
    <w:tblStylePr w:type="lastCol">
      <w:tblPr/>
      <w:tcPr>
        <w:tcBorders>
          <w:right w:val="single" w:color="FFFFFF" w:sz="6" w:space="0"/>
          <w:tl2br w:val="none" w:color="auto" w:sz="0" w:space="0"/>
          <w:tr2bl w:val="none" w:color="auto" w:sz="0" w:space="0"/>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bottom w:val="single" w:color="FFFFFF" w:sz="6" w:space="0"/>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paragraph" w:styleId="TableBoldTitle" w:customStyle="1">
    <w:name w:val="Table Bold Title"/>
    <w:basedOn w:val="BodyText"/>
    <w:pPr>
      <w:jc w:val="center"/>
    </w:pPr>
    <w:rPr>
      <w:b/>
    </w:rPr>
  </w:style>
  <w:style w:type="table" w:styleId="TableClassic1">
    <w:name w:val="Table Classic 1"/>
    <w:basedOn w:val="TableNormal"/>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one" w:color="auto" w:sz="0" w:space="0"/>
          <w:tr2bl w:val="none" w:color="auto" w:sz="0" w:space="0"/>
        </w:tcBorders>
      </w:tcPr>
    </w:tblStylePr>
    <w:tblStylePr w:type="lastRow">
      <w:rPr>
        <w:color w:val="auto"/>
      </w:rPr>
      <w:tblPr/>
      <w:tcPr>
        <w:tcBorders>
          <w:top w:val="single" w:color="000000" w:sz="6" w:space="0"/>
          <w:tl2br w:val="none" w:color="auto" w:sz="0" w:space="0"/>
          <w:tr2bl w:val="none" w:color="auto" w:sz="0" w:space="0"/>
        </w:tcBorders>
      </w:tcPr>
    </w:tblStylePr>
    <w:tblStylePr w:type="firstCol">
      <w:tblPr/>
      <w:tcPr>
        <w:tcBorders>
          <w:right w:val="single" w:color="000000" w:sz="6" w:space="0"/>
          <w:tl2br w:val="none" w:color="auto" w:sz="0" w:space="0"/>
          <w:tr2bl w:val="none" w:color="auto" w:sz="0" w:space="0"/>
        </w:tcBorders>
      </w:tcPr>
    </w:tblStylePr>
    <w:tblStylePr w:type="neCell">
      <w:rPr>
        <w:b/>
        <w:bCs/>
        <w:i w:val="0"/>
        <w:iCs w:val="0"/>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TableClassic2">
    <w:name w:val="Table Classic 2"/>
    <w:basedOn w:val="TableNormal"/>
    <w:tblPr>
      <w:tblBorders>
        <w:top w:val="single" w:color="000000" w:sz="12" w:space="0"/>
        <w:bottom w:val="single" w:color="000000" w:sz="12" w:space="0"/>
      </w:tblBorders>
    </w:tblPr>
    <w:tcPr>
      <w:shd w:val="clear" w:color="auto" w:fill="auto"/>
    </w:tcPr>
    <w:tblStylePr w:type="firstRow">
      <w:rPr>
        <w:color w:val="FFFFFF"/>
      </w:rPr>
      <w:tblPr/>
      <w:tcPr>
        <w:tcBorders>
          <w:bottom w:val="single" w:color="000000" w:sz="6" w:space="0"/>
          <w:tl2br w:val="none" w:color="auto" w:sz="0" w:space="0"/>
          <w:tr2bl w:val="none" w:color="auto" w:sz="0" w:space="0"/>
        </w:tcBorders>
        <w:shd w:val="solid" w:color="800080" w:fill="FFFFFF"/>
      </w:tcPr>
    </w:tblStylePr>
    <w:tblStylePr w:type="lastRow">
      <w:tblPr/>
      <w:tcPr>
        <w:tcBorders>
          <w:top w:val="single" w:color="000000" w:sz="6" w:space="0"/>
          <w:tl2br w:val="none" w:color="auto" w:sz="0" w:space="0"/>
          <w:tr2bl w:val="none" w:color="auto" w:sz="0" w:space="0"/>
        </w:tcBorders>
      </w:tcPr>
    </w:tblStylePr>
    <w:tblStylePr w:type="firstCol">
      <w:rPr>
        <w:b/>
        <w:bCs/>
      </w:rPr>
      <w:tblPr/>
      <w:tcPr>
        <w:tcBorders>
          <w:tl2br w:val="none" w:color="auto" w:sz="0" w:space="0"/>
          <w:tr2bl w:val="none" w:color="auto" w:sz="0" w:space="0"/>
        </w:tcBorders>
        <w:shd w:val="solid" w:color="C0C0C0" w:fill="FFFFFF"/>
      </w:tcPr>
    </w:tblStylePr>
    <w:tblStylePr w:type="neCell">
      <w:rPr>
        <w:b/>
        <w:bCs/>
      </w:rPr>
      <w:tblPr/>
      <w:tcPr>
        <w:tcBorders>
          <w:tl2br w:val="none" w:color="auto" w:sz="0" w:space="0"/>
          <w:tr2bl w:val="none" w:color="auto" w:sz="0" w:space="0"/>
        </w:tcBorders>
      </w:tcPr>
    </w:tblStylePr>
    <w:tblStylePr w:type="nwCell">
      <w:tblPr/>
      <w:tcPr>
        <w:tcBorders>
          <w:tl2br w:val="none" w:color="auto" w:sz="0" w:space="0"/>
          <w:tr2bl w:val="none" w:color="auto" w:sz="0" w:space="0"/>
        </w:tcBorders>
        <w:shd w:val="solid" w:color="800080" w:fill="FFFFFF"/>
      </w:tcPr>
    </w:tblStylePr>
    <w:tblStylePr w:type="swCell">
      <w:rPr>
        <w:color w:val="000080"/>
      </w:rPr>
      <w:tblPr/>
      <w:tcPr>
        <w:tcBorders>
          <w:tl2br w:val="none" w:color="auto" w:sz="0" w:space="0"/>
          <w:tr2bl w:val="none" w:color="auto" w:sz="0" w:space="0"/>
        </w:tcBorders>
      </w:tcPr>
    </w:tblStylePr>
  </w:style>
  <w:style w:type="table" w:styleId="TableClassic3">
    <w:name w:val="Table Classic 3"/>
    <w:basedOn w:val="TableNormal"/>
    <w:rPr>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iCs/>
        <w:color w:val="FFFFFF"/>
      </w:rPr>
      <w:tblPr/>
      <w:tcPr>
        <w:tcBorders>
          <w:bottom w:val="single" w:color="000000" w:sz="6" w:space="0"/>
          <w:tl2br w:val="none" w:color="auto" w:sz="0" w:space="0"/>
          <w:tr2bl w:val="none" w:color="auto" w:sz="0" w:space="0"/>
        </w:tcBorders>
        <w:shd w:val="solid" w:color="000080" w:fill="FFFFFF"/>
      </w:tcPr>
    </w:tblStylePr>
    <w:tblStylePr w:type="lastRow">
      <w:rPr>
        <w:color w:val="000080"/>
      </w:rPr>
      <w:tblPr/>
      <w:tcPr>
        <w:tcBorders>
          <w:top w:val="single" w:color="000000" w:sz="12" w:space="0"/>
          <w:tl2br w:val="none" w:color="auto" w:sz="0" w:space="0"/>
          <w:tr2bl w:val="none" w:color="auto" w:sz="0" w:space="0"/>
        </w:tcBorders>
        <w:shd w:val="solid" w:color="FFFFFF" w:fill="FFFFFF"/>
      </w:tcPr>
    </w:tblStylePr>
    <w:tblStylePr w:type="firstCol">
      <w:rPr>
        <w:b/>
        <w:bCs/>
        <w:color w:val="000000"/>
      </w:rPr>
      <w:tblPr/>
      <w:tcPr>
        <w:tcBorders>
          <w:tl2br w:val="none" w:color="auto" w:sz="0" w:space="0"/>
          <w:tr2bl w:val="none" w:color="auto" w:sz="0" w:space="0"/>
        </w:tcBorders>
      </w:tcPr>
    </w:tblStylePr>
  </w:style>
  <w:style w:type="table" w:styleId="TableClassic4">
    <w:name w:val="Table Classic 4"/>
    <w:basedOn w:val="TableNormal"/>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iCs/>
        <w:color w:val="FFFFFF"/>
      </w:rPr>
      <w:tblPr/>
      <w:tcPr>
        <w:tcBorders>
          <w:bottom w:val="single" w:color="000000" w:sz="6" w:space="0"/>
          <w:tl2br w:val="none" w:color="auto" w:sz="0" w:space="0"/>
          <w:tr2bl w:val="none" w:color="auto" w:sz="0" w:space="0"/>
        </w:tcBorders>
        <w:shd w:val="pct50" w:color="000080" w:fill="FFFFFF"/>
      </w:tcPr>
    </w:tblStylePr>
    <w:tblStylePr w:type="lastRow">
      <w:rPr>
        <w:color w:val="000080"/>
      </w:rPr>
      <w:tblPr/>
      <w:tcPr>
        <w:tcBorders>
          <w:bottom w:val="single" w:color="000000" w:sz="6" w:space="0"/>
          <w:tl2br w:val="none" w:color="auto" w:sz="0" w:space="0"/>
          <w:tr2bl w:val="none" w:color="auto" w:sz="0" w:space="0"/>
        </w:tcBorders>
        <w:shd w:val="pct50" w:color="000000" w:fill="FFFFFF"/>
      </w:tcPr>
    </w:tblStylePr>
    <w:tblStylePr w:type="firstCol">
      <w:rPr>
        <w:b/>
        <w:bCs/>
      </w:rPr>
      <w:tblPr/>
      <w:tcPr>
        <w:tcBorders>
          <w:tl2br w:val="none" w:color="auto" w:sz="0" w:space="0"/>
          <w:tr2bl w:val="none" w:color="auto" w:sz="0" w:space="0"/>
        </w:tcBorders>
      </w:tcPr>
    </w:tblStylePr>
    <w:tblStylePr w:type="nwCell">
      <w:rPr>
        <w:b/>
        <w:bCs/>
      </w:rPr>
      <w:tblPr/>
      <w:tcPr>
        <w:tcBorders>
          <w:tl2br w:val="none" w:color="auto" w:sz="0" w:space="0"/>
          <w:tr2bl w:val="none" w:color="auto" w:sz="0" w:space="0"/>
        </w:tcBorders>
      </w:tcPr>
    </w:tblStylePr>
    <w:tblStylePr w:type="swCell">
      <w:rPr>
        <w:color w:val="000080"/>
      </w:rPr>
      <w:tblPr/>
      <w:tcPr>
        <w:tcBorders>
          <w:tl2br w:val="none" w:color="auto" w:sz="0" w:space="0"/>
          <w:tr2bl w:val="none" w:color="auto" w:sz="0" w:space="0"/>
        </w:tcBorders>
      </w:tcPr>
    </w:tblStylePr>
  </w:style>
  <w:style w:type="table" w:styleId="TableColorful1">
    <w:name w:val="Table Colorful 1"/>
    <w:basedOn w:val="TableNormal"/>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blPr/>
      <w:tcPr>
        <w:tcBorders>
          <w:tl2br w:val="none" w:color="auto" w:sz="0" w:space="0"/>
          <w:tr2bl w:val="none" w:color="auto" w:sz="0" w:space="0"/>
        </w:tcBorders>
        <w:shd w:val="solid" w:color="000000" w:fill="FFFFFF"/>
      </w:tcPr>
    </w:tblStylePr>
    <w:tblStylePr w:type="firstCol">
      <w:rPr>
        <w:b/>
        <w:bCs/>
        <w:i/>
        <w:iCs/>
      </w:rPr>
      <w:tblPr/>
      <w:tcPr>
        <w:tcBorders>
          <w:tl2br w:val="none" w:color="auto" w:sz="0" w:space="0"/>
          <w:tr2bl w:val="none" w:color="auto" w:sz="0" w:space="0"/>
        </w:tcBorders>
        <w:shd w:val="solid" w:color="000080" w:fill="FFFFFF"/>
      </w:tcPr>
    </w:tblStylePr>
    <w:tblStylePr w:type="nwCell">
      <w:tblPr/>
      <w:tcPr>
        <w:tcBorders>
          <w:tl2br w:val="none" w:color="auto" w:sz="0" w:space="0"/>
          <w:tr2bl w:val="none" w:color="auto" w:sz="0" w:space="0"/>
        </w:tcBorders>
        <w:shd w:val="solid" w:color="000000" w:fill="FFFFFF"/>
      </w:tcPr>
    </w:tblStylePr>
    <w:tblStylePr w:type="swCell">
      <w:rPr>
        <w:b/>
        <w:bCs/>
        <w:i w:val="0"/>
        <w:iCs w:val="0"/>
      </w:rPr>
      <w:tblPr/>
      <w:tcPr>
        <w:tcBorders>
          <w:tl2br w:val="none" w:color="auto" w:sz="0" w:space="0"/>
          <w:tr2bl w:val="none" w:color="auto" w:sz="0" w:space="0"/>
        </w:tcBorders>
      </w:tcPr>
    </w:tblStylePr>
  </w:style>
  <w:style w:type="table" w:styleId="TableColorful2">
    <w:name w:val="Table Colorful 2"/>
    <w:basedOn w:val="TableNormal"/>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one" w:color="auto" w:sz="0" w:space="0"/>
          <w:tr2bl w:val="none" w:color="auto" w:sz="0" w:space="0"/>
        </w:tcBorders>
        <w:shd w:val="solid" w:color="800000" w:fill="FFFFFF"/>
      </w:tcPr>
    </w:tblStylePr>
    <w:tblStylePr w:type="firstCol">
      <w:rPr>
        <w:b/>
        <w:bCs/>
        <w:i/>
        <w:iCs/>
      </w:rPr>
      <w:tblPr/>
      <w:tcPr>
        <w:tcBorders>
          <w:tl2br w:val="none" w:color="auto" w:sz="0" w:space="0"/>
          <w:tr2bl w:val="none" w:color="auto" w:sz="0" w:space="0"/>
        </w:tcBorders>
      </w:tcPr>
    </w:tblStylePr>
    <w:tblStylePr w:type="lastCol">
      <w:tblPr/>
      <w:tcPr>
        <w:tcBorders>
          <w:tl2br w:val="none" w:color="auto" w:sz="0" w:space="0"/>
          <w:tr2bl w:val="none" w:color="auto" w:sz="0" w:space="0"/>
        </w:tcBorders>
        <w:shd w:val="solid" w:color="C0C0C0" w:fill="FFFFFF"/>
      </w:tcPr>
    </w:tblStylePr>
    <w:tblStylePr w:type="swCell">
      <w:rPr>
        <w:b/>
        <w:bCs/>
        <w:i w:val="0"/>
        <w:iCs w:val="0"/>
      </w:rPr>
      <w:tblPr/>
      <w:tcPr>
        <w:tcBorders>
          <w:tl2br w:val="none" w:color="auto" w:sz="0" w:space="0"/>
          <w:tr2bl w:val="none" w:color="auto" w:sz="0" w:space="0"/>
        </w:tcBorders>
      </w:tcPr>
    </w:tblStylePr>
  </w:style>
  <w:style w:type="table" w:styleId="TableColorful3">
    <w:name w:val="Table Colorful 3"/>
    <w:basedOn w:val="TableNormal"/>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blPr/>
      <w:tcPr>
        <w:tcBorders>
          <w:bottom w:val="single" w:color="000000" w:sz="6" w:space="0"/>
          <w:tl2br w:val="none" w:color="auto" w:sz="0" w:space="0"/>
          <w:tr2bl w:val="none" w:color="auto" w:sz="0" w:space="0"/>
        </w:tcBorders>
        <w:shd w:val="solid" w:color="008080" w:fill="FFFFFF"/>
      </w:tcPr>
    </w:tblStylePr>
    <w:tblStylePr w:type="firstCol">
      <w:tblPr/>
      <w:tcPr>
        <w:tcBorders>
          <w:left w:val="single" w:color="000000" w:sz="36" w:space="0"/>
          <w:right w:val="single" w:color="000000" w:sz="6" w:space="0"/>
          <w:tl2br w:val="none" w:color="auto" w:sz="0" w:space="0"/>
          <w:tr2bl w:val="none" w:color="auto" w:sz="0" w:space="0"/>
        </w:tcBorders>
        <w:shd w:val="solid" w:color="008080" w:fill="FFFFFF"/>
      </w:tcPr>
    </w:tblStylePr>
    <w:tblStylePr w:type="nwCell">
      <w:rPr>
        <w:b/>
        <w:bCs/>
        <w:color w:val="FFFFFF"/>
      </w:rPr>
      <w:tblPr/>
      <w:tcPr>
        <w:tcBorders>
          <w:tl2br w:val="none" w:color="auto" w:sz="0" w:space="0"/>
          <w:tr2bl w:val="none" w:color="auto" w:sz="0" w:space="0"/>
        </w:tcBorders>
        <w:shd w:val="solid" w:color="000000" w:fill="FFFFFF"/>
      </w:tcPr>
    </w:tblStylePr>
  </w:style>
  <w:style w:type="table" w:styleId="TableColumns1">
    <w:name w:val="Table Columns 1"/>
    <w:basedOn w:val="TableNormal"/>
    <w:rPr>
      <w:b/>
      <w:bCs/>
    </w:rPr>
    <w:tblPr>
      <w:tblStyleColBandSize w:val="1"/>
      <w:tblBorders>
        <w:top w:val="single" w:color="000000" w:sz="12" w:space="0"/>
        <w:left w:val="single" w:color="000000" w:sz="12" w:space="0"/>
        <w:bottom w:val="single" w:color="000000" w:sz="12" w:space="0"/>
        <w:right w:val="single" w:color="000000" w:sz="12" w:space="0"/>
      </w:tblBorders>
    </w:tblPr>
    <w:tblStylePr w:type="firstRow">
      <w:rPr>
        <w:b w:val="0"/>
        <w:bCs w:val="0"/>
      </w:rPr>
      <w:tblPr/>
      <w:tcPr>
        <w:tcBorders>
          <w:bottom w:val="double" w:color="000000" w:sz="6" w:space="0"/>
          <w:tl2br w:val="none" w:color="auto" w:sz="0" w:space="0"/>
          <w:tr2bl w:val="none" w:color="auto" w:sz="0" w:space="0"/>
        </w:tcBorders>
      </w:tcPr>
    </w:tblStylePr>
    <w:tblStylePr w:type="lastRow">
      <w:rPr>
        <w:b w:val="0"/>
        <w:bCs w:val="0"/>
      </w:rPr>
      <w:tblPr/>
      <w:tcPr>
        <w:tcBorders>
          <w:tl2br w:val="none" w:color="auto" w:sz="0" w:space="0"/>
          <w:tr2bl w:val="none" w:color="auto" w:sz="0" w:space="0"/>
        </w:tcBorders>
      </w:tcPr>
    </w:tblStylePr>
    <w:tblStylePr w:type="firstCol">
      <w:rPr>
        <w:b w:val="0"/>
        <w:bCs w:val="0"/>
      </w:rPr>
      <w:tblPr/>
      <w:tcPr>
        <w:tcBorders>
          <w:tl2br w:val="none" w:color="auto" w:sz="0" w:space="0"/>
          <w:tr2bl w:val="none" w:color="auto" w:sz="0" w:space="0"/>
        </w:tcBorders>
      </w:tcPr>
    </w:tblStylePr>
    <w:tblStylePr w:type="lastCol">
      <w:rPr>
        <w:b w:val="0"/>
        <w:bCs w:val="0"/>
      </w:rPr>
      <w:tblPr/>
      <w:tcPr>
        <w:tcBorders>
          <w:tl2br w:val="none" w:color="auto" w:sz="0" w:space="0"/>
          <w:tr2bl w:val="none" w:color="auto" w:sz="0" w:space="0"/>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TableColumns2">
    <w:name w:val="Table Columns 2"/>
    <w:basedOn w:val="TableNormal"/>
    <w:rPr>
      <w:b/>
      <w:bCs/>
    </w:rPr>
    <w:tblPr>
      <w:tblStyleColBandSize w:val="1"/>
    </w:tblPr>
    <w:tblStylePr w:type="firstRow">
      <w:rPr>
        <w:color w:val="FFFFFF"/>
      </w:rPr>
      <w:tblPr/>
      <w:tcPr>
        <w:tcBorders>
          <w:tl2br w:val="none" w:color="auto" w:sz="0" w:space="0"/>
          <w:tr2bl w:val="none" w:color="auto" w:sz="0" w:space="0"/>
        </w:tcBorders>
        <w:shd w:val="solid" w:color="000080" w:fill="FFFFFF"/>
      </w:tcPr>
    </w:tblStylePr>
    <w:tblStylePr w:type="lastRow">
      <w:rPr>
        <w:b w:val="0"/>
        <w:bCs w:val="0"/>
      </w:rPr>
      <w:tblPr/>
      <w:tcPr>
        <w:tcBorders>
          <w:tl2br w:val="none" w:color="auto" w:sz="0" w:space="0"/>
          <w:tr2bl w:val="none" w:color="auto" w:sz="0" w:space="0"/>
        </w:tcBorders>
      </w:tcPr>
    </w:tblStylePr>
    <w:tblStylePr w:type="firstCol">
      <w:rPr>
        <w:b w:val="0"/>
        <w:bCs w:val="0"/>
        <w:color w:val="000000"/>
      </w:rPr>
      <w:tblPr/>
      <w:tcPr>
        <w:tcBorders>
          <w:tl2br w:val="none" w:color="auto" w:sz="0" w:space="0"/>
          <w:tr2bl w:val="none" w:color="auto" w:sz="0" w:space="0"/>
        </w:tcBorders>
      </w:tcPr>
    </w:tblStylePr>
    <w:tblStylePr w:type="lastCol">
      <w:rPr>
        <w:b w:val="0"/>
        <w:bCs w:val="0"/>
      </w:rPr>
      <w:tblPr/>
      <w:tcPr>
        <w:tcBorders>
          <w:tl2br w:val="none" w:color="auto" w:sz="0" w:space="0"/>
          <w:tr2bl w:val="none" w:color="auto" w:sz="0" w:space="0"/>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TableColumns3">
    <w:name w:val="Table Columns 3"/>
    <w:basedOn w:val="TableNormal"/>
    <w:rPr>
      <w:b/>
      <w:bCs/>
    </w:rPr>
    <w:tblPr>
      <w:tblStyleColBandSize w:val="1"/>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one" w:color="auto" w:sz="0" w:space="0"/>
          <w:tr2bl w:val="none" w:color="auto" w:sz="0" w:space="0"/>
        </w:tcBorders>
        <w:shd w:val="solid" w:color="000080" w:fill="FFFFFF"/>
      </w:tcPr>
    </w:tblStylePr>
    <w:tblStylePr w:type="lastRow">
      <w:rPr>
        <w:b w:val="0"/>
        <w:bCs w:val="0"/>
      </w:rPr>
      <w:tblPr/>
      <w:tcPr>
        <w:tcBorders>
          <w:top w:val="single" w:color="000080" w:sz="6" w:space="0"/>
          <w:tl2br w:val="none" w:color="auto" w:sz="0" w:space="0"/>
          <w:tr2bl w:val="none" w:color="auto" w:sz="0" w:space="0"/>
        </w:tcBorders>
      </w:tcPr>
    </w:tblStylePr>
    <w:tblStylePr w:type="firstCol">
      <w:rPr>
        <w:b w:val="0"/>
        <w:bCs w:val="0"/>
      </w:rPr>
      <w:tblPr/>
      <w:tcPr>
        <w:tcBorders>
          <w:tl2br w:val="none" w:color="auto" w:sz="0" w:space="0"/>
          <w:tr2bl w:val="none" w:color="auto" w:sz="0" w:space="0"/>
        </w:tcBorders>
      </w:tcPr>
    </w:tblStylePr>
    <w:tblStylePr w:type="lastCol">
      <w:rPr>
        <w:b w:val="0"/>
        <w:bCs w:val="0"/>
      </w:rPr>
      <w:tblPr/>
      <w:tcPr>
        <w:tcBorders>
          <w:tl2br w:val="none" w:color="auto" w:sz="0" w:space="0"/>
          <w:tr2bl w:val="none" w:color="auto" w:sz="0" w:space="0"/>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color="auto" w:sz="0" w:space="0"/>
          <w:tr2bl w:val="none" w:color="auto" w:sz="0" w:space="0"/>
        </w:tcBorders>
      </w:tcPr>
    </w:tblStylePr>
  </w:style>
  <w:style w:type="table" w:styleId="TableColumns4">
    <w:name w:val="Table Columns 4"/>
    <w:basedOn w:val="TableNormal"/>
    <w:tblPr>
      <w:tblStyleColBandSize w:val="1"/>
    </w:tblPr>
    <w:tblStylePr w:type="firstRow">
      <w:rPr>
        <w:color w:val="FFFFFF"/>
      </w:rPr>
      <w:tblPr/>
      <w:tcPr>
        <w:tcBorders>
          <w:tl2br w:val="none" w:color="auto" w:sz="0" w:space="0"/>
          <w:tr2bl w:val="none" w:color="auto" w:sz="0" w:space="0"/>
        </w:tcBorders>
        <w:shd w:val="solid" w:color="000000" w:fill="FFFFFF"/>
      </w:tcPr>
    </w:tblStylePr>
    <w:tblStylePr w:type="lastRow">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tblPr>
      <w:tblStyleColBandSize w:val="1"/>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one" w:color="auto" w:sz="0" w:space="0"/>
          <w:tr2bl w:val="none" w:color="auto" w:sz="0" w:space="0"/>
        </w:tcBorders>
      </w:tcPr>
    </w:tblStylePr>
    <w:tblStylePr w:type="lastRow">
      <w:rPr>
        <w:b/>
        <w:bCs/>
      </w:rPr>
      <w:tblPr/>
      <w:tcPr>
        <w:tcBorders>
          <w:top w:val="single" w:color="808080" w:sz="6" w:space="0"/>
          <w:tl2br w:val="none" w:color="auto" w:sz="0" w:space="0"/>
          <w:tr2bl w:val="none" w:color="auto" w:sz="0" w:space="0"/>
        </w:tcBorders>
      </w:tcPr>
    </w:tblStylePr>
    <w:tblStylePr w:type="firstCol">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tblPr>
      <w:tblStyleRowBandSize w:val="1"/>
      <w:tblBorders>
        <w:insideH w:val="single" w:color="FFFFFF" w:sz="18" w:space="0"/>
        <w:insideV w:val="single" w:color="FFFFFF" w:sz="18" w:space="0"/>
      </w:tblBorders>
    </w:tblPr>
    <w:tblStylePr w:type="firstRow">
      <w:rPr>
        <w:b/>
        <w:bCs/>
        <w:color w:val="auto"/>
      </w:rPr>
      <w:tblPr/>
      <w:tcPr>
        <w:tcBorders>
          <w:tl2br w:val="none" w:color="auto" w:sz="0" w:space="0"/>
          <w:tr2bl w:val="none" w:color="auto" w:sz="0" w:space="0"/>
        </w:tcBorders>
        <w:shd w:val="pct20" w:color="000000" w:fill="FFFFFF"/>
      </w:tcPr>
    </w:tblStylePr>
    <w:tblStylePr w:type="band1Horz">
      <w:rPr>
        <w:color w:val="auto"/>
      </w:rPr>
      <w:tblPr/>
      <w:tcPr>
        <w:tcBorders>
          <w:tl2br w:val="none" w:color="auto" w:sz="0" w:space="0"/>
          <w:tr2bl w:val="none" w:color="auto" w:sz="0" w:space="0"/>
        </w:tcBorders>
        <w:shd w:val="pct5" w:color="000000" w:fill="FFFFFF"/>
      </w:tcPr>
    </w:tblStylePr>
    <w:tblStylePr w:type="band2Horz">
      <w:rPr>
        <w:color w:val="auto"/>
      </w:rPr>
      <w:tblPr/>
      <w:tcPr>
        <w:tcBorders>
          <w:tl2br w:val="none" w:color="auto" w:sz="0" w:space="0"/>
          <w:tr2bl w:val="none" w:color="auto" w:sz="0" w:space="0"/>
        </w:tcBorders>
        <w:shd w:val="pct20" w:color="000000" w:fill="FFFFFF"/>
      </w:tcPr>
    </w:tblStylePr>
  </w:style>
  <w:style w:type="table" w:styleId="TableElegant">
    <w:name w:val="Table Elegant"/>
    <w:basedOn w:val="TableNormal"/>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l2br w:val="none" w:color="auto" w:sz="0" w:space="0"/>
          <w:tr2bl w:val="none" w:color="auto" w:sz="0" w:space="0"/>
        </w:tcBorders>
      </w:tcPr>
    </w:tblStylePr>
  </w:style>
  <w:style w:type="table" w:styleId="TableGrid">
    <w:name w:val="Table Grid"/>
    <w:basedOn w:val="TableNormal"/>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TableGrid1">
    <w:name w:val="Table Grid 1"/>
    <w:basedOn w:val="TableNormal"/>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l2br w:val="none" w:color="auto" w:sz="0" w:space="0"/>
          <w:tr2bl w:val="none" w:color="auto" w:sz="0" w:space="0"/>
        </w:tcBorders>
      </w:tcPr>
    </w:tblStylePr>
    <w:tblStylePr w:type="lastCol">
      <w:rPr>
        <w:i/>
        <w:iCs/>
      </w:rPr>
      <w:tblPr/>
      <w:tcPr>
        <w:tcBorders>
          <w:tl2br w:val="none" w:color="auto" w:sz="0" w:space="0"/>
          <w:tr2bl w:val="none" w:color="auto" w:sz="0" w:space="0"/>
        </w:tcBorders>
      </w:tcPr>
    </w:tblStylePr>
  </w:style>
  <w:style w:type="table" w:styleId="TableGrid2">
    <w:name w:val="Table Grid 2"/>
    <w:basedOn w:val="TableNormal"/>
    <w:tblPr>
      <w:tblBorders>
        <w:insideH w:val="single" w:color="000000" w:sz="6" w:space="0"/>
        <w:insideV w:val="single" w:color="000000" w:sz="6" w:space="0"/>
      </w:tblBorders>
    </w:tblPr>
    <w:tcPr>
      <w:shd w:val="clear" w:color="auto" w:fill="auto"/>
    </w:tcPr>
    <w:tblStylePr w:type="firstRow">
      <w:rPr>
        <w:b/>
        <w:bCs/>
      </w:rPr>
      <w:tblPr/>
      <w:tcPr>
        <w:tcBorders>
          <w:tl2br w:val="none" w:color="auto" w:sz="0" w:space="0"/>
          <w:tr2bl w:val="none" w:color="auto" w:sz="0" w:space="0"/>
        </w:tcBorders>
      </w:tcPr>
    </w:tblStylePr>
    <w:tblStylePr w:type="lastRow">
      <w:rPr>
        <w:b/>
        <w:bCs/>
      </w:rPr>
      <w:tblPr/>
      <w:tcPr>
        <w:tcBorders>
          <w:top w:val="single" w:color="000000" w:sz="6" w:space="0"/>
          <w:tl2br w:val="none" w:color="auto" w:sz="0" w:space="0"/>
          <w:tr2bl w:val="none" w:color="auto" w:sz="0" w:space="0"/>
        </w:tcBorders>
      </w:tcPr>
    </w:tblStylePr>
    <w:tblStylePr w:type="firstCol">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style>
  <w:style w:type="table" w:styleId="TableGrid3">
    <w:name w:val="Table Grid 3"/>
    <w:basedOn w:val="TableNormal"/>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one" w:color="auto" w:sz="0" w:space="0"/>
          <w:tr2bl w:val="none" w:color="auto" w:sz="0" w:space="0"/>
        </w:tcBorders>
        <w:shd w:val="pct30" w:color="FFFF00" w:fill="FFFFFF"/>
      </w:tcPr>
    </w:tblStylePr>
    <w:tblStylePr w:type="lastRow">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style>
  <w:style w:type="table" w:styleId="TableGrid4">
    <w:name w:val="Table Grid 4"/>
    <w:basedOn w:val="TableNormal"/>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one" w:color="auto" w:sz="0" w:space="0"/>
          <w:tr2bl w:val="none" w:color="auto" w:sz="0" w:space="0"/>
        </w:tcBorders>
        <w:shd w:val="pct30" w:color="FFFF00" w:fill="FFFFFF"/>
      </w:tcPr>
    </w:tblStylePr>
    <w:tblStylePr w:type="lastRow">
      <w:rPr>
        <w:b/>
        <w:bCs/>
        <w:color w:val="auto"/>
      </w:rPr>
      <w:tblPr/>
      <w:tcPr>
        <w:tcBorders>
          <w:top w:val="single" w:color="000000" w:sz="6" w:space="0"/>
          <w:tl2br w:val="none" w:color="auto" w:sz="0" w:space="0"/>
          <w:tr2bl w:val="none" w:color="auto" w:sz="0" w:space="0"/>
        </w:tcBorders>
        <w:shd w:val="pct30" w:color="FFFF00" w:fill="FFFFFF"/>
      </w:tcPr>
    </w:tblStylePr>
    <w:tblStylePr w:type="lastCol">
      <w:rPr>
        <w:b/>
        <w:bCs/>
        <w:color w:val="auto"/>
      </w:rPr>
      <w:tblPr/>
      <w:tcPr>
        <w:tcBorders>
          <w:tl2br w:val="none" w:color="auto" w:sz="0" w:space="0"/>
          <w:tr2bl w:val="none" w:color="auto" w:sz="0" w:space="0"/>
        </w:tcBorders>
      </w:tcPr>
    </w:tblStylePr>
  </w:style>
  <w:style w:type="table" w:styleId="TableGrid5">
    <w:name w:val="Table Grid 5"/>
    <w:basedOn w:val="TableNormal"/>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bottom w:val="single" w:color="000000" w:sz="12" w:space="0"/>
          <w:tl2br w:val="none" w:color="auto" w:sz="0" w:space="0"/>
          <w:tr2bl w:val="none" w:color="auto" w:sz="0" w:space="0"/>
        </w:tcBorders>
      </w:tcPr>
    </w:tblStylePr>
    <w:tblStylePr w:type="lastRow">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tblStylePr w:type="nwCell">
      <w:tblPr/>
      <w:tcPr>
        <w:tcBorders>
          <w:tl2br w:val="single" w:color="000000" w:sz="6" w:space="0"/>
          <w:tr2bl w:val="none" w:color="auto" w:sz="0" w:space="0"/>
        </w:tcBorders>
      </w:tcPr>
    </w:tblStylePr>
  </w:style>
  <w:style w:type="table" w:styleId="TableGrid6">
    <w:name w:val="Table Grid 6"/>
    <w:basedOn w:val="TableNormal"/>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blPr/>
      <w:tcPr>
        <w:tcBorders>
          <w:bottom w:val="single" w:color="000000" w:sz="6" w:space="0"/>
          <w:tl2br w:val="none" w:color="auto" w:sz="0" w:space="0"/>
          <w:tr2bl w:val="none" w:color="auto" w:sz="0" w:space="0"/>
        </w:tcBorders>
      </w:tcPr>
    </w:tblStylePr>
    <w:tblStylePr w:type="lastRow">
      <w:rPr>
        <w:color w:val="auto"/>
      </w:rPr>
      <w:tblPr/>
      <w:tcPr>
        <w:tcBorders>
          <w:top w:val="single" w:color="000000" w:sz="6" w:space="0"/>
          <w:tl2br w:val="none" w:color="auto" w:sz="0" w:space="0"/>
          <w:tr2bl w:val="none" w:color="auto" w:sz="0" w:space="0"/>
        </w:tcBorders>
      </w:tcPr>
    </w:tblStylePr>
    <w:tblStylePr w:type="firstCol">
      <w:rPr>
        <w:b/>
        <w:bCs/>
      </w:rPr>
      <w:tblPr/>
      <w:tcPr>
        <w:tcBorders>
          <w:tl2br w:val="none" w:color="auto" w:sz="0" w:space="0"/>
          <w:tr2bl w:val="none" w:color="auto" w:sz="0" w:space="0"/>
        </w:tcBorders>
      </w:tcPr>
    </w:tblStylePr>
    <w:tblStylePr w:type="nwCell">
      <w:tblPr/>
      <w:tcPr>
        <w:tcBorders>
          <w:tl2br w:val="single" w:color="000000" w:sz="6" w:space="0"/>
          <w:tr2bl w:val="none" w:color="auto" w:sz="0" w:space="0"/>
        </w:tcBorders>
      </w:tcPr>
    </w:tblStylePr>
  </w:style>
  <w:style w:type="table" w:styleId="TableGrid7">
    <w:name w:val="Table Grid 7"/>
    <w:basedOn w:val="TableNormal"/>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blPr/>
      <w:tcPr>
        <w:tcBorders>
          <w:bottom w:val="single" w:color="000000" w:sz="12" w:space="0"/>
          <w:tl2br w:val="none" w:color="auto" w:sz="0" w:space="0"/>
          <w:tr2bl w:val="none" w:color="auto" w:sz="0" w:space="0"/>
        </w:tcBorders>
      </w:tcPr>
    </w:tblStylePr>
    <w:tblStylePr w:type="lastRow">
      <w:rPr>
        <w:b w:val="0"/>
        <w:bCs w:val="0"/>
      </w:rPr>
      <w:tblPr/>
      <w:tcPr>
        <w:tcBorders>
          <w:top w:val="single" w:color="000000" w:sz="6" w:space="0"/>
          <w:tl2br w:val="none" w:color="auto" w:sz="0" w:space="0"/>
          <w:tr2bl w:val="none" w:color="auto" w:sz="0" w:space="0"/>
        </w:tcBorders>
      </w:tcPr>
    </w:tblStylePr>
    <w:tblStylePr w:type="firstCol">
      <w:rPr>
        <w:b w:val="0"/>
        <w:bCs w:val="0"/>
      </w:rPr>
      <w:tblPr/>
      <w:tcPr>
        <w:tcBorders>
          <w:tl2br w:val="none" w:color="auto" w:sz="0" w:space="0"/>
          <w:tr2bl w:val="none" w:color="auto" w:sz="0" w:space="0"/>
        </w:tcBorders>
      </w:tcPr>
    </w:tblStylePr>
    <w:tblStylePr w:type="lastCol">
      <w:rPr>
        <w:b w:val="0"/>
        <w:bCs w:val="0"/>
      </w:rPr>
      <w:tblPr/>
      <w:tcPr>
        <w:tcBorders>
          <w:tl2br w:val="none" w:color="auto" w:sz="0" w:space="0"/>
          <w:tr2bl w:val="none" w:color="auto" w:sz="0" w:space="0"/>
        </w:tcBorders>
      </w:tcPr>
    </w:tblStylePr>
    <w:tblStylePr w:type="nwCell">
      <w:tblPr/>
      <w:tcPr>
        <w:tcBorders>
          <w:tl2br w:val="single" w:color="000000" w:sz="6" w:space="0"/>
          <w:tr2bl w:val="none" w:color="auto" w:sz="0" w:space="0"/>
        </w:tcBorders>
      </w:tcPr>
    </w:tblStylePr>
  </w:style>
  <w:style w:type="table" w:styleId="TableGrid8">
    <w:name w:val="Table Grid 8"/>
    <w:basedOn w:val="TableNormal"/>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l2br w:val="none" w:color="auto" w:sz="0" w:space="0"/>
          <w:tr2bl w:val="none" w:color="auto" w:sz="0" w:space="0"/>
        </w:tcBorders>
        <w:shd w:val="solid" w:color="000080" w:fill="FFFFFF"/>
      </w:tcPr>
    </w:tblStylePr>
    <w:tblStylePr w:type="lastRow">
      <w:rPr>
        <w:b/>
        <w:bCs/>
        <w:color w:val="auto"/>
      </w:rPr>
      <w:tblPr/>
      <w:tcPr>
        <w:tcBorders>
          <w:tl2br w:val="none" w:color="auto" w:sz="0" w:space="0"/>
          <w:tr2bl w:val="none" w:color="auto" w:sz="0" w:space="0"/>
        </w:tcBorders>
      </w:tcPr>
    </w:tblStylePr>
    <w:tblStylePr w:type="lastCol">
      <w:rPr>
        <w:b/>
        <w:bCs/>
        <w:color w:val="auto"/>
      </w:rPr>
      <w:tblPr/>
      <w:tcPr>
        <w:tcBorders>
          <w:tl2br w:val="none" w:color="auto" w:sz="0" w:space="0"/>
          <w:tr2bl w:val="none" w:color="auto" w:sz="0" w:space="0"/>
        </w:tcBorders>
      </w:tcPr>
    </w:tblStylePr>
  </w:style>
  <w:style w:type="paragraph" w:styleId="TableItalicTitle" w:customStyle="1">
    <w:name w:val="Table Italic Title"/>
    <w:basedOn w:val="BodyText"/>
    <w:pPr>
      <w:jc w:val="center"/>
    </w:pPr>
    <w:rPr>
      <w:i/>
    </w:rPr>
  </w:style>
  <w:style w:type="table" w:styleId="TableList1">
    <w:name w:val="Table List 1"/>
    <w:basedOn w:val="TableNormal"/>
    <w:tblPr>
      <w:tblStyleRowBandSize w:val="1"/>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blPr/>
      <w:tcPr>
        <w:tcBorders>
          <w:bottom w:val="single" w:color="000000" w:sz="6" w:space="0"/>
          <w:tl2br w:val="none" w:color="auto" w:sz="0" w:space="0"/>
          <w:tr2bl w:val="none" w:color="auto" w:sz="0" w:space="0"/>
        </w:tcBorders>
        <w:shd w:val="solid" w:color="C0C0C0" w:fill="FFFFFF"/>
      </w:tcPr>
    </w:tblStylePr>
    <w:tblStylePr w:type="lastRow">
      <w:tblPr/>
      <w:tcPr>
        <w:tcBorders>
          <w:top w:val="single" w:color="000000" w:sz="6" w:space="0"/>
          <w:tl2br w:val="none" w:color="auto" w:sz="0" w:space="0"/>
          <w:tr2bl w:val="none" w:color="auto" w:sz="0" w:space="0"/>
        </w:tcBorders>
      </w:tcPr>
    </w:tblStylePr>
    <w:tblStylePr w:type="band1Horz">
      <w:rPr>
        <w:color w:val="auto"/>
      </w:rPr>
      <w:tblPr/>
      <w:tcPr>
        <w:tcBorders>
          <w:tl2br w:val="none" w:color="auto" w:sz="0" w:space="0"/>
          <w:tr2bl w:val="none" w:color="auto" w:sz="0" w:space="0"/>
        </w:tcBorders>
        <w:shd w:val="solid" w:color="C0C0C0" w:fill="FFFFFF"/>
      </w:tcPr>
    </w:tblStylePr>
    <w:tblStylePr w:type="band2Horz">
      <w:rPr>
        <w:color w:val="auto"/>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TableList2">
    <w:name w:val="Table List 2"/>
    <w:basedOn w:val="TableNormal"/>
    <w:tblPr>
      <w:tblStyleRowBandSize w:val="2"/>
      <w:tblBorders>
        <w:bottom w:val="single" w:color="808080" w:sz="12" w:space="0"/>
      </w:tblBorders>
    </w:tblPr>
    <w:tblStylePr w:type="firstRow">
      <w:rPr>
        <w:b/>
        <w:bCs/>
        <w:color w:val="FFFFFF"/>
      </w:rPr>
      <w:tblPr/>
      <w:tcPr>
        <w:tcBorders>
          <w:bottom w:val="single" w:color="000000" w:sz="6" w:space="0"/>
          <w:tl2br w:val="none" w:color="auto" w:sz="0" w:space="0"/>
          <w:tr2bl w:val="none" w:color="auto" w:sz="0" w:space="0"/>
        </w:tcBorders>
        <w:shd w:val="pct75" w:color="008080" w:fill="008000"/>
      </w:tcPr>
    </w:tblStylePr>
    <w:tblStylePr w:type="lastRow">
      <w:tblPr/>
      <w:tcPr>
        <w:tcBorders>
          <w:top w:val="single" w:color="000000" w:sz="6" w:space="0"/>
          <w:tl2br w:val="none" w:color="auto" w:sz="0" w:space="0"/>
          <w:tr2bl w:val="none" w:color="auto" w:sz="0" w:space="0"/>
        </w:tcBorders>
      </w:tcPr>
    </w:tblStylePr>
    <w:tblStylePr w:type="band1Horz">
      <w:rPr>
        <w:color w:val="auto"/>
      </w:rPr>
      <w:tblPr/>
      <w:tcPr>
        <w:tcBorders>
          <w:tl2br w:val="none" w:color="auto" w:sz="0" w:space="0"/>
          <w:tr2bl w:val="none" w:color="auto" w:sz="0" w:space="0"/>
        </w:tcBorders>
        <w:shd w:val="pct20" w:color="00FF00" w:fill="FFFFFF"/>
      </w:tcPr>
    </w:tblStylePr>
    <w:tblStylePr w:type="band2Horz">
      <w:rPr>
        <w:color w:val="auto"/>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TableList3">
    <w:name w:val="Table List 3"/>
    <w:basedOn w:val="TableNormal"/>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blPr/>
      <w:tcPr>
        <w:tcBorders>
          <w:bottom w:val="single" w:color="000000" w:sz="12" w:space="0"/>
          <w:tl2br w:val="none" w:color="auto" w:sz="0" w:space="0"/>
          <w:tr2bl w:val="none" w:color="auto" w:sz="0" w:space="0"/>
        </w:tcBorders>
      </w:tcPr>
    </w:tblStylePr>
    <w:tblStylePr w:type="lastRow">
      <w:tblPr/>
      <w:tcPr>
        <w:tcBorders>
          <w:top w:val="single" w:color="000000" w:sz="12" w:space="0"/>
          <w:tl2br w:val="none" w:color="auto" w:sz="0" w:space="0"/>
          <w:tr2bl w:val="none" w:color="auto" w:sz="0" w:space="0"/>
        </w:tcBorders>
      </w:tcPr>
    </w:tblStylePr>
    <w:tblStylePr w:type="swCell">
      <w:rPr>
        <w:i/>
        <w:iCs/>
        <w:color w:val="000080"/>
      </w:rPr>
      <w:tblPr/>
      <w:tcPr>
        <w:tcBorders>
          <w:tl2br w:val="none" w:color="auto" w:sz="0" w:space="0"/>
          <w:tr2bl w:val="none" w:color="auto" w:sz="0" w:space="0"/>
        </w:tcBorders>
      </w:tcPr>
    </w:tblStylePr>
  </w:style>
  <w:style w:type="table" w:styleId="TableList4">
    <w:name w:val="Table List 4"/>
    <w:basedOn w:val="TableNormal"/>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color w:val="FFFFFF"/>
      </w:rPr>
      <w:tblPr/>
      <w:tcPr>
        <w:tcBorders>
          <w:bottom w:val="single" w:color="000000" w:sz="12" w:space="0"/>
          <w:tl2br w:val="none" w:color="auto" w:sz="0" w:space="0"/>
          <w:tr2bl w:val="none" w:color="auto" w:sz="0" w:space="0"/>
        </w:tcBorders>
        <w:shd w:val="solid" w:color="808080" w:fill="FFFFFF"/>
      </w:tcPr>
    </w:tblStylePr>
  </w:style>
  <w:style w:type="table" w:styleId="TableList5">
    <w:name w:val="Table List 5"/>
    <w:basedOn w:val="TableNormal"/>
    <w:tblPr>
      <w:tblBorders>
        <w:top w:val="single" w:color="000000" w:sz="6" w:space="0"/>
        <w:left w:val="single" w:color="000000" w:sz="6" w:space="0"/>
        <w:bottom w:val="single" w:color="000000" w:sz="6" w:space="0"/>
        <w:right w:val="single" w:color="000000" w:sz="6" w:space="0"/>
        <w:insideH w:val="single" w:color="000000" w:sz="6" w:space="0"/>
      </w:tblBorders>
    </w:tblPr>
    <w:tcPr>
      <w:shd w:val="clear" w:color="auto" w:fill="auto"/>
    </w:tcPr>
    <w:tblStylePr w:type="firstRow">
      <w:rPr>
        <w:b/>
        <w:bCs/>
      </w:rPr>
      <w:tblPr/>
      <w:tcPr>
        <w:tcBorders>
          <w:bottom w:val="single" w:color="000000" w:sz="12" w:space="0"/>
          <w:tl2br w:val="none" w:color="auto" w:sz="0" w:space="0"/>
          <w:tr2bl w:val="none" w:color="auto" w:sz="0" w:space="0"/>
        </w:tcBorders>
      </w:tcPr>
    </w:tblStylePr>
    <w:tblStylePr w:type="firstCol">
      <w:rPr>
        <w:b/>
        <w:bCs/>
      </w:rPr>
      <w:tblPr/>
      <w:tcPr>
        <w:tcBorders>
          <w:tl2br w:val="none" w:color="auto" w:sz="0" w:space="0"/>
          <w:tr2bl w:val="none" w:color="auto" w:sz="0" w:space="0"/>
        </w:tcBorders>
      </w:tcPr>
    </w:tblStylePr>
  </w:style>
  <w:style w:type="table" w:styleId="TableList6">
    <w:name w:val="Table List 6"/>
    <w:basedOn w:val="TableNormal"/>
    <w:tblPr>
      <w:tblStyleRowBandSize w:val="1"/>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b/>
        <w:bCs/>
      </w:rPr>
      <w:tblPr/>
      <w:tcPr>
        <w:tcBorders>
          <w:bottom w:val="single" w:color="000000" w:sz="12" w:space="0"/>
          <w:tl2br w:val="none" w:color="auto" w:sz="0" w:space="0"/>
          <w:tr2bl w:val="none" w:color="auto" w:sz="0" w:space="0"/>
        </w:tcBorders>
      </w:tcPr>
    </w:tblStylePr>
    <w:tblStylePr w:type="firstCol">
      <w:rPr>
        <w:b/>
        <w:bCs/>
      </w:rPr>
      <w:tblPr/>
      <w:tcPr>
        <w:tcBorders>
          <w:right w:val="single" w:color="000000" w:sz="12" w:space="0"/>
          <w:tl2br w:val="none" w:color="auto" w:sz="0" w:space="0"/>
          <w:tr2bl w:val="none" w:color="auto" w:sz="0" w:space="0"/>
        </w:tcBorders>
      </w:tcPr>
    </w:tblStylePr>
    <w:tblStylePr w:type="band1Horz">
      <w:tblPr/>
      <w:tcPr>
        <w:tcBorders>
          <w:tl2br w:val="none" w:color="auto" w:sz="0" w:space="0"/>
          <w:tr2bl w:val="none" w:color="auto" w:sz="0" w:space="0"/>
        </w:tcBorders>
        <w:shd w:val="pct25" w:color="000000" w:fill="FFFFFF"/>
      </w:tcPr>
    </w:tblStylePr>
  </w:style>
  <w:style w:type="table" w:styleId="TableList7">
    <w:name w:val="Table List 7"/>
    <w:basedOn w:val="TableNormal"/>
    <w:tblPr>
      <w:tblStyleRowBandSize w:val="1"/>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blPr/>
      <w:tcPr>
        <w:tcBorders>
          <w:bottom w:val="single" w:color="008000" w:sz="12" w:space="0"/>
          <w:tl2br w:val="none" w:color="auto" w:sz="0" w:space="0"/>
          <w:tr2bl w:val="none" w:color="auto" w:sz="0" w:space="0"/>
        </w:tcBorders>
        <w:shd w:val="solid" w:color="C0C0C0" w:fill="FFFFFF"/>
      </w:tcPr>
    </w:tblStylePr>
    <w:tblStylePr w:type="lastRow">
      <w:rPr>
        <w:b/>
        <w:bCs/>
      </w:rPr>
      <w:tblPr/>
      <w:tcPr>
        <w:tcBorders>
          <w:top w:val="single" w:color="008000" w:sz="12" w:space="0"/>
          <w:tl2br w:val="none" w:color="auto" w:sz="0" w:space="0"/>
          <w:tr2bl w:val="none" w:color="auto" w:sz="0" w:space="0"/>
        </w:tcBorders>
      </w:tcPr>
    </w:tblStylePr>
    <w:tblStylePr w:type="firstCol">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tblStylePr w:type="band1Horz">
      <w:rPr>
        <w:color w:val="auto"/>
      </w:rPr>
      <w:tblPr/>
      <w:tcPr>
        <w:tcBorders>
          <w:tl2br w:val="none" w:color="auto" w:sz="0" w:space="0"/>
          <w:tr2bl w:val="none" w:color="auto" w:sz="0" w:space="0"/>
        </w:tcBorders>
        <w:shd w:val="pct20" w:color="000000" w:fill="FFFFFF"/>
      </w:tcPr>
    </w:tblStylePr>
    <w:tblStylePr w:type="band2Horz">
      <w:tblPr/>
      <w:tcPr>
        <w:tcBorders>
          <w:tl2br w:val="none" w:color="auto" w:sz="0" w:space="0"/>
          <w:tr2bl w:val="none" w:color="auto" w:sz="0" w:space="0"/>
        </w:tcBorders>
        <w:shd w:val="pct25" w:color="FFFF00" w:fill="FFFFFF"/>
      </w:tcPr>
    </w:tblStylePr>
  </w:style>
  <w:style w:type="table" w:styleId="TableList8">
    <w:name w:val="Table List 8"/>
    <w:basedOn w:val="TableNormal"/>
    <w:tblPr>
      <w:tblStyleRowBandSize w:val="1"/>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blPr/>
      <w:tcPr>
        <w:tcBorders>
          <w:bottom w:val="single" w:color="000000" w:sz="6" w:space="0"/>
          <w:tl2br w:val="none" w:color="auto" w:sz="0" w:space="0"/>
          <w:tr2bl w:val="none" w:color="auto" w:sz="0" w:space="0"/>
        </w:tcBorders>
        <w:shd w:val="solid" w:color="FFFF00" w:fill="FFFFFF"/>
      </w:tcPr>
    </w:tblStylePr>
    <w:tblStylePr w:type="lastRow">
      <w:rPr>
        <w:b/>
        <w:bCs/>
      </w:rPr>
      <w:tblPr/>
      <w:tcPr>
        <w:tcBorders>
          <w:top w:val="single" w:color="000000" w:sz="6" w:space="0"/>
          <w:tl2br w:val="none" w:color="auto" w:sz="0" w:space="0"/>
          <w:tr2bl w:val="none" w:color="auto" w:sz="0" w:space="0"/>
        </w:tcBorders>
      </w:tcPr>
    </w:tblStylePr>
    <w:tblStylePr w:type="firstCol">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tblStylePr w:type="band1Horz">
      <w:rPr>
        <w:color w:val="auto"/>
      </w:rPr>
      <w:tblPr/>
      <w:tcPr>
        <w:tcBorders>
          <w:tl2br w:val="none" w:color="auto" w:sz="0" w:space="0"/>
          <w:tr2bl w:val="none" w:color="auto" w:sz="0" w:space="0"/>
        </w:tcBorders>
        <w:shd w:val="pct25" w:color="FFFF00" w:fill="FFFFFF"/>
      </w:tcPr>
    </w:tblStylePr>
    <w:tblStylePr w:type="band2Horz">
      <w:tblPr/>
      <w:tcPr>
        <w:tcBorders>
          <w:tl2br w:val="none" w:color="auto" w:sz="0" w:space="0"/>
          <w:tr2bl w:val="none" w:color="auto" w:sz="0" w:space="0"/>
        </w:tcBorders>
        <w:shd w:val="pct50" w:color="FF0000" w:fill="FFFFFF"/>
      </w:tcPr>
    </w:tblStylePr>
  </w:style>
  <w:style w:type="table" w:styleId="TableProfessional">
    <w:name w:val="Table Professional"/>
    <w:basedOn w:val="TableNormal"/>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l2br w:val="none" w:color="auto" w:sz="0" w:space="0"/>
          <w:tr2bl w:val="none" w:color="auto" w:sz="0" w:space="0"/>
        </w:tcBorders>
        <w:shd w:val="solid" w:color="000000" w:fill="FFFFFF"/>
      </w:tcPr>
    </w:tblStylePr>
  </w:style>
  <w:style w:type="table" w:styleId="TableSimple1">
    <w:name w:val="Table Simple 1"/>
    <w:basedOn w:val="TableNormal"/>
    <w:tblPr>
      <w:tblBorders>
        <w:top w:val="single" w:color="008000" w:sz="12" w:space="0"/>
        <w:bottom w:val="single" w:color="008000" w:sz="12" w:space="0"/>
      </w:tblBorders>
    </w:tblPr>
    <w:tcPr>
      <w:shd w:val="clear" w:color="auto" w:fill="auto"/>
    </w:tcPr>
    <w:tblStylePr w:type="firstRow">
      <w:tblPr/>
      <w:tcPr>
        <w:tcBorders>
          <w:bottom w:val="single" w:color="008000" w:sz="6" w:space="0"/>
          <w:tl2br w:val="none" w:color="auto" w:sz="0" w:space="0"/>
          <w:tr2bl w:val="none" w:color="auto" w:sz="0" w:space="0"/>
        </w:tcBorders>
      </w:tcPr>
    </w:tblStylePr>
    <w:tblStylePr w:type="lastRow">
      <w:tblPr/>
      <w:tcPr>
        <w:tcBorders>
          <w:top w:val="single" w:color="008000" w:sz="6" w:space="0"/>
          <w:tl2br w:val="none" w:color="auto" w:sz="0" w:space="0"/>
          <w:tr2bl w:val="none" w:color="auto" w:sz="0" w:space="0"/>
        </w:tcBorders>
      </w:tcPr>
    </w:tblStylePr>
  </w:style>
  <w:style w:type="table" w:styleId="TableSimple2">
    <w:name w:val="Table Simple 2"/>
    <w:basedOn w:val="TableNormal"/>
    <w:tblPr/>
    <w:tblStylePr w:type="firstRow">
      <w:rPr>
        <w:b/>
        <w:bCs/>
      </w:rPr>
      <w:tblPr/>
      <w:tcPr>
        <w:tcBorders>
          <w:bottom w:val="single" w:color="000000" w:sz="12" w:space="0"/>
          <w:tl2br w:val="none" w:color="auto" w:sz="0" w:space="0"/>
          <w:tr2bl w:val="none" w:color="auto" w:sz="0" w:space="0"/>
        </w:tcBorders>
      </w:tcPr>
    </w:tblStylePr>
    <w:tblStylePr w:type="lastRow">
      <w:rPr>
        <w:b/>
        <w:bCs/>
        <w:color w:val="auto"/>
      </w:rPr>
      <w:tblPr/>
      <w:tcPr>
        <w:tcBorders>
          <w:top w:val="single" w:color="000000" w:sz="6" w:space="0"/>
          <w:tl2br w:val="none" w:color="auto" w:sz="0" w:space="0"/>
          <w:tr2bl w:val="none" w:color="auto" w:sz="0" w:space="0"/>
        </w:tcBorders>
      </w:tcPr>
    </w:tblStylePr>
    <w:tblStylePr w:type="firstCol">
      <w:rPr>
        <w:b/>
        <w:bCs/>
      </w:rPr>
      <w:tblPr/>
      <w:tcPr>
        <w:tcBorders>
          <w:right w:val="single" w:color="000000" w:sz="12" w:space="0"/>
          <w:tl2br w:val="none" w:color="auto" w:sz="0" w:space="0"/>
          <w:tr2bl w:val="none" w:color="auto" w:sz="0" w:space="0"/>
        </w:tcBorders>
      </w:tcPr>
    </w:tblStylePr>
    <w:tblStylePr w:type="lastCol">
      <w:rPr>
        <w:b/>
        <w:bCs/>
      </w:rPr>
      <w:tblPr/>
      <w:tcPr>
        <w:tcBorders>
          <w:left w:val="single" w:color="000000" w:sz="6" w:space="0"/>
          <w:tl2br w:val="none" w:color="auto" w:sz="0" w:space="0"/>
          <w:tr2bl w:val="none" w:color="auto" w:sz="0" w:space="0"/>
        </w:tcBorders>
      </w:tcPr>
    </w:tblStylePr>
    <w:tblStylePr w:type="neCell">
      <w:rPr>
        <w:b/>
        <w:bCs/>
      </w:rPr>
      <w:tblPr/>
      <w:tcPr>
        <w:tcBorders>
          <w:left w:val="none" w:color="auto" w:sz="0" w:space="0"/>
          <w:tl2br w:val="none" w:color="auto" w:sz="0" w:space="0"/>
          <w:tr2bl w:val="none" w:color="auto" w:sz="0" w:space="0"/>
        </w:tcBorders>
      </w:tcPr>
    </w:tblStylePr>
    <w:tblStylePr w:type="swCell">
      <w:rPr>
        <w:b/>
        <w:bCs/>
      </w:rPr>
      <w:tblPr/>
      <w:tcPr>
        <w:tcBorders>
          <w:top w:val="none" w:color="auto" w:sz="0" w:space="0"/>
          <w:tl2br w:val="none" w:color="auto" w:sz="0" w:space="0"/>
          <w:tr2bl w:val="none" w:color="auto" w:sz="0" w:space="0"/>
        </w:tcBorders>
      </w:tcPr>
    </w:tblStylePr>
  </w:style>
  <w:style w:type="table" w:styleId="TableSimple3">
    <w:name w:val="Table Simple 3"/>
    <w:basedOn w:val="TableNormal"/>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blPr/>
      <w:tcPr>
        <w:tcBorders>
          <w:tl2br w:val="none" w:color="auto" w:sz="0" w:space="0"/>
          <w:tr2bl w:val="none" w:color="auto" w:sz="0" w:space="0"/>
        </w:tcBorders>
        <w:shd w:val="solid" w:color="000000" w:fill="FFFFFF"/>
      </w:tcPr>
    </w:tblStylePr>
  </w:style>
  <w:style w:type="table" w:styleId="TableSubtle1">
    <w:name w:val="Table Subtle 1"/>
    <w:basedOn w:val="TableNormal"/>
    <w:tblPr>
      <w:tblStyleRowBandSize w:val="1"/>
    </w:tblPr>
    <w:tblStylePr w:type="firstRow">
      <w:tblPr/>
      <w:tcPr>
        <w:tcBorders>
          <w:top w:val="single" w:color="000000" w:sz="6" w:space="0"/>
          <w:bottom w:val="single" w:color="000000" w:sz="12" w:space="0"/>
          <w:tl2br w:val="none" w:color="auto" w:sz="0" w:space="0"/>
          <w:tr2bl w:val="none" w:color="auto" w:sz="0" w:space="0"/>
        </w:tcBorders>
      </w:tcPr>
    </w:tblStylePr>
    <w:tblStylePr w:type="lastRow">
      <w:tblPr/>
      <w:tcPr>
        <w:tcBorders>
          <w:top w:val="single" w:color="000000" w:sz="12" w:space="0"/>
          <w:tl2br w:val="none" w:color="auto" w:sz="0" w:space="0"/>
          <w:tr2bl w:val="none" w:color="auto" w:sz="0" w:space="0"/>
        </w:tcBorders>
        <w:shd w:val="pct25" w:color="800080" w:fill="FFFFFF"/>
      </w:tcPr>
    </w:tblStylePr>
    <w:tblStylePr w:type="firstCol">
      <w:tblPr/>
      <w:tcPr>
        <w:tcBorders>
          <w:right w:val="single" w:color="000000" w:sz="12" w:space="0"/>
          <w:tl2br w:val="none" w:color="auto" w:sz="0" w:space="0"/>
          <w:tr2bl w:val="none" w:color="auto" w:sz="0" w:space="0"/>
        </w:tcBorders>
      </w:tcPr>
    </w:tblStylePr>
    <w:tblStylePr w:type="lastCol">
      <w:tblPr/>
      <w:tcPr>
        <w:tcBorders>
          <w:left w:val="single" w:color="000000" w:sz="12" w:space="0"/>
          <w:tl2br w:val="none" w:color="auto" w:sz="0" w:space="0"/>
          <w:tr2bl w:val="none" w:color="auto" w:sz="0" w:space="0"/>
        </w:tcBorders>
      </w:tcPr>
    </w:tblStylePr>
    <w:tblStylePr w:type="band1Horz">
      <w:tblPr/>
      <w:tcPr>
        <w:tcBorders>
          <w:bottom w:val="single" w:color="000000" w:sz="6" w:space="0"/>
          <w:tl2br w:val="none" w:color="auto" w:sz="0" w:space="0"/>
          <w:tr2bl w:val="none" w:color="auto" w:sz="0" w:space="0"/>
        </w:tcBorders>
        <w:shd w:val="pct25" w:color="808000" w:fill="FFFFFF"/>
      </w:tcPr>
    </w:tblStylePr>
    <w:tblStylePr w:type="neCell">
      <w:rPr>
        <w:b/>
        <w:bCs/>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TableSubtle2">
    <w:name w:val="Table Subtle 2"/>
    <w:basedOn w:val="TableNormal"/>
    <w:tblPr>
      <w:tblBorders>
        <w:left w:val="single" w:color="000000" w:sz="6" w:space="0"/>
        <w:right w:val="single" w:color="000000" w:sz="6" w:space="0"/>
      </w:tblBorders>
    </w:tblPr>
    <w:tblStylePr w:type="firstRow">
      <w:tblPr/>
      <w:tcPr>
        <w:tcBorders>
          <w:bottom w:val="single" w:color="000000" w:sz="12" w:space="0"/>
          <w:tl2br w:val="none" w:color="auto" w:sz="0" w:space="0"/>
          <w:tr2bl w:val="none" w:color="auto" w:sz="0" w:space="0"/>
        </w:tcBorders>
      </w:tcPr>
    </w:tblStylePr>
    <w:tblStylePr w:type="lastRow">
      <w:tblPr/>
      <w:tcPr>
        <w:tcBorders>
          <w:top w:val="single" w:color="000000" w:sz="12" w:space="0"/>
          <w:tl2br w:val="none" w:color="auto" w:sz="0" w:space="0"/>
          <w:tr2bl w:val="none" w:color="auto" w:sz="0" w:space="0"/>
        </w:tcBorders>
      </w:tcPr>
    </w:tblStylePr>
    <w:tblStylePr w:type="firstCol">
      <w:tblPr/>
      <w:tcPr>
        <w:tcBorders>
          <w:right w:val="single" w:color="000000" w:sz="12" w:space="0"/>
          <w:tl2br w:val="none" w:color="auto" w:sz="0" w:space="0"/>
          <w:tr2bl w:val="none" w:color="auto" w:sz="0" w:space="0"/>
        </w:tcBorders>
        <w:shd w:val="pct25" w:color="008000" w:fill="FFFFFF"/>
      </w:tcPr>
    </w:tblStylePr>
    <w:tblStylePr w:type="lastCol">
      <w:tblPr/>
      <w:tcPr>
        <w:tcBorders>
          <w:left w:val="single" w:color="000000" w:sz="12" w:space="0"/>
          <w:tl2br w:val="none" w:color="auto" w:sz="0" w:space="0"/>
          <w:tr2bl w:val="none" w:color="auto" w:sz="0" w:space="0"/>
        </w:tcBorders>
        <w:shd w:val="pct25" w:color="808000" w:fill="FFFFFF"/>
      </w:tcPr>
    </w:tblStylePr>
    <w:tblStylePr w:type="neCell">
      <w:rPr>
        <w:b/>
        <w:bCs/>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paragraph" w:styleId="TableText" w:customStyle="1">
    <w:name w:val="Table Text"/>
    <w:basedOn w:val="BodyText"/>
  </w:style>
  <w:style w:type="table" w:styleId="TableTheme">
    <w:name w:val="Table Theme"/>
    <w:basedOn w:val="TableNormal"/>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TableUnderlineTitle" w:customStyle="1">
    <w:name w:val="Table Underline Title"/>
    <w:basedOn w:val="BodyText"/>
    <w:pPr>
      <w:jc w:val="center"/>
    </w:pPr>
    <w:rPr>
      <w:u w:val="single"/>
    </w:rPr>
  </w:style>
  <w:style w:type="table" w:styleId="TableWeb1">
    <w:name w:val="Table Web 1"/>
    <w:basedOn w:val="TableNormal"/>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one" w:color="auto" w:sz="0" w:space="0"/>
          <w:tr2bl w:val="none" w:color="auto" w:sz="0" w:space="0"/>
        </w:tcBorders>
      </w:tcPr>
    </w:tblStylePr>
  </w:style>
  <w:style w:type="table" w:styleId="TableWeb2">
    <w:name w:val="Table Web 2"/>
    <w:basedOn w:val="TableNormal"/>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cPr>
      <w:shd w:val="clear" w:color="auto" w:fill="auto"/>
    </w:tcPr>
    <w:tblStylePr w:type="firstRow">
      <w:rPr>
        <w:color w:val="auto"/>
      </w:rPr>
      <w:tblPr/>
      <w:tcPr>
        <w:tcBorders>
          <w:tl2br w:val="none" w:color="auto" w:sz="0" w:space="0"/>
          <w:tr2bl w:val="none" w:color="auto" w:sz="0" w:space="0"/>
        </w:tcBorders>
      </w:tcPr>
    </w:tblStylePr>
  </w:style>
  <w:style w:type="table" w:styleId="TableWeb3">
    <w:name w:val="Table Web 3"/>
    <w:basedOn w:val="TableNormal"/>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one" w:color="auto" w:sz="0" w:space="0"/>
          <w:tr2bl w:val="none" w:color="auto" w:sz="0" w:space="0"/>
        </w:tcBorders>
      </w:tcPr>
    </w:tblStylePr>
  </w:style>
  <w:style w:type="paragraph" w:styleId="Title">
    <w:name w:val="Title"/>
    <w:aliases w:val="t"/>
    <w:basedOn w:val="BodyText"/>
    <w:next w:val="BodyText"/>
    <w:link w:val="TitleChar"/>
    <w:qFormat/>
    <w:pPr>
      <w:keepNext/>
      <w:jc w:val="center"/>
      <w:outlineLvl w:val="0"/>
    </w:pPr>
    <w:rPr>
      <w:b/>
      <w:bCs/>
    </w:rPr>
  </w:style>
  <w:style w:type="paragraph" w:styleId="Title2" w:customStyle="1">
    <w:name w:val="Title 2"/>
    <w:basedOn w:val="BodyText"/>
    <w:next w:val="BodyText"/>
    <w:pPr>
      <w:keepNext/>
    </w:pPr>
    <w:rPr>
      <w:b/>
    </w:rPr>
  </w:style>
  <w:style w:type="paragraph" w:styleId="TitleCoverPage" w:customStyle="1">
    <w:name w:val="Title Cover Page"/>
    <w:basedOn w:val="Normal"/>
    <w:pPr>
      <w:spacing w:before="980" w:after="240"/>
      <w:jc w:val="center"/>
    </w:pPr>
    <w:rPr>
      <w:b/>
      <w:smallCaps/>
      <w:sz w:val="32"/>
    </w:rPr>
  </w:style>
  <w:style w:type="paragraph" w:styleId="ArticleCont1" w:customStyle="1">
    <w:name w:val="Article Cont 1"/>
    <w:basedOn w:val="Normal"/>
    <w:pPr>
      <w:spacing w:after="240"/>
    </w:pPr>
    <w:rPr>
      <w:rFonts w:cs="Arial"/>
      <w:szCs w:val="20"/>
    </w:rPr>
  </w:style>
  <w:style w:type="paragraph" w:styleId="ArticleCont2" w:customStyle="1">
    <w:name w:val="Article Cont 2"/>
    <w:basedOn w:val="ArticleCont1"/>
  </w:style>
  <w:style w:type="paragraph" w:styleId="ArticleCont3" w:customStyle="1">
    <w:name w:val="Article Cont 3"/>
    <w:basedOn w:val="ArticleCont2"/>
  </w:style>
  <w:style w:type="paragraph" w:styleId="ArticleCont4" w:customStyle="1">
    <w:name w:val="Article Cont 4"/>
    <w:basedOn w:val="ArticleCont3"/>
  </w:style>
  <w:style w:type="paragraph" w:styleId="ArticleCont5" w:customStyle="1">
    <w:name w:val="Article Cont 5"/>
    <w:basedOn w:val="ArticleCont4"/>
  </w:style>
  <w:style w:type="paragraph" w:styleId="ArticleCont6" w:customStyle="1">
    <w:name w:val="Article Cont 6"/>
    <w:basedOn w:val="ArticleCont5"/>
  </w:style>
  <w:style w:type="paragraph" w:styleId="ArticleCont7" w:customStyle="1">
    <w:name w:val="Article Cont 7"/>
    <w:basedOn w:val="ArticleCont6"/>
  </w:style>
  <w:style w:type="paragraph" w:styleId="ArticleCont8" w:customStyle="1">
    <w:name w:val="Article Cont 8"/>
    <w:basedOn w:val="ArticleCont7"/>
  </w:style>
  <w:style w:type="paragraph" w:styleId="ArticleCont9" w:customStyle="1">
    <w:name w:val="Article Cont 9"/>
    <w:basedOn w:val="ArticleCont8"/>
  </w:style>
  <w:style w:type="paragraph" w:styleId="ArticleL1" w:customStyle="1">
    <w:name w:val="Article_L1"/>
    <w:basedOn w:val="Normal"/>
    <w:next w:val="BodyText"/>
    <w:autoRedefine/>
    <w:rsid w:val="006E05A1"/>
    <w:pPr>
      <w:keepNext/>
      <w:numPr>
        <w:numId w:val="20"/>
      </w:numPr>
      <w:spacing w:after="160"/>
      <w:jc w:val="center"/>
      <w:outlineLvl w:val="0"/>
    </w:pPr>
    <w:rPr>
      <w:rFonts w:cs="Arial"/>
      <w:b/>
      <w:szCs w:val="20"/>
    </w:rPr>
  </w:style>
  <w:style w:type="paragraph" w:styleId="ArticleL2" w:customStyle="1">
    <w:name w:val="Article_L2"/>
    <w:basedOn w:val="ArticleL1"/>
    <w:next w:val="BodyText"/>
    <w:pPr>
      <w:numPr>
        <w:ilvl w:val="1"/>
      </w:numPr>
      <w:jc w:val="both"/>
      <w:outlineLvl w:val="1"/>
    </w:pPr>
    <w:rPr>
      <w:b w:val="0"/>
    </w:rPr>
  </w:style>
  <w:style w:type="paragraph" w:styleId="ArticleL3" w:customStyle="1">
    <w:name w:val="Article_L3"/>
    <w:basedOn w:val="ArticleL2"/>
    <w:next w:val="BodyText"/>
    <w:pPr>
      <w:numPr>
        <w:ilvl w:val="2"/>
      </w:numPr>
      <w:outlineLvl w:val="2"/>
    </w:pPr>
  </w:style>
  <w:style w:type="paragraph" w:styleId="ArticleL4" w:customStyle="1">
    <w:name w:val="Article_L4"/>
    <w:basedOn w:val="ArticleL3"/>
    <w:next w:val="BodyText"/>
    <w:pPr>
      <w:numPr>
        <w:ilvl w:val="3"/>
        <w:numId w:val="0"/>
      </w:numPr>
      <w:outlineLvl w:val="3"/>
    </w:pPr>
  </w:style>
  <w:style w:type="paragraph" w:styleId="ArticleL5" w:customStyle="1">
    <w:name w:val="Article_L5"/>
    <w:basedOn w:val="ArticleL4"/>
    <w:next w:val="BodyText"/>
    <w:pPr>
      <w:numPr>
        <w:ilvl w:val="4"/>
      </w:numPr>
      <w:outlineLvl w:val="4"/>
    </w:pPr>
  </w:style>
  <w:style w:type="paragraph" w:styleId="ArticleL6" w:customStyle="1">
    <w:name w:val="Article_L6"/>
    <w:basedOn w:val="ArticleL5"/>
    <w:next w:val="BodyText"/>
    <w:pPr>
      <w:numPr>
        <w:ilvl w:val="5"/>
      </w:numPr>
      <w:jc w:val="left"/>
      <w:outlineLvl w:val="5"/>
    </w:pPr>
  </w:style>
  <w:style w:type="paragraph" w:styleId="ArticleL7" w:customStyle="1">
    <w:name w:val="Article_L7"/>
    <w:basedOn w:val="ArticleL6"/>
    <w:next w:val="BodyText"/>
    <w:pPr>
      <w:numPr>
        <w:ilvl w:val="6"/>
      </w:numPr>
      <w:outlineLvl w:val="6"/>
    </w:pPr>
  </w:style>
  <w:style w:type="paragraph" w:styleId="ArticleL8" w:customStyle="1">
    <w:name w:val="Article_L8"/>
    <w:basedOn w:val="ArticleL7"/>
    <w:next w:val="BodyText"/>
    <w:pPr>
      <w:numPr>
        <w:ilvl w:val="7"/>
      </w:numPr>
      <w:outlineLvl w:val="7"/>
    </w:pPr>
  </w:style>
  <w:style w:type="paragraph" w:styleId="ArticleL9" w:customStyle="1">
    <w:name w:val="Article_L9"/>
    <w:basedOn w:val="ArticleL8"/>
    <w:next w:val="BodyText"/>
    <w:pPr>
      <w:numPr>
        <w:ilvl w:val="8"/>
      </w:numPr>
      <w:outlineLvl w:val="8"/>
    </w:pPr>
  </w:style>
  <w:style w:type="paragraph" w:styleId="BodyTextIndent1" w:customStyle="1">
    <w:name w:val="Body Text Indent 1"/>
    <w:basedOn w:val="Normal"/>
    <w:pPr>
      <w:tabs>
        <w:tab w:val="left" w:pos="-1800"/>
        <w:tab w:val="left" w:pos="-1440"/>
      </w:tabs>
      <w:spacing w:after="240"/>
      <w:ind w:firstLine="1440"/>
    </w:pPr>
  </w:style>
  <w:style w:type="paragraph" w:styleId="List5Tab4" w:customStyle="1">
    <w:name w:val="List .5 Tab 4"/>
    <w:basedOn w:val="Normal"/>
    <w:pPr>
      <w:tabs>
        <w:tab w:val="left" w:pos="5760"/>
      </w:tabs>
      <w:spacing w:after="240"/>
      <w:ind w:left="720"/>
    </w:pPr>
  </w:style>
  <w:style w:type="paragraph" w:styleId="Tab2" w:customStyle="1">
    <w:name w:val="Tab 2"/>
    <w:basedOn w:val="Normal"/>
    <w:pPr>
      <w:tabs>
        <w:tab w:val="left" w:pos="2880"/>
      </w:tabs>
      <w:spacing w:after="240"/>
    </w:pPr>
  </w:style>
  <w:style w:type="paragraph" w:styleId="Style1" w:customStyle="1">
    <w:name w:val="Style1"/>
    <w:basedOn w:val="Tab2"/>
    <w:rPr>
      <w:i/>
    </w:rPr>
  </w:style>
  <w:style w:type="paragraph" w:styleId="Tab2Hang" w:customStyle="1">
    <w:name w:val="Tab 2 Hang"/>
    <w:basedOn w:val="Tab2"/>
    <w:pPr>
      <w:ind w:left="2880" w:hanging="2880"/>
    </w:pPr>
  </w:style>
  <w:style w:type="paragraph" w:styleId="Center" w:customStyle="1">
    <w:name w:val="Center"/>
    <w:basedOn w:val="Normal"/>
    <w:pPr>
      <w:jc w:val="center"/>
      <w:outlineLvl w:val="0"/>
    </w:pPr>
  </w:style>
  <w:style w:type="paragraph" w:styleId="Tab25Hang" w:customStyle="1">
    <w:name w:val="Tab 2.5 Hang"/>
    <w:basedOn w:val="Normal"/>
    <w:pPr>
      <w:widowControl w:val="0"/>
      <w:tabs>
        <w:tab w:val="left" w:pos="3600"/>
      </w:tabs>
      <w:spacing w:after="240"/>
      <w:ind w:left="3600" w:hanging="3600"/>
    </w:pPr>
  </w:style>
  <w:style w:type="paragraph" w:styleId="TOCHeader" w:customStyle="1">
    <w:name w:val="TOC Header"/>
    <w:basedOn w:val="Normal"/>
    <w:pPr>
      <w:ind w:left="115" w:right="115"/>
      <w:jc w:val="center"/>
    </w:pPr>
    <w:rPr>
      <w:rFonts w:cs="Arial"/>
      <w:szCs w:val="20"/>
    </w:rPr>
  </w:style>
  <w:style w:type="paragraph" w:styleId="TableofAuthorities">
    <w:name w:val="table of authorities"/>
    <w:basedOn w:val="Normal"/>
    <w:next w:val="Normal"/>
    <w:pPr>
      <w:ind w:left="240" w:hanging="240"/>
    </w:pPr>
  </w:style>
  <w:style w:type="paragraph" w:styleId="TOC1">
    <w:name w:val="toc 1"/>
    <w:basedOn w:val="Normal"/>
    <w:next w:val="Normal"/>
    <w:autoRedefine/>
    <w:uiPriority w:val="39"/>
    <w:rsid w:val="009C4681"/>
    <w:pPr>
      <w:keepLines/>
      <w:tabs>
        <w:tab w:val="right" w:leader="dot" w:pos="9288"/>
      </w:tabs>
      <w:spacing w:before="120" w:after="120"/>
      <w:ind w:left="1440" w:right="90" w:hanging="1440"/>
      <w:jc w:val="both"/>
    </w:pPr>
    <w:rPr>
      <w:rFonts w:cs="Arial"/>
      <w:b/>
      <w:szCs w:val="20"/>
    </w:rPr>
  </w:style>
  <w:style w:type="paragraph" w:styleId="TOC2">
    <w:name w:val="toc 2"/>
    <w:basedOn w:val="Normal"/>
    <w:next w:val="Normal"/>
    <w:autoRedefine/>
    <w:uiPriority w:val="39"/>
    <w:rsid w:val="00680AA9"/>
    <w:pPr>
      <w:keepLines/>
      <w:tabs>
        <w:tab w:val="left" w:pos="1440"/>
        <w:tab w:val="right" w:leader="dot" w:pos="9288"/>
      </w:tabs>
      <w:ind w:left="1440" w:right="720" w:hanging="720"/>
    </w:pPr>
    <w:rPr>
      <w:rFonts w:cs="Arial"/>
      <w:szCs w:val="20"/>
    </w:rPr>
  </w:style>
  <w:style w:type="paragraph" w:styleId="TOC3">
    <w:name w:val="toc 3"/>
    <w:basedOn w:val="Normal"/>
    <w:next w:val="Normal"/>
    <w:autoRedefine/>
    <w:uiPriority w:val="39"/>
    <w:pPr>
      <w:keepLines/>
      <w:tabs>
        <w:tab w:val="right" w:leader="dot" w:pos="9288"/>
      </w:tabs>
      <w:ind w:left="2160" w:right="720" w:hanging="720"/>
    </w:pPr>
    <w:rPr>
      <w:rFonts w:cs="Arial"/>
      <w:szCs w:val="20"/>
    </w:rPr>
  </w:style>
  <w:style w:type="paragraph" w:styleId="TOC4">
    <w:name w:val="toc 4"/>
    <w:basedOn w:val="Normal"/>
    <w:next w:val="Normal"/>
    <w:autoRedefine/>
    <w:uiPriority w:val="39"/>
    <w:pPr>
      <w:keepLines/>
      <w:tabs>
        <w:tab w:val="right" w:leader="dot" w:pos="9288"/>
      </w:tabs>
      <w:ind w:left="2880" w:right="720" w:hanging="720"/>
    </w:pPr>
    <w:rPr>
      <w:rFonts w:cs="Arial"/>
      <w:szCs w:val="20"/>
    </w:rPr>
  </w:style>
  <w:style w:type="paragraph" w:styleId="TOC5">
    <w:name w:val="toc 5"/>
    <w:basedOn w:val="Normal"/>
    <w:next w:val="Normal"/>
    <w:autoRedefine/>
    <w:uiPriority w:val="39"/>
    <w:pPr>
      <w:keepLines/>
      <w:tabs>
        <w:tab w:val="right" w:leader="dot" w:pos="9288"/>
      </w:tabs>
      <w:ind w:left="3600" w:right="720" w:hanging="720"/>
    </w:pPr>
    <w:rPr>
      <w:rFonts w:cs="Arial"/>
      <w:szCs w:val="20"/>
    </w:rPr>
  </w:style>
  <w:style w:type="paragraph" w:styleId="TOC6">
    <w:name w:val="toc 6"/>
    <w:basedOn w:val="Normal"/>
    <w:next w:val="Normal"/>
    <w:autoRedefine/>
    <w:uiPriority w:val="39"/>
    <w:pPr>
      <w:keepLines/>
      <w:tabs>
        <w:tab w:val="right" w:leader="dot" w:pos="9288"/>
      </w:tabs>
      <w:ind w:left="4320" w:right="720" w:hanging="720"/>
    </w:pPr>
    <w:rPr>
      <w:rFonts w:cs="Arial"/>
      <w:szCs w:val="20"/>
    </w:rPr>
  </w:style>
  <w:style w:type="paragraph" w:styleId="TOC7">
    <w:name w:val="toc 7"/>
    <w:basedOn w:val="Normal"/>
    <w:next w:val="Normal"/>
    <w:autoRedefine/>
    <w:uiPriority w:val="39"/>
    <w:pPr>
      <w:keepLines/>
      <w:tabs>
        <w:tab w:val="right" w:leader="dot" w:pos="9288"/>
      </w:tabs>
      <w:ind w:left="5040" w:right="720" w:hanging="720"/>
    </w:pPr>
    <w:rPr>
      <w:rFonts w:cs="Arial"/>
      <w:szCs w:val="20"/>
    </w:rPr>
  </w:style>
  <w:style w:type="paragraph" w:styleId="TOC8">
    <w:name w:val="toc 8"/>
    <w:basedOn w:val="Normal"/>
    <w:next w:val="Normal"/>
    <w:autoRedefine/>
    <w:uiPriority w:val="39"/>
    <w:pPr>
      <w:keepLines/>
      <w:tabs>
        <w:tab w:val="right" w:leader="dot" w:pos="9288"/>
      </w:tabs>
      <w:ind w:left="5760" w:right="720" w:hanging="720"/>
    </w:pPr>
    <w:rPr>
      <w:rFonts w:cs="Arial"/>
      <w:szCs w:val="20"/>
    </w:rPr>
  </w:style>
  <w:style w:type="paragraph" w:styleId="TOC9">
    <w:name w:val="toc 9"/>
    <w:basedOn w:val="Normal"/>
    <w:next w:val="Normal"/>
    <w:autoRedefine/>
    <w:uiPriority w:val="39"/>
    <w:pPr>
      <w:keepLines/>
      <w:tabs>
        <w:tab w:val="right" w:leader="dot" w:pos="9288"/>
      </w:tabs>
      <w:ind w:left="6480" w:right="720" w:hanging="720"/>
    </w:pPr>
    <w:rPr>
      <w:rFonts w:cs="Arial"/>
      <w:szCs w:val="20"/>
    </w:rPr>
  </w:style>
  <w:style w:type="paragraph" w:styleId="MacPacTrailer" w:customStyle="1">
    <w:name w:val="MacPac Trailer"/>
    <w:pPr>
      <w:widowControl w:val="0"/>
      <w:spacing w:line="200" w:lineRule="exact"/>
    </w:pPr>
    <w:rPr>
      <w:sz w:val="16"/>
      <w:szCs w:val="22"/>
    </w:rPr>
  </w:style>
  <w:style w:type="paragraph" w:styleId="BylawsL1" w:customStyle="1">
    <w:name w:val="Bylaws_L1"/>
    <w:basedOn w:val="Normal"/>
    <w:next w:val="BodyText"/>
    <w:pPr>
      <w:numPr>
        <w:numId w:val="13"/>
      </w:numPr>
      <w:autoSpaceDE w:val="0"/>
      <w:autoSpaceDN w:val="0"/>
      <w:adjustRightInd w:val="0"/>
      <w:spacing w:after="240"/>
      <w:jc w:val="center"/>
      <w:outlineLvl w:val="0"/>
    </w:pPr>
    <w:rPr>
      <w:rFonts w:ascii="Times New Roman" w:hAnsi="Times New Roman"/>
      <w:b/>
      <w:caps/>
      <w:szCs w:val="20"/>
    </w:rPr>
  </w:style>
  <w:style w:type="paragraph" w:styleId="BylawsL2" w:customStyle="1">
    <w:name w:val="Bylaws_L2"/>
    <w:basedOn w:val="BylawsL1"/>
    <w:next w:val="BodyText"/>
    <w:pPr>
      <w:numPr>
        <w:ilvl w:val="1"/>
      </w:numPr>
      <w:jc w:val="both"/>
      <w:outlineLvl w:val="1"/>
    </w:pPr>
    <w:rPr>
      <w:b w:val="0"/>
      <w:caps w:val="0"/>
    </w:rPr>
  </w:style>
  <w:style w:type="paragraph" w:styleId="BylawsL3" w:customStyle="1">
    <w:name w:val="Bylaws_L3"/>
    <w:basedOn w:val="BylawsL2"/>
    <w:next w:val="BodyText"/>
    <w:pPr>
      <w:numPr>
        <w:ilvl w:val="2"/>
      </w:numPr>
      <w:ind w:left="360" w:firstLine="0"/>
      <w:outlineLvl w:val="2"/>
    </w:pPr>
  </w:style>
  <w:style w:type="paragraph" w:styleId="BylawsL4" w:customStyle="1">
    <w:name w:val="Bylaws_L4"/>
    <w:basedOn w:val="BylawsL3"/>
    <w:next w:val="BodyText"/>
    <w:pPr>
      <w:numPr>
        <w:ilvl w:val="3"/>
      </w:numPr>
      <w:ind w:hanging="360"/>
      <w:outlineLvl w:val="3"/>
    </w:pPr>
  </w:style>
  <w:style w:type="paragraph" w:styleId="BylawsL5" w:customStyle="1">
    <w:name w:val="Bylaws_L5"/>
    <w:basedOn w:val="BylawsL4"/>
    <w:next w:val="BodyText"/>
    <w:pPr>
      <w:numPr>
        <w:ilvl w:val="4"/>
      </w:numPr>
      <w:ind w:left="0"/>
      <w:jc w:val="left"/>
      <w:outlineLvl w:val="4"/>
    </w:pPr>
  </w:style>
  <w:style w:type="paragraph" w:styleId="Title16" w:customStyle="1">
    <w:name w:val="Title 16"/>
    <w:basedOn w:val="Normal"/>
    <w:pPr>
      <w:autoSpaceDE w:val="0"/>
      <w:autoSpaceDN w:val="0"/>
      <w:adjustRightInd w:val="0"/>
      <w:spacing w:before="980" w:after="240"/>
      <w:jc w:val="center"/>
    </w:pPr>
    <w:rPr>
      <w:rFonts w:cs="Arial"/>
      <w:b/>
      <w:smallCaps/>
      <w:sz w:val="32"/>
      <w:szCs w:val="32"/>
    </w:rPr>
  </w:style>
  <w:style w:type="paragraph" w:styleId="BlockText">
    <w:name w:val="Block Text"/>
    <w:basedOn w:val="BodyText"/>
    <w:next w:val="BodyText"/>
    <w:pPr>
      <w:spacing w:after="0"/>
      <w:ind w:left="1440" w:right="1440"/>
      <w:jc w:val="both"/>
    </w:pPr>
  </w:style>
  <w:style w:type="character" w:styleId="DeltaViewMovedDeletion" w:customStyle="1">
    <w:name w:val="DeltaView Moved Deletion"/>
    <w:rPr>
      <w:strike/>
      <w:color w:val="C08080"/>
      <w:spacing w:val="0"/>
    </w:rPr>
  </w:style>
  <w:style w:type="paragraph" w:styleId="HeadingBase" w:customStyle="1">
    <w:name w:val="Heading Base"/>
    <w:basedOn w:val="Normal"/>
    <w:next w:val="BodyText"/>
    <w:pPr>
      <w:keepNext/>
      <w:keepLines/>
      <w:spacing w:before="140" w:line="220" w:lineRule="atLeast"/>
      <w:ind w:left="1080"/>
    </w:pPr>
    <w:rPr>
      <w:spacing w:val="-4"/>
      <w:kern w:val="28"/>
      <w:sz w:val="22"/>
      <w:szCs w:val="20"/>
    </w:rPr>
  </w:style>
  <w:style w:type="paragraph" w:styleId="HeaderBase" w:customStyle="1">
    <w:name w:val="Header Base"/>
    <w:basedOn w:val="Normal"/>
    <w:pPr>
      <w:keepLines/>
      <w:tabs>
        <w:tab w:val="center" w:pos="4320"/>
        <w:tab w:val="right" w:pos="8640"/>
      </w:tabs>
    </w:pPr>
    <w:rPr>
      <w:spacing w:val="-4"/>
      <w:sz w:val="20"/>
      <w:szCs w:val="20"/>
    </w:rPr>
  </w:style>
  <w:style w:type="paragraph" w:styleId="DocumentMap">
    <w:name w:val="Document Map"/>
    <w:basedOn w:val="Normal"/>
    <w:pPr>
      <w:widowControl w:val="0"/>
      <w:shd w:val="clear" w:color="auto" w:fill="000080"/>
      <w:spacing w:after="200"/>
      <w:ind w:left="1080"/>
    </w:pPr>
    <w:rPr>
      <w:rFonts w:ascii="Tahoma" w:hAnsi="Tahoma"/>
      <w:sz w:val="20"/>
      <w:szCs w:val="20"/>
    </w:rPr>
  </w:style>
  <w:style w:type="paragraph" w:styleId="numtab1" w:customStyle="1">
    <w:name w:val="numtab1"/>
    <w:basedOn w:val="Normal"/>
    <w:pPr>
      <w:widowControl w:val="0"/>
      <w:spacing w:after="200"/>
      <w:ind w:left="720" w:hanging="720"/>
    </w:pPr>
    <w:rPr>
      <w:rFonts w:ascii="Times New Roman" w:hAnsi="Times New Roman"/>
      <w:sz w:val="20"/>
      <w:szCs w:val="20"/>
    </w:rPr>
  </w:style>
  <w:style w:type="paragraph" w:styleId="numtab2" w:customStyle="1">
    <w:name w:val="numtab2"/>
    <w:basedOn w:val="Normal"/>
    <w:pPr>
      <w:widowControl w:val="0"/>
      <w:spacing w:after="200"/>
      <w:ind w:left="1440" w:hanging="720"/>
    </w:pPr>
    <w:rPr>
      <w:rFonts w:ascii="Times New Roman" w:hAnsi="Times New Roman"/>
      <w:sz w:val="20"/>
      <w:szCs w:val="20"/>
    </w:rPr>
  </w:style>
  <w:style w:type="paragraph" w:styleId="numtab3" w:customStyle="1">
    <w:name w:val="numtab3"/>
    <w:basedOn w:val="Normal"/>
    <w:pPr>
      <w:widowControl w:val="0"/>
      <w:spacing w:after="200"/>
      <w:ind w:left="1980" w:hanging="540"/>
    </w:pPr>
    <w:rPr>
      <w:rFonts w:ascii="Times New Roman" w:hAnsi="Times New Roman"/>
      <w:sz w:val="20"/>
      <w:szCs w:val="20"/>
    </w:rPr>
  </w:style>
  <w:style w:type="paragraph" w:styleId="bigheading1" w:customStyle="1">
    <w:name w:val="bigheading1"/>
    <w:basedOn w:val="Heading1"/>
    <w:pPr>
      <w:keepLines/>
      <w:shd w:val="pct10" w:color="auto" w:fill="auto"/>
      <w:spacing w:before="0" w:after="0"/>
      <w:ind w:left="1350"/>
      <w:jc w:val="center"/>
      <w:outlineLvl w:val="9"/>
    </w:pPr>
    <w:rPr>
      <w:rFonts w:cs="Times New Roman"/>
      <w:bCs w:val="0"/>
      <w:spacing w:val="-10"/>
      <w:kern w:val="28"/>
      <w:position w:val="6"/>
      <w:szCs w:val="20"/>
    </w:rPr>
  </w:style>
  <w:style w:type="paragraph" w:styleId="H2text" w:customStyle="1">
    <w:name w:val="H2text"/>
    <w:basedOn w:val="Normal"/>
    <w:pPr>
      <w:widowControl w:val="0"/>
      <w:tabs>
        <w:tab w:val="left" w:pos="-720"/>
      </w:tabs>
      <w:spacing w:after="200" w:line="240" w:lineRule="atLeast"/>
      <w:ind w:left="720"/>
    </w:pPr>
    <w:rPr>
      <w:rFonts w:ascii="Times New Roman" w:hAnsi="Times New Roman"/>
      <w:color w:val="000000"/>
      <w:sz w:val="20"/>
      <w:szCs w:val="20"/>
    </w:rPr>
  </w:style>
  <w:style w:type="paragraph" w:styleId="H3text" w:customStyle="1">
    <w:name w:val="H3text"/>
    <w:basedOn w:val="H2text"/>
    <w:pPr>
      <w:ind w:left="1440"/>
    </w:pPr>
  </w:style>
  <w:style w:type="paragraph" w:styleId="Heading21" w:customStyle="1">
    <w:name w:val="Heading 2.1"/>
    <w:basedOn w:val="Heading2"/>
    <w:pPr>
      <w:keepLines/>
      <w:tabs>
        <w:tab w:val="num" w:pos="2880"/>
      </w:tabs>
      <w:spacing w:before="140" w:after="0" w:line="220" w:lineRule="atLeast"/>
      <w:outlineLvl w:val="9"/>
    </w:pPr>
    <w:rPr>
      <w:rFonts w:cs="Times New Roman"/>
      <w:bCs w:val="0"/>
      <w:i w:val="0"/>
      <w:iCs w:val="0"/>
      <w:smallCaps/>
      <w:spacing w:val="-4"/>
      <w:kern w:val="28"/>
      <w:szCs w:val="20"/>
    </w:rPr>
  </w:style>
  <w:style w:type="paragraph" w:styleId="TOCBase" w:customStyle="1">
    <w:name w:val="TOC Base"/>
    <w:basedOn w:val="Normal"/>
    <w:pPr>
      <w:tabs>
        <w:tab w:val="right" w:leader="dot" w:pos="6480"/>
      </w:tabs>
      <w:spacing w:after="220" w:line="220" w:lineRule="atLeast"/>
    </w:pPr>
    <w:rPr>
      <w:sz w:val="20"/>
      <w:szCs w:val="20"/>
    </w:rPr>
  </w:style>
  <w:style w:type="paragraph" w:styleId="h2text0" w:customStyle="1">
    <w:name w:val="h2text"/>
    <w:basedOn w:val="Normal"/>
    <w:pPr>
      <w:tabs>
        <w:tab w:val="left" w:pos="-720"/>
      </w:tabs>
      <w:spacing w:after="200" w:line="240" w:lineRule="atLeast"/>
      <w:ind w:left="720"/>
    </w:pPr>
    <w:rPr>
      <w:rFonts w:ascii="Times" w:hAnsi="Times"/>
      <w:sz w:val="20"/>
      <w:szCs w:val="20"/>
    </w:rPr>
  </w:style>
  <w:style w:type="paragraph" w:styleId="APPENDIX" w:customStyle="1">
    <w:name w:val="APPENDIX"/>
    <w:basedOn w:val="Heading1"/>
    <w:pPr>
      <w:keepLines/>
      <w:shd w:val="pct10" w:color="auto" w:fill="auto"/>
      <w:spacing w:before="0" w:after="0"/>
      <w:ind w:left="1350"/>
      <w:jc w:val="center"/>
      <w:outlineLvl w:val="9"/>
    </w:pPr>
    <w:rPr>
      <w:rFonts w:cs="Times New Roman"/>
      <w:bCs w:val="0"/>
      <w:spacing w:val="-10"/>
      <w:kern w:val="28"/>
      <w:position w:val="6"/>
      <w:szCs w:val="20"/>
    </w:rPr>
  </w:style>
  <w:style w:type="paragraph" w:styleId="h4text" w:customStyle="1">
    <w:name w:val="h4text"/>
    <w:basedOn w:val="h2text0"/>
    <w:pPr>
      <w:ind w:left="2160"/>
    </w:pPr>
  </w:style>
  <w:style w:type="paragraph" w:styleId="h2bullets" w:customStyle="1">
    <w:name w:val="h2bullets"/>
    <w:basedOn w:val="h2text0"/>
    <w:pPr>
      <w:spacing w:after="0" w:line="240" w:lineRule="auto"/>
      <w:ind w:left="1440" w:hanging="360"/>
    </w:pPr>
  </w:style>
  <w:style w:type="paragraph" w:styleId="h3bullets" w:customStyle="1">
    <w:name w:val="h3bullets"/>
    <w:basedOn w:val="H2text"/>
    <w:pPr>
      <w:widowControl/>
      <w:tabs>
        <w:tab w:val="left" w:pos="432"/>
      </w:tabs>
      <w:ind w:left="1800" w:hanging="432"/>
    </w:pPr>
  </w:style>
  <w:style w:type="paragraph" w:styleId="h1text" w:customStyle="1">
    <w:name w:val="h1text"/>
    <w:basedOn w:val="Normal"/>
    <w:pPr>
      <w:spacing w:after="200"/>
      <w:ind w:left="1080"/>
    </w:pPr>
    <w:rPr>
      <w:rFonts w:ascii="Times New Roman" w:hAnsi="Times New Roman"/>
      <w:sz w:val="20"/>
      <w:szCs w:val="20"/>
    </w:rPr>
  </w:style>
  <w:style w:type="paragraph" w:styleId="Address" w:customStyle="1">
    <w:name w:val="Address"/>
    <w:basedOn w:val="Normal"/>
    <w:pPr>
      <w:tabs>
        <w:tab w:val="left" w:pos="1440"/>
        <w:tab w:val="left" w:pos="2160"/>
      </w:tabs>
      <w:spacing w:after="120"/>
      <w:ind w:left="1080"/>
    </w:pPr>
    <w:rPr>
      <w:rFonts w:ascii="Times New Roman" w:hAnsi="Times New Roman"/>
      <w:sz w:val="20"/>
      <w:szCs w:val="20"/>
    </w:rPr>
  </w:style>
  <w:style w:type="paragraph" w:styleId="Picture" w:customStyle="1">
    <w:name w:val="Picture"/>
    <w:basedOn w:val="Normal"/>
    <w:next w:val="Caption"/>
    <w:pPr>
      <w:keepNext/>
      <w:ind w:left="1080"/>
    </w:pPr>
    <w:rPr>
      <w:rFonts w:ascii="Times New Roman" w:hAnsi="Times New Roman"/>
      <w:sz w:val="20"/>
      <w:szCs w:val="20"/>
    </w:rPr>
  </w:style>
  <w:style w:type="paragraph" w:styleId="h3text0" w:customStyle="1">
    <w:name w:val="h3text"/>
    <w:basedOn w:val="h2text0"/>
    <w:pPr>
      <w:tabs>
        <w:tab w:val="clear" w:pos="-720"/>
      </w:tabs>
      <w:spacing w:line="240" w:lineRule="auto"/>
      <w:ind w:left="1440"/>
    </w:pPr>
    <w:rPr>
      <w:rFonts w:ascii="Times New Roman" w:hAnsi="Times New Roman"/>
    </w:rPr>
  </w:style>
  <w:style w:type="paragraph" w:styleId="tablehead" w:customStyle="1">
    <w:name w:val="tablehead"/>
    <w:basedOn w:val="Heading4"/>
    <w:pPr>
      <w:keepLines/>
      <w:tabs>
        <w:tab w:val="left" w:pos="2160"/>
        <w:tab w:val="num" w:pos="4320"/>
      </w:tabs>
      <w:spacing w:before="140" w:after="0" w:line="220" w:lineRule="atLeast"/>
      <w:ind w:left="864" w:firstLine="1440"/>
      <w:jc w:val="center"/>
      <w:outlineLvl w:val="9"/>
    </w:pPr>
    <w:rPr>
      <w:bCs w:val="0"/>
      <w:i/>
      <w:spacing w:val="-4"/>
      <w:kern w:val="28"/>
      <w:sz w:val="18"/>
      <w:szCs w:val="20"/>
    </w:rPr>
  </w:style>
  <w:style w:type="paragraph" w:styleId="h5text" w:customStyle="1">
    <w:name w:val="h5text"/>
    <w:basedOn w:val="h2text0"/>
    <w:pPr>
      <w:tabs>
        <w:tab w:val="clear" w:pos="-720"/>
      </w:tabs>
      <w:spacing w:line="240" w:lineRule="auto"/>
      <w:ind w:left="2610"/>
    </w:pPr>
    <w:rPr>
      <w:rFonts w:ascii="Times New Roman" w:hAnsi="Times New Roman"/>
    </w:rPr>
  </w:style>
  <w:style w:type="paragraph" w:styleId="sub5" w:customStyle="1">
    <w:name w:val="sub5"/>
    <w:basedOn w:val="Heading5"/>
    <w:pPr>
      <w:keepNext/>
      <w:keepLines/>
      <w:tabs>
        <w:tab w:val="num" w:pos="5040"/>
      </w:tabs>
      <w:spacing w:before="220" w:after="220" w:line="220" w:lineRule="atLeast"/>
      <w:ind w:left="2610" w:firstLine="1440"/>
      <w:outlineLvl w:val="9"/>
    </w:pPr>
    <w:rPr>
      <w:rFonts w:ascii="Times New Roman" w:hAnsi="Times New Roman"/>
      <w:b w:val="0"/>
      <w:bCs w:val="0"/>
      <w:iCs w:val="0"/>
      <w:spacing w:val="-4"/>
      <w:kern w:val="28"/>
      <w:sz w:val="20"/>
      <w:szCs w:val="20"/>
    </w:rPr>
  </w:style>
  <w:style w:type="paragraph" w:styleId="FootnoteBase" w:customStyle="1">
    <w:name w:val="Footnote Base"/>
    <w:basedOn w:val="Normal"/>
    <w:pPr>
      <w:keepLines/>
      <w:spacing w:line="220" w:lineRule="atLeast"/>
      <w:ind w:left="1080"/>
    </w:pPr>
    <w:rPr>
      <w:rFonts w:ascii="Times New Roman" w:hAnsi="Times New Roman"/>
      <w:sz w:val="18"/>
      <w:szCs w:val="20"/>
    </w:rPr>
  </w:style>
  <w:style w:type="paragraph" w:styleId="Text" w:customStyle="1">
    <w:name w:val="Text"/>
    <w:basedOn w:val="Normal"/>
    <w:pPr>
      <w:spacing w:after="300" w:line="300" w:lineRule="exact"/>
      <w:ind w:left="1080"/>
    </w:pPr>
    <w:rPr>
      <w:rFonts w:ascii="Times" w:hAnsi="Times"/>
      <w:sz w:val="20"/>
      <w:szCs w:val="20"/>
    </w:rPr>
  </w:style>
  <w:style w:type="paragraph" w:styleId="Text1bul" w:customStyle="1">
    <w:name w:val="Text1bul"/>
    <w:basedOn w:val="Normal"/>
    <w:pPr>
      <w:spacing w:after="300" w:line="300" w:lineRule="exact"/>
      <w:ind w:left="360" w:hanging="360"/>
    </w:pPr>
    <w:rPr>
      <w:rFonts w:ascii="Times" w:hAnsi="Times"/>
      <w:sz w:val="20"/>
      <w:szCs w:val="20"/>
    </w:rPr>
  </w:style>
  <w:style w:type="paragraph" w:styleId="OmniPage1" w:customStyle="1">
    <w:name w:val="OmniPage #1"/>
    <w:pPr>
      <w:tabs>
        <w:tab w:val="right" w:pos="402"/>
      </w:tabs>
    </w:pPr>
    <w:rPr>
      <w:color w:val="000000"/>
    </w:rPr>
  </w:style>
  <w:style w:type="paragraph" w:styleId="SubheadA" w:customStyle="1">
    <w:name w:val="Subhead A"/>
    <w:basedOn w:val="Normal"/>
    <w:pPr>
      <w:spacing w:line="300" w:lineRule="exact"/>
      <w:ind w:left="1080"/>
    </w:pPr>
    <w:rPr>
      <w:rFonts w:ascii="Times" w:hAnsi="Times"/>
      <w:b/>
      <w:sz w:val="20"/>
      <w:szCs w:val="20"/>
    </w:rPr>
  </w:style>
  <w:style w:type="paragraph" w:styleId="aafixspace" w:customStyle="1">
    <w:name w:val="aafixspace"/>
    <w:basedOn w:val="Normal"/>
    <w:pPr>
      <w:keepLines/>
      <w:widowControl w:val="0"/>
      <w:ind w:left="1080"/>
    </w:pPr>
    <w:rPr>
      <w:rFonts w:ascii="Times New Roman" w:hAnsi="Times New Roman"/>
      <w:sz w:val="20"/>
      <w:szCs w:val="20"/>
    </w:rPr>
  </w:style>
  <w:style w:type="paragraph" w:styleId="BlockQuotation" w:customStyle="1">
    <w:name w:val="Block Quotation"/>
    <w:basedOn w:val="BodyText"/>
    <w:pPr>
      <w:keepLines/>
      <w:pBdr>
        <w:left w:val="single" w:color="808080" w:sz="30" w:space="3"/>
        <w:bottom w:val="single" w:color="FFFFFF" w:sz="30" w:space="3"/>
      </w:pBdr>
      <w:spacing w:after="60" w:line="220" w:lineRule="atLeast"/>
      <w:ind w:left="1440" w:right="720"/>
    </w:pPr>
    <w:rPr>
      <w:rFonts w:ascii="Times New Roman" w:hAnsi="Times New Roman"/>
      <w:i/>
      <w:sz w:val="20"/>
      <w:szCs w:val="20"/>
    </w:rPr>
  </w:style>
  <w:style w:type="paragraph" w:styleId="BodyTextKeep" w:customStyle="1">
    <w:name w:val="Body Text Keep"/>
    <w:basedOn w:val="BodyText"/>
    <w:pPr>
      <w:keepNext/>
      <w:spacing w:after="220" w:line="220" w:lineRule="atLeast"/>
      <w:ind w:left="1080"/>
    </w:pPr>
    <w:rPr>
      <w:rFonts w:ascii="Times New Roman" w:hAnsi="Times New Roman"/>
      <w:sz w:val="20"/>
      <w:szCs w:val="20"/>
    </w:rPr>
  </w:style>
  <w:style w:type="paragraph" w:styleId="DocumentLabel" w:customStyle="1">
    <w:name w:val="Document Label"/>
    <w:basedOn w:val="HeadingBase"/>
    <w:next w:val="BodyText"/>
    <w:pPr>
      <w:spacing w:before="160"/>
    </w:pPr>
    <w:rPr>
      <w:rFonts w:ascii="Times New Roman" w:hAnsi="Times New Roman"/>
      <w:spacing w:val="-30"/>
      <w:sz w:val="60"/>
    </w:rPr>
  </w:style>
  <w:style w:type="paragraph" w:styleId="IndexBase" w:customStyle="1">
    <w:name w:val="Index Base"/>
    <w:basedOn w:val="Normal"/>
    <w:pPr>
      <w:spacing w:line="220" w:lineRule="atLeast"/>
      <w:ind w:left="360"/>
    </w:pPr>
    <w:rPr>
      <w:rFonts w:ascii="Times New Roman" w:hAnsi="Times New Roman"/>
      <w:sz w:val="20"/>
      <w:szCs w:val="20"/>
    </w:rPr>
  </w:style>
  <w:style w:type="paragraph" w:styleId="Index2">
    <w:name w:val="index 2"/>
    <w:basedOn w:val="IndexBase"/>
    <w:pPr>
      <w:tabs>
        <w:tab w:val="right" w:pos="4080"/>
      </w:tabs>
      <w:ind w:left="720" w:hanging="360"/>
    </w:pPr>
  </w:style>
  <w:style w:type="paragraph" w:styleId="Index3">
    <w:name w:val="index 3"/>
    <w:basedOn w:val="IndexBase"/>
    <w:pPr>
      <w:tabs>
        <w:tab w:val="right" w:pos="4080"/>
      </w:tabs>
      <w:ind w:left="720" w:hanging="360"/>
    </w:pPr>
  </w:style>
  <w:style w:type="paragraph" w:styleId="Index4">
    <w:name w:val="index 4"/>
    <w:basedOn w:val="IndexBase"/>
    <w:pPr>
      <w:tabs>
        <w:tab w:val="right" w:pos="4080"/>
      </w:tabs>
      <w:ind w:left="720" w:hanging="360"/>
    </w:pPr>
  </w:style>
  <w:style w:type="paragraph" w:styleId="Index5">
    <w:name w:val="index 5"/>
    <w:basedOn w:val="IndexBase"/>
    <w:pPr>
      <w:tabs>
        <w:tab w:val="right" w:pos="4080"/>
      </w:tabs>
      <w:ind w:left="720" w:hanging="360"/>
    </w:pPr>
  </w:style>
  <w:style w:type="paragraph" w:styleId="SectionHeading" w:customStyle="1">
    <w:name w:val="Section Heading"/>
    <w:basedOn w:val="Heading1"/>
    <w:pPr>
      <w:keepLines/>
      <w:shd w:val="pct10" w:color="auto" w:fill="auto"/>
      <w:spacing w:before="0" w:after="0"/>
      <w:ind w:left="1350"/>
      <w:jc w:val="center"/>
      <w:outlineLvl w:val="9"/>
    </w:pPr>
    <w:rPr>
      <w:rFonts w:cs="Times New Roman"/>
      <w:bCs w:val="0"/>
      <w:spacing w:val="-10"/>
      <w:kern w:val="28"/>
      <w:position w:val="6"/>
      <w:szCs w:val="20"/>
    </w:rPr>
  </w:style>
  <w:style w:type="character" w:styleId="Lead-inEmphasis" w:customStyle="1">
    <w:name w:val="Lead-in Emphasis"/>
    <w:rPr>
      <w:rFonts w:ascii="Arial" w:hAnsi="Arial"/>
      <w:b/>
      <w:spacing w:val="-4"/>
    </w:rPr>
  </w:style>
  <w:style w:type="paragraph" w:styleId="SubtitleCover" w:customStyle="1">
    <w:name w:val="Subtitle Cover"/>
    <w:basedOn w:val="TitleCover"/>
    <w:next w:val="BodyText"/>
    <w:pPr>
      <w:spacing w:before="1520"/>
      <w:ind w:right="1680"/>
    </w:pPr>
    <w:rPr>
      <w:rFonts w:ascii="Times New Roman" w:hAnsi="Times New Roman"/>
      <w:b w:val="0"/>
      <w:i/>
      <w:spacing w:val="-20"/>
      <w:sz w:val="40"/>
    </w:rPr>
  </w:style>
  <w:style w:type="paragraph" w:styleId="TitleCover" w:customStyle="1">
    <w:name w:val="Title Cover"/>
    <w:basedOn w:val="HeadingBase"/>
    <w:next w:val="SubtitleCover"/>
    <w:pPr>
      <w:spacing w:before="1800" w:line="240" w:lineRule="atLeast"/>
    </w:pPr>
    <w:rPr>
      <w:b/>
      <w:spacing w:val="-48"/>
      <w:sz w:val="72"/>
    </w:rPr>
  </w:style>
  <w:style w:type="character" w:styleId="Superscript" w:customStyle="1">
    <w:name w:val="Superscript"/>
    <w:rPr>
      <w:b/>
      <w:vertAlign w:val="superscript"/>
    </w:rPr>
  </w:style>
  <w:style w:type="paragraph" w:styleId="TableofFigures">
    <w:name w:val="table of figures"/>
    <w:basedOn w:val="TOCBase"/>
    <w:pPr>
      <w:ind w:left="1440" w:hanging="360"/>
    </w:pPr>
  </w:style>
  <w:style w:type="paragraph" w:styleId="SectionLabel" w:customStyle="1">
    <w:name w:val="Section Label"/>
    <w:basedOn w:val="HeadingBase"/>
    <w:next w:val="BodyText"/>
    <w:pPr>
      <w:spacing w:before="400" w:after="440"/>
    </w:pPr>
    <w:rPr>
      <w:rFonts w:ascii="Times New Roman" w:hAnsi="Times New Roman"/>
      <w:spacing w:val="-30"/>
      <w:sz w:val="60"/>
    </w:rPr>
  </w:style>
  <w:style w:type="paragraph" w:styleId="FooterFirst" w:customStyle="1">
    <w:name w:val="Footer First"/>
    <w:basedOn w:val="Footer"/>
    <w:pPr>
      <w:keepLines/>
      <w:pBdr>
        <w:bottom w:val="single" w:color="auto" w:sz="6" w:space="1"/>
      </w:pBdr>
      <w:tabs>
        <w:tab w:val="clear" w:pos="4680"/>
        <w:tab w:val="clear" w:pos="9360"/>
        <w:tab w:val="center" w:pos="4320"/>
        <w:tab w:val="right" w:pos="8640"/>
      </w:tabs>
      <w:spacing w:before="600"/>
    </w:pPr>
    <w:rPr>
      <w:b/>
      <w:spacing w:val="-4"/>
      <w:sz w:val="20"/>
      <w:szCs w:val="20"/>
    </w:rPr>
  </w:style>
  <w:style w:type="paragraph" w:styleId="FooterEven" w:customStyle="1">
    <w:name w:val="Footer Even"/>
    <w:basedOn w:val="Footer"/>
    <w:pPr>
      <w:keepLines/>
      <w:pBdr>
        <w:bottom w:val="single" w:color="auto" w:sz="6" w:space="1"/>
      </w:pBdr>
      <w:tabs>
        <w:tab w:val="clear" w:pos="4680"/>
        <w:tab w:val="clear" w:pos="9360"/>
        <w:tab w:val="center" w:pos="4320"/>
        <w:tab w:val="right" w:pos="8640"/>
      </w:tabs>
      <w:spacing w:before="600"/>
    </w:pPr>
    <w:rPr>
      <w:b/>
      <w:spacing w:val="-4"/>
      <w:sz w:val="20"/>
      <w:szCs w:val="20"/>
    </w:rPr>
  </w:style>
  <w:style w:type="paragraph" w:styleId="FooterOdd" w:customStyle="1">
    <w:name w:val="Footer Odd"/>
    <w:basedOn w:val="Footer"/>
    <w:pPr>
      <w:keepLines/>
      <w:pBdr>
        <w:bottom w:val="single" w:color="auto" w:sz="6" w:space="1"/>
      </w:pBdr>
      <w:tabs>
        <w:tab w:val="clear" w:pos="4680"/>
        <w:tab w:val="clear" w:pos="9360"/>
        <w:tab w:val="center" w:pos="4320"/>
        <w:tab w:val="right" w:pos="8640"/>
      </w:tabs>
      <w:spacing w:before="600"/>
    </w:pPr>
    <w:rPr>
      <w:b/>
      <w:spacing w:val="-4"/>
      <w:sz w:val="20"/>
      <w:szCs w:val="20"/>
    </w:rPr>
  </w:style>
  <w:style w:type="paragraph" w:styleId="HeaderFirst" w:customStyle="1">
    <w:name w:val="Header First"/>
    <w:basedOn w:val="Header"/>
    <w:pPr>
      <w:keepLines/>
      <w:tabs>
        <w:tab w:val="clear" w:pos="4680"/>
        <w:tab w:val="clear" w:pos="9360"/>
        <w:tab w:val="center" w:pos="4320"/>
        <w:tab w:val="right" w:pos="8640"/>
      </w:tabs>
    </w:pPr>
    <w:rPr>
      <w:spacing w:val="-4"/>
      <w:sz w:val="20"/>
      <w:szCs w:val="20"/>
    </w:rPr>
  </w:style>
  <w:style w:type="paragraph" w:styleId="HeaderEven" w:customStyle="1">
    <w:name w:val="Header Even"/>
    <w:basedOn w:val="Header"/>
    <w:pPr>
      <w:keepLines/>
      <w:tabs>
        <w:tab w:val="clear" w:pos="4680"/>
        <w:tab w:val="clear" w:pos="9360"/>
        <w:tab w:val="center" w:pos="4320"/>
        <w:tab w:val="right" w:pos="8640"/>
      </w:tabs>
    </w:pPr>
    <w:rPr>
      <w:spacing w:val="-4"/>
      <w:sz w:val="20"/>
      <w:szCs w:val="20"/>
    </w:rPr>
  </w:style>
  <w:style w:type="paragraph" w:styleId="HeaderOdd" w:customStyle="1">
    <w:name w:val="Header Odd"/>
    <w:basedOn w:val="Header"/>
    <w:pPr>
      <w:keepLines/>
      <w:tabs>
        <w:tab w:val="clear" w:pos="4680"/>
        <w:tab w:val="clear" w:pos="9360"/>
        <w:tab w:val="center" w:pos="4320"/>
        <w:tab w:val="right" w:pos="8640"/>
      </w:tabs>
    </w:pPr>
    <w:rPr>
      <w:spacing w:val="-4"/>
      <w:sz w:val="20"/>
      <w:szCs w:val="20"/>
    </w:rPr>
  </w:style>
  <w:style w:type="paragraph" w:styleId="ChapterLabel" w:customStyle="1">
    <w:name w:val="Chapter Label"/>
    <w:basedOn w:val="HeadingBase"/>
    <w:next w:val="ChapterTitle"/>
    <w:pPr>
      <w:spacing w:before="770" w:after="440"/>
    </w:pPr>
    <w:rPr>
      <w:rFonts w:ascii="Times New Roman" w:hAnsi="Times New Roman"/>
      <w:spacing w:val="-30"/>
      <w:sz w:val="60"/>
    </w:rPr>
  </w:style>
  <w:style w:type="paragraph" w:styleId="ChapterTitle" w:customStyle="1">
    <w:name w:val="Chapter Title"/>
    <w:basedOn w:val="HeadingBase"/>
    <w:next w:val="ChapterSubtitle"/>
    <w:pPr>
      <w:spacing w:before="720" w:after="400" w:line="540" w:lineRule="atLeast"/>
      <w:ind w:right="2160"/>
    </w:pPr>
    <w:rPr>
      <w:rFonts w:ascii="Times New Roman" w:hAnsi="Times New Roman"/>
      <w:spacing w:val="-40"/>
      <w:sz w:val="60"/>
    </w:rPr>
  </w:style>
  <w:style w:type="paragraph" w:styleId="ChapterSubtitle" w:customStyle="1">
    <w:name w:val="Chapter Subtitle"/>
    <w:basedOn w:val="ChapterTitle"/>
    <w:next w:val="BodyText"/>
    <w:pPr>
      <w:spacing w:before="0" w:line="400" w:lineRule="atLeast"/>
    </w:pPr>
    <w:rPr>
      <w:i/>
      <w:spacing w:val="-14"/>
      <w:sz w:val="34"/>
    </w:rPr>
  </w:style>
  <w:style w:type="paragraph" w:styleId="ReturnAddress" w:customStyle="1">
    <w:name w:val="Return Address"/>
    <w:basedOn w:val="Normal"/>
    <w:pPr>
      <w:keepLines/>
      <w:framePr w:w="2160" w:h="1200" w:wrap="notBeside" w:hAnchor="page" w:vAnchor="page" w:x="9241" w:y="673" w:anchorLock="1"/>
      <w:spacing w:line="220" w:lineRule="atLeast"/>
    </w:pPr>
    <w:rPr>
      <w:rFonts w:ascii="Times New Roman" w:hAnsi="Times New Roman"/>
      <w:sz w:val="16"/>
      <w:szCs w:val="20"/>
    </w:rPr>
  </w:style>
  <w:style w:type="character" w:styleId="Slogan" w:customStyle="1">
    <w:name w:val="Slogan"/>
    <w:rPr>
      <w:i/>
      <w:spacing w:val="-6"/>
      <w:sz w:val="24"/>
    </w:rPr>
  </w:style>
  <w:style w:type="paragraph" w:styleId="CompanyName" w:customStyle="1">
    <w:name w:val="Company Name"/>
    <w:basedOn w:val="DocumentLabel"/>
    <w:pPr>
      <w:spacing w:before="0"/>
    </w:pPr>
  </w:style>
  <w:style w:type="paragraph" w:styleId="PartLabel" w:customStyle="1">
    <w:name w:val="Part Label"/>
    <w:basedOn w:val="HeadingBase"/>
    <w:next w:val="Normal"/>
    <w:pPr>
      <w:spacing w:before="400" w:after="440"/>
    </w:pPr>
    <w:rPr>
      <w:rFonts w:ascii="Times New Roman" w:hAnsi="Times New Roman"/>
      <w:spacing w:val="-30"/>
      <w:sz w:val="60"/>
    </w:rPr>
  </w:style>
  <w:style w:type="paragraph" w:styleId="PartSubtitle" w:customStyle="1">
    <w:name w:val="Part Subtitle"/>
    <w:basedOn w:val="Normal"/>
    <w:next w:val="BodyText"/>
    <w:pPr>
      <w:keepNext/>
      <w:keepLines/>
      <w:spacing w:after="160" w:line="400" w:lineRule="atLeast"/>
      <w:ind w:left="1080" w:right="2160"/>
    </w:pPr>
    <w:rPr>
      <w:rFonts w:ascii="Times New Roman" w:hAnsi="Times New Roman"/>
      <w:i/>
      <w:spacing w:val="-14"/>
      <w:kern w:val="28"/>
      <w:sz w:val="34"/>
      <w:szCs w:val="20"/>
    </w:rPr>
  </w:style>
  <w:style w:type="paragraph" w:styleId="PartTitle" w:customStyle="1">
    <w:name w:val="Part Title"/>
    <w:basedOn w:val="HeadingBase"/>
    <w:next w:val="PartSubtitle"/>
    <w:pPr>
      <w:spacing w:before="660" w:after="400" w:line="540" w:lineRule="atLeast"/>
      <w:ind w:right="2160"/>
    </w:pPr>
    <w:rPr>
      <w:rFonts w:ascii="Times New Roman" w:hAnsi="Times New Roman"/>
      <w:spacing w:val="-40"/>
      <w:sz w:val="60"/>
    </w:rPr>
  </w:style>
  <w:style w:type="paragraph" w:styleId="TOAHeading">
    <w:name w:val="toa heading"/>
    <w:basedOn w:val="Normal"/>
    <w:next w:val="TableofAuthorities"/>
    <w:pPr>
      <w:keepNext/>
      <w:spacing w:before="240" w:after="120" w:line="360" w:lineRule="exact"/>
      <w:ind w:left="1080"/>
    </w:pPr>
    <w:rPr>
      <w:b/>
      <w:kern w:val="28"/>
      <w:sz w:val="28"/>
      <w:szCs w:val="20"/>
    </w:rPr>
  </w:style>
  <w:style w:type="paragraph" w:styleId="TxBrp0" w:customStyle="1">
    <w:name w:val="TxBr_p0"/>
    <w:basedOn w:val="Normal"/>
    <w:pPr>
      <w:widowControl w:val="0"/>
      <w:tabs>
        <w:tab w:val="left" w:pos="204"/>
      </w:tabs>
      <w:spacing w:line="240" w:lineRule="atLeast"/>
      <w:jc w:val="both"/>
    </w:pPr>
    <w:rPr>
      <w:rFonts w:ascii="Times New Roman" w:hAnsi="Times New Roman"/>
      <w:szCs w:val="20"/>
    </w:rPr>
  </w:style>
  <w:style w:type="paragraph" w:styleId="TxBrp3" w:customStyle="1">
    <w:name w:val="TxBr_p3"/>
    <w:basedOn w:val="Normal"/>
    <w:pPr>
      <w:widowControl w:val="0"/>
      <w:tabs>
        <w:tab w:val="left" w:pos="204"/>
      </w:tabs>
      <w:spacing w:line="240" w:lineRule="atLeast"/>
      <w:jc w:val="both"/>
    </w:pPr>
    <w:rPr>
      <w:rFonts w:ascii="Times New Roman" w:hAnsi="Times New Roman"/>
      <w:szCs w:val="20"/>
    </w:rPr>
  </w:style>
  <w:style w:type="paragraph" w:styleId="TxBrp4" w:customStyle="1">
    <w:name w:val="TxBr_p4"/>
    <w:basedOn w:val="Normal"/>
    <w:pPr>
      <w:widowControl w:val="0"/>
      <w:tabs>
        <w:tab w:val="left" w:pos="204"/>
      </w:tabs>
      <w:spacing w:line="240" w:lineRule="atLeast"/>
      <w:jc w:val="both"/>
    </w:pPr>
    <w:rPr>
      <w:rFonts w:ascii="Times New Roman" w:hAnsi="Times New Roman"/>
      <w:szCs w:val="20"/>
    </w:rPr>
  </w:style>
  <w:style w:type="paragraph" w:styleId="TxBrc2" w:customStyle="1">
    <w:name w:val="TxBr_c2"/>
    <w:basedOn w:val="Normal"/>
    <w:pPr>
      <w:widowControl w:val="0"/>
      <w:spacing w:line="240" w:lineRule="atLeast"/>
      <w:jc w:val="center"/>
    </w:pPr>
    <w:rPr>
      <w:rFonts w:ascii="Times New Roman" w:hAnsi="Times New Roman"/>
      <w:szCs w:val="20"/>
    </w:rPr>
  </w:style>
  <w:style w:type="paragraph" w:styleId="BodyText21" w:customStyle="1">
    <w:name w:val="Body Text 21"/>
    <w:basedOn w:val="Normal"/>
    <w:pPr>
      <w:widowControl w:val="0"/>
      <w:spacing w:line="480" w:lineRule="auto"/>
      <w:jc w:val="both"/>
    </w:pPr>
    <w:rPr>
      <w:rFonts w:ascii="Courier New" w:hAnsi="Courier New"/>
      <w:sz w:val="22"/>
      <w:szCs w:val="20"/>
    </w:rPr>
  </w:style>
  <w:style w:type="character" w:styleId="TitleText2" w:customStyle="1">
    <w:name w:val="TitleText2"/>
    <w:rPr>
      <w:u w:val="single"/>
    </w:rPr>
  </w:style>
  <w:style w:type="paragraph" w:styleId="28" w:customStyle="1">
    <w:name w:val="28"/>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Pr>
      <w:rFonts w:ascii="Arial" w:hAnsi="Arial"/>
      <w:sz w:val="24"/>
    </w:rPr>
  </w:style>
  <w:style w:type="paragraph" w:styleId="Legal2Cont1" w:customStyle="1">
    <w:name w:val="Legal2 Cont 1"/>
    <w:basedOn w:val="Normal"/>
    <w:pPr>
      <w:spacing w:after="240"/>
    </w:pPr>
    <w:rPr>
      <w:rFonts w:ascii="Times New Roman" w:hAnsi="Times New Roman"/>
      <w:sz w:val="20"/>
      <w:szCs w:val="20"/>
    </w:rPr>
  </w:style>
  <w:style w:type="paragraph" w:styleId="Legal2Cont2" w:customStyle="1">
    <w:name w:val="Legal2 Cont 2"/>
    <w:basedOn w:val="Legal2Cont1"/>
  </w:style>
  <w:style w:type="paragraph" w:styleId="Legal2Cont3" w:customStyle="1">
    <w:name w:val="Legal2 Cont 3"/>
    <w:basedOn w:val="Legal2Cont2"/>
  </w:style>
  <w:style w:type="paragraph" w:styleId="Legal2Cont4" w:customStyle="1">
    <w:name w:val="Legal2 Cont 4"/>
    <w:basedOn w:val="Legal2Cont3"/>
  </w:style>
  <w:style w:type="paragraph" w:styleId="Legal2Cont5" w:customStyle="1">
    <w:name w:val="Legal2 Cont 5"/>
    <w:basedOn w:val="Legal2Cont4"/>
  </w:style>
  <w:style w:type="paragraph" w:styleId="Legal2Cont6" w:customStyle="1">
    <w:name w:val="Legal2 Cont 6"/>
    <w:basedOn w:val="Legal2Cont5"/>
  </w:style>
  <w:style w:type="paragraph" w:styleId="Legal2Cont7" w:customStyle="1">
    <w:name w:val="Legal2 Cont 7"/>
    <w:basedOn w:val="Legal2Cont6"/>
  </w:style>
  <w:style w:type="paragraph" w:styleId="Legal2Cont8" w:customStyle="1">
    <w:name w:val="Legal2 Cont 8"/>
    <w:basedOn w:val="Legal2Cont7"/>
  </w:style>
  <w:style w:type="paragraph" w:styleId="Legal2Cont9" w:customStyle="1">
    <w:name w:val="Legal2 Cont 9"/>
    <w:basedOn w:val="Legal2Cont8"/>
  </w:style>
  <w:style w:type="paragraph" w:styleId="Legal2L1" w:customStyle="1">
    <w:name w:val="Legal2_L1"/>
    <w:basedOn w:val="Normal"/>
    <w:next w:val="BodyText"/>
    <w:pPr>
      <w:tabs>
        <w:tab w:val="num" w:pos="720"/>
      </w:tabs>
      <w:spacing w:after="240"/>
      <w:outlineLvl w:val="0"/>
    </w:pPr>
    <w:rPr>
      <w:rFonts w:ascii="Times New Roman" w:hAnsi="Times New Roman"/>
      <w:sz w:val="20"/>
      <w:szCs w:val="20"/>
    </w:rPr>
  </w:style>
  <w:style w:type="paragraph" w:styleId="Legal2L2" w:customStyle="1">
    <w:name w:val="Legal2_L2"/>
    <w:basedOn w:val="Legal2L1"/>
    <w:next w:val="BodyText"/>
    <w:pPr>
      <w:tabs>
        <w:tab w:val="clear" w:pos="720"/>
        <w:tab w:val="num" w:pos="1440"/>
      </w:tabs>
      <w:ind w:firstLine="720"/>
      <w:outlineLvl w:val="1"/>
    </w:pPr>
  </w:style>
  <w:style w:type="paragraph" w:styleId="Legal2L3" w:customStyle="1">
    <w:name w:val="Legal2_L3"/>
    <w:basedOn w:val="Legal2L2"/>
    <w:next w:val="BodyText"/>
    <w:pPr>
      <w:tabs>
        <w:tab w:val="clear" w:pos="1440"/>
        <w:tab w:val="num" w:pos="2160"/>
      </w:tabs>
      <w:ind w:firstLine="1440"/>
      <w:outlineLvl w:val="2"/>
    </w:pPr>
  </w:style>
  <w:style w:type="paragraph" w:styleId="Legal2L4" w:customStyle="1">
    <w:name w:val="Legal2_L4"/>
    <w:basedOn w:val="Legal2L3"/>
    <w:next w:val="BodyText"/>
    <w:pPr>
      <w:tabs>
        <w:tab w:val="clear" w:pos="2160"/>
        <w:tab w:val="num" w:pos="2880"/>
      </w:tabs>
      <w:ind w:firstLine="2160"/>
      <w:outlineLvl w:val="3"/>
    </w:pPr>
  </w:style>
  <w:style w:type="paragraph" w:styleId="Legal2L5" w:customStyle="1">
    <w:name w:val="Legal2_L5"/>
    <w:basedOn w:val="Legal2L4"/>
    <w:next w:val="BodyText"/>
    <w:pPr>
      <w:tabs>
        <w:tab w:val="clear" w:pos="2880"/>
        <w:tab w:val="num" w:pos="3600"/>
      </w:tabs>
      <w:ind w:firstLine="2880"/>
      <w:outlineLvl w:val="4"/>
    </w:pPr>
  </w:style>
  <w:style w:type="paragraph" w:styleId="Legal2L6" w:customStyle="1">
    <w:name w:val="Legal2_L6"/>
    <w:basedOn w:val="Legal2L5"/>
    <w:next w:val="BodyText"/>
    <w:pPr>
      <w:tabs>
        <w:tab w:val="clear" w:pos="3600"/>
        <w:tab w:val="num" w:pos="4320"/>
      </w:tabs>
      <w:ind w:firstLine="3600"/>
      <w:outlineLvl w:val="5"/>
    </w:pPr>
  </w:style>
  <w:style w:type="paragraph" w:styleId="Legal2L7" w:customStyle="1">
    <w:name w:val="Legal2_L7"/>
    <w:basedOn w:val="Legal2L6"/>
    <w:next w:val="BodyText"/>
    <w:pPr>
      <w:tabs>
        <w:tab w:val="clear" w:pos="4320"/>
        <w:tab w:val="num" w:pos="5040"/>
      </w:tabs>
      <w:ind w:firstLine="4320"/>
      <w:outlineLvl w:val="6"/>
    </w:pPr>
  </w:style>
  <w:style w:type="paragraph" w:styleId="Legal2L8" w:customStyle="1">
    <w:name w:val="Legal2_L8"/>
    <w:basedOn w:val="Legal2L7"/>
    <w:next w:val="BodyText"/>
    <w:pPr>
      <w:tabs>
        <w:tab w:val="clear" w:pos="5040"/>
        <w:tab w:val="num" w:pos="5760"/>
      </w:tabs>
      <w:ind w:firstLine="5040"/>
      <w:outlineLvl w:val="7"/>
    </w:pPr>
  </w:style>
  <w:style w:type="paragraph" w:styleId="Legal2L9" w:customStyle="1">
    <w:name w:val="Legal2_L9"/>
    <w:basedOn w:val="Legal2L8"/>
    <w:next w:val="BodyText"/>
    <w:pPr>
      <w:tabs>
        <w:tab w:val="clear" w:pos="5760"/>
        <w:tab w:val="num" w:pos="6480"/>
      </w:tabs>
      <w:ind w:firstLine="5760"/>
      <w:outlineLvl w:val="8"/>
    </w:pPr>
  </w:style>
  <w:style w:type="paragraph" w:styleId="Para" w:customStyle="1">
    <w:name w:val="Para"/>
    <w:basedOn w:val="Normal"/>
    <w:pPr>
      <w:spacing w:after="240"/>
      <w:ind w:firstLine="720"/>
      <w:jc w:val="both"/>
    </w:pPr>
    <w:rPr>
      <w:rFonts w:ascii="Times New Roman" w:hAnsi="Times New Roman"/>
      <w:szCs w:val="20"/>
    </w:rPr>
  </w:style>
  <w:style w:type="character" w:styleId="DeltaViewInsertion" w:customStyle="1">
    <w:name w:val="DeltaView Insertion"/>
    <w:rPr>
      <w:color w:val="0000FF"/>
      <w:spacing w:val="0"/>
      <w:u w:val="double"/>
    </w:rPr>
  </w:style>
  <w:style w:type="paragraph" w:styleId="indentlevel3" w:customStyle="1">
    <w:name w:val="indentlevel3"/>
    <w:basedOn w:val="Normal"/>
    <w:pPr>
      <w:spacing w:before="100" w:beforeAutospacing="1" w:after="100" w:afterAutospacing="1"/>
    </w:pPr>
    <w:rPr>
      <w:rFonts w:ascii="Arial Unicode MS" w:hAnsi="Arial Unicode MS" w:eastAsia="Arial Unicode MS" w:cs="Arial Unicode MS"/>
    </w:rPr>
  </w:style>
  <w:style w:type="paragraph" w:styleId="TitleArial12" w:customStyle="1">
    <w:name w:val="Title Arial 12"/>
    <w:basedOn w:val="Normal"/>
    <w:pPr>
      <w:jc w:val="center"/>
    </w:pPr>
    <w:rPr>
      <w:rFonts w:cs="Arial"/>
      <w:b/>
      <w:smallCaps/>
      <w:szCs w:val="20"/>
    </w:rPr>
  </w:style>
  <w:style w:type="paragraph" w:styleId="Notices" w:customStyle="1">
    <w:name w:val="Notices"/>
    <w:basedOn w:val="Normal"/>
    <w:pPr>
      <w:keepLines/>
      <w:tabs>
        <w:tab w:val="left" w:pos="2160"/>
        <w:tab w:val="right" w:pos="7920"/>
      </w:tabs>
      <w:spacing w:after="240"/>
      <w:ind w:left="4320" w:hanging="2880"/>
    </w:pPr>
    <w:rPr>
      <w:w w:val="0"/>
    </w:rPr>
  </w:style>
  <w:style w:type="paragraph" w:styleId="ArticleExhL1" w:customStyle="1">
    <w:name w:val="ArticleExh_L1"/>
    <w:basedOn w:val="Normal"/>
    <w:next w:val="BodyText"/>
    <w:pPr>
      <w:numPr>
        <w:numId w:val="14"/>
      </w:numPr>
      <w:spacing w:after="240"/>
      <w:jc w:val="center"/>
      <w:outlineLvl w:val="0"/>
    </w:pPr>
    <w:rPr>
      <w:rFonts w:cs="Arial"/>
      <w:b/>
      <w:caps/>
      <w:szCs w:val="20"/>
    </w:rPr>
  </w:style>
  <w:style w:type="paragraph" w:styleId="ArticleExhL2" w:customStyle="1">
    <w:name w:val="ArticleExh_L2"/>
    <w:basedOn w:val="ArticleExhL1"/>
    <w:next w:val="BodyText"/>
    <w:pPr>
      <w:numPr>
        <w:ilvl w:val="1"/>
      </w:numPr>
      <w:jc w:val="both"/>
      <w:outlineLvl w:val="1"/>
    </w:pPr>
    <w:rPr>
      <w:b w:val="0"/>
      <w:caps w:val="0"/>
    </w:rPr>
  </w:style>
  <w:style w:type="paragraph" w:styleId="ArticleExhL3" w:customStyle="1">
    <w:name w:val="ArticleExh_L3"/>
    <w:basedOn w:val="ArticleExhL2"/>
    <w:next w:val="BodyText"/>
    <w:pPr>
      <w:numPr>
        <w:ilvl w:val="2"/>
      </w:numPr>
      <w:outlineLvl w:val="2"/>
    </w:pPr>
  </w:style>
  <w:style w:type="paragraph" w:styleId="ArticleExhL4" w:customStyle="1">
    <w:name w:val="ArticleExh_L4"/>
    <w:basedOn w:val="ArticleExhL3"/>
    <w:next w:val="BodyText"/>
    <w:pPr>
      <w:numPr>
        <w:ilvl w:val="3"/>
      </w:numPr>
      <w:jc w:val="left"/>
      <w:outlineLvl w:val="3"/>
    </w:pPr>
  </w:style>
  <w:style w:type="paragraph" w:styleId="ArticleExhL5" w:customStyle="1">
    <w:name w:val="ArticleExh_L5"/>
    <w:basedOn w:val="ArticleExhL4"/>
    <w:next w:val="BodyText"/>
    <w:pPr>
      <w:numPr>
        <w:ilvl w:val="4"/>
      </w:numPr>
      <w:outlineLvl w:val="4"/>
    </w:pPr>
  </w:style>
  <w:style w:type="paragraph" w:styleId="ArticleExhL6" w:customStyle="1">
    <w:name w:val="ArticleExh_L6"/>
    <w:basedOn w:val="ArticleExhL5"/>
    <w:next w:val="BodyText"/>
    <w:pPr>
      <w:numPr>
        <w:ilvl w:val="5"/>
      </w:numPr>
      <w:outlineLvl w:val="5"/>
    </w:pPr>
  </w:style>
  <w:style w:type="paragraph" w:styleId="ArticleExhL7" w:customStyle="1">
    <w:name w:val="ArticleExh_L7"/>
    <w:basedOn w:val="ArticleExhL6"/>
    <w:next w:val="BodyText"/>
    <w:pPr>
      <w:numPr>
        <w:ilvl w:val="6"/>
      </w:numPr>
      <w:outlineLvl w:val="6"/>
    </w:pPr>
  </w:style>
  <w:style w:type="paragraph" w:styleId="ArticleExhL8" w:customStyle="1">
    <w:name w:val="ArticleExh_L8"/>
    <w:basedOn w:val="ArticleExhL7"/>
    <w:next w:val="BodyText"/>
    <w:pPr>
      <w:numPr>
        <w:ilvl w:val="7"/>
      </w:numPr>
      <w:outlineLvl w:val="7"/>
    </w:pPr>
  </w:style>
  <w:style w:type="paragraph" w:styleId="ArticleExhL9" w:customStyle="1">
    <w:name w:val="ArticleExh_L9"/>
    <w:basedOn w:val="ArticleExhL8"/>
    <w:next w:val="BodyText"/>
    <w:pPr>
      <w:numPr>
        <w:ilvl w:val="8"/>
      </w:numPr>
      <w:outlineLvl w:val="8"/>
    </w:pPr>
  </w:style>
  <w:style w:type="paragraph" w:styleId="Title1" w:customStyle="1">
    <w:name w:val="Title1"/>
    <w:basedOn w:val="Title"/>
    <w:pPr>
      <w:outlineLvl w:val="9"/>
    </w:pPr>
    <w:rPr>
      <w:rFonts w:ascii="Times New Roman" w:hAnsi="Times New Roman"/>
      <w:b w:val="0"/>
    </w:rPr>
  </w:style>
  <w:style w:type="paragraph" w:styleId="Title11" w:customStyle="1">
    <w:name w:val="Title11"/>
    <w:basedOn w:val="Title"/>
    <w:pPr>
      <w:outlineLvl w:val="9"/>
    </w:pPr>
    <w:rPr>
      <w:rFonts w:ascii="Times New Roman" w:hAnsi="Times New Roman"/>
      <w:b w:val="0"/>
    </w:rPr>
  </w:style>
  <w:style w:type="paragraph" w:styleId="MT1" w:customStyle="1">
    <w:name w:val="MT1"/>
    <w:basedOn w:val="Normal"/>
    <w:pPr>
      <w:numPr>
        <w:numId w:val="15"/>
      </w:numPr>
      <w:autoSpaceDE w:val="0"/>
      <w:autoSpaceDN w:val="0"/>
      <w:adjustRightInd w:val="0"/>
      <w:spacing w:after="240"/>
      <w:jc w:val="both"/>
      <w:outlineLvl w:val="0"/>
    </w:pPr>
    <w:rPr>
      <w:rFonts w:ascii="Times New Roman" w:hAnsi="Times New Roman"/>
      <w:szCs w:val="20"/>
      <w:lang w:val="en-CA"/>
    </w:rPr>
  </w:style>
  <w:style w:type="paragraph" w:styleId="MT2" w:customStyle="1">
    <w:name w:val="MT2"/>
    <w:basedOn w:val="Normal"/>
    <w:pPr>
      <w:numPr>
        <w:ilvl w:val="1"/>
        <w:numId w:val="15"/>
      </w:numPr>
      <w:autoSpaceDE w:val="0"/>
      <w:autoSpaceDN w:val="0"/>
      <w:adjustRightInd w:val="0"/>
      <w:spacing w:after="240"/>
      <w:jc w:val="both"/>
      <w:outlineLvl w:val="1"/>
    </w:pPr>
    <w:rPr>
      <w:rFonts w:ascii="Times New Roman" w:hAnsi="Times New Roman"/>
      <w:szCs w:val="20"/>
      <w:lang w:val="en-CA"/>
    </w:rPr>
  </w:style>
  <w:style w:type="paragraph" w:styleId="MT3" w:customStyle="1">
    <w:name w:val="MT3"/>
    <w:basedOn w:val="Normal"/>
    <w:pPr>
      <w:numPr>
        <w:ilvl w:val="2"/>
        <w:numId w:val="15"/>
      </w:numPr>
      <w:autoSpaceDE w:val="0"/>
      <w:autoSpaceDN w:val="0"/>
      <w:adjustRightInd w:val="0"/>
      <w:spacing w:after="240"/>
      <w:jc w:val="both"/>
      <w:outlineLvl w:val="2"/>
    </w:pPr>
    <w:rPr>
      <w:rFonts w:ascii="Times New Roman" w:hAnsi="Times New Roman"/>
      <w:szCs w:val="20"/>
      <w:lang w:val="en-CA"/>
    </w:rPr>
  </w:style>
  <w:style w:type="paragraph" w:styleId="MT4" w:customStyle="1">
    <w:name w:val="MT4"/>
    <w:basedOn w:val="Normal"/>
    <w:pPr>
      <w:numPr>
        <w:ilvl w:val="3"/>
        <w:numId w:val="15"/>
      </w:numPr>
      <w:autoSpaceDE w:val="0"/>
      <w:autoSpaceDN w:val="0"/>
      <w:adjustRightInd w:val="0"/>
      <w:spacing w:after="240"/>
      <w:jc w:val="both"/>
      <w:outlineLvl w:val="3"/>
    </w:pPr>
    <w:rPr>
      <w:rFonts w:ascii="Times New Roman" w:hAnsi="Times New Roman"/>
      <w:szCs w:val="20"/>
      <w:lang w:val="en-CA"/>
    </w:rPr>
  </w:style>
  <w:style w:type="paragraph" w:styleId="MT5" w:customStyle="1">
    <w:name w:val="MT5"/>
    <w:basedOn w:val="Normal"/>
    <w:pPr>
      <w:numPr>
        <w:ilvl w:val="4"/>
        <w:numId w:val="15"/>
      </w:numPr>
      <w:autoSpaceDE w:val="0"/>
      <w:autoSpaceDN w:val="0"/>
      <w:adjustRightInd w:val="0"/>
      <w:spacing w:after="240"/>
      <w:jc w:val="both"/>
      <w:outlineLvl w:val="4"/>
    </w:pPr>
    <w:rPr>
      <w:rFonts w:ascii="Times New Roman" w:hAnsi="Times New Roman"/>
      <w:szCs w:val="20"/>
      <w:lang w:val="en-CA"/>
    </w:rPr>
  </w:style>
  <w:style w:type="paragraph" w:styleId="MT6" w:customStyle="1">
    <w:name w:val="MT6"/>
    <w:basedOn w:val="Normal"/>
    <w:pPr>
      <w:numPr>
        <w:ilvl w:val="5"/>
        <w:numId w:val="15"/>
      </w:numPr>
      <w:autoSpaceDE w:val="0"/>
      <w:autoSpaceDN w:val="0"/>
      <w:adjustRightInd w:val="0"/>
      <w:spacing w:after="240"/>
      <w:jc w:val="both"/>
      <w:outlineLvl w:val="5"/>
    </w:pPr>
    <w:rPr>
      <w:rFonts w:ascii="Times New Roman" w:hAnsi="Times New Roman"/>
      <w:szCs w:val="20"/>
      <w:lang w:val="en-CA"/>
    </w:rPr>
  </w:style>
  <w:style w:type="paragraph" w:styleId="MT7" w:customStyle="1">
    <w:name w:val="MT7"/>
    <w:basedOn w:val="Normal"/>
    <w:pPr>
      <w:numPr>
        <w:ilvl w:val="6"/>
        <w:numId w:val="15"/>
      </w:numPr>
      <w:autoSpaceDE w:val="0"/>
      <w:autoSpaceDN w:val="0"/>
      <w:adjustRightInd w:val="0"/>
      <w:spacing w:after="240"/>
      <w:jc w:val="both"/>
      <w:outlineLvl w:val="6"/>
    </w:pPr>
    <w:rPr>
      <w:rFonts w:ascii="Times New Roman" w:hAnsi="Times New Roman"/>
      <w:szCs w:val="20"/>
      <w:lang w:val="en-CA"/>
    </w:rPr>
  </w:style>
  <w:style w:type="paragraph" w:styleId="MT8" w:customStyle="1">
    <w:name w:val="MT8"/>
    <w:basedOn w:val="Normal"/>
    <w:pPr>
      <w:numPr>
        <w:ilvl w:val="7"/>
        <w:numId w:val="15"/>
      </w:numPr>
      <w:autoSpaceDE w:val="0"/>
      <w:autoSpaceDN w:val="0"/>
      <w:adjustRightInd w:val="0"/>
      <w:spacing w:after="240"/>
      <w:jc w:val="both"/>
      <w:outlineLvl w:val="7"/>
    </w:pPr>
    <w:rPr>
      <w:rFonts w:ascii="Times New Roman" w:hAnsi="Times New Roman"/>
      <w:szCs w:val="20"/>
      <w:lang w:val="en-CA"/>
    </w:rPr>
  </w:style>
  <w:style w:type="paragraph" w:styleId="MT9" w:customStyle="1">
    <w:name w:val="MT9"/>
    <w:basedOn w:val="Normal"/>
    <w:pPr>
      <w:numPr>
        <w:ilvl w:val="8"/>
        <w:numId w:val="15"/>
      </w:numPr>
      <w:autoSpaceDE w:val="0"/>
      <w:autoSpaceDN w:val="0"/>
      <w:adjustRightInd w:val="0"/>
      <w:spacing w:after="240"/>
      <w:jc w:val="both"/>
      <w:outlineLvl w:val="8"/>
    </w:pPr>
    <w:rPr>
      <w:rFonts w:ascii="Times New Roman" w:hAnsi="Times New Roman"/>
      <w:szCs w:val="20"/>
      <w:lang w:val="en-CA"/>
    </w:rPr>
  </w:style>
  <w:style w:type="paragraph" w:styleId="Level2" w:customStyle="1">
    <w:name w:val="Level 2"/>
    <w:basedOn w:val="Normal"/>
    <w:pPr>
      <w:widowControl w:val="0"/>
      <w:numPr>
        <w:ilvl w:val="1"/>
        <w:numId w:val="16"/>
      </w:numPr>
      <w:autoSpaceDE w:val="0"/>
      <w:autoSpaceDN w:val="0"/>
      <w:adjustRightInd w:val="0"/>
      <w:jc w:val="both"/>
      <w:outlineLvl w:val="1"/>
    </w:pPr>
    <w:rPr>
      <w:rFonts w:ascii="Times New Roman" w:hAnsi="Times New Roman"/>
      <w:sz w:val="20"/>
      <w:szCs w:val="20"/>
    </w:rPr>
  </w:style>
  <w:style w:type="paragraph" w:styleId="Level3" w:customStyle="1">
    <w:name w:val="Level 3"/>
    <w:basedOn w:val="Normal"/>
    <w:pPr>
      <w:widowControl w:val="0"/>
      <w:numPr>
        <w:ilvl w:val="2"/>
        <w:numId w:val="16"/>
      </w:numPr>
      <w:autoSpaceDE w:val="0"/>
      <w:autoSpaceDN w:val="0"/>
      <w:adjustRightInd w:val="0"/>
      <w:jc w:val="both"/>
      <w:outlineLvl w:val="2"/>
    </w:pPr>
    <w:rPr>
      <w:rFonts w:ascii="Times New Roman" w:hAnsi="Times New Roman"/>
      <w:sz w:val="20"/>
      <w:szCs w:val="20"/>
    </w:rPr>
  </w:style>
  <w:style w:type="paragraph" w:styleId="Level1" w:customStyle="1">
    <w:name w:val="Level 1"/>
    <w:basedOn w:val="Normal"/>
    <w:pPr>
      <w:widowControl w:val="0"/>
      <w:numPr>
        <w:numId w:val="17"/>
      </w:numPr>
      <w:autoSpaceDE w:val="0"/>
      <w:autoSpaceDN w:val="0"/>
      <w:adjustRightInd w:val="0"/>
      <w:ind w:firstLine="720"/>
      <w:jc w:val="both"/>
      <w:outlineLvl w:val="0"/>
    </w:pPr>
    <w:rPr>
      <w:rFonts w:ascii="Courier" w:hAnsi="Courier"/>
      <w:sz w:val="20"/>
      <w:szCs w:val="20"/>
    </w:rPr>
  </w:style>
  <w:style w:type="paragraph" w:styleId="Level5" w:customStyle="1">
    <w:name w:val="Level 5"/>
    <w:basedOn w:val="Normal"/>
    <w:pPr>
      <w:widowControl w:val="0"/>
      <w:numPr>
        <w:ilvl w:val="4"/>
        <w:numId w:val="17"/>
      </w:numPr>
      <w:autoSpaceDE w:val="0"/>
      <w:autoSpaceDN w:val="0"/>
      <w:adjustRightInd w:val="0"/>
      <w:ind w:firstLine="1440"/>
      <w:jc w:val="both"/>
      <w:outlineLvl w:val="4"/>
    </w:pPr>
    <w:rPr>
      <w:rFonts w:ascii="Courier" w:hAnsi="Courier"/>
      <w:sz w:val="20"/>
      <w:szCs w:val="20"/>
    </w:rPr>
  </w:style>
  <w:style w:type="paragraph" w:styleId="Tax1L1" w:customStyle="1">
    <w:name w:val="Tax1_L1"/>
    <w:basedOn w:val="Normal"/>
    <w:next w:val="Normal"/>
    <w:pPr>
      <w:numPr>
        <w:numId w:val="18"/>
      </w:numPr>
      <w:spacing w:after="240"/>
      <w:jc w:val="center"/>
      <w:outlineLvl w:val="0"/>
    </w:pPr>
    <w:rPr>
      <w:rFonts w:ascii="Times New Roman" w:hAnsi="Times New Roman"/>
      <w:b/>
      <w:szCs w:val="20"/>
    </w:rPr>
  </w:style>
  <w:style w:type="paragraph" w:styleId="Tax1L2" w:customStyle="1">
    <w:name w:val="Tax1_L2"/>
    <w:basedOn w:val="Tax1L1"/>
    <w:next w:val="Normal"/>
    <w:pPr>
      <w:numPr>
        <w:ilvl w:val="1"/>
      </w:numPr>
      <w:jc w:val="left"/>
      <w:outlineLvl w:val="1"/>
    </w:pPr>
    <w:rPr>
      <w:b w:val="0"/>
    </w:rPr>
  </w:style>
  <w:style w:type="paragraph" w:styleId="Tax1L3" w:customStyle="1">
    <w:name w:val="Tax1_L3"/>
    <w:basedOn w:val="Tax1L2"/>
    <w:next w:val="Normal"/>
    <w:pPr>
      <w:numPr>
        <w:ilvl w:val="2"/>
      </w:numPr>
      <w:outlineLvl w:val="2"/>
    </w:pPr>
  </w:style>
  <w:style w:type="paragraph" w:styleId="Tax1L4" w:customStyle="1">
    <w:name w:val="Tax1_L4"/>
    <w:basedOn w:val="Tax1L3"/>
    <w:next w:val="Normal"/>
    <w:pPr>
      <w:numPr>
        <w:ilvl w:val="3"/>
      </w:numPr>
      <w:outlineLvl w:val="3"/>
    </w:pPr>
  </w:style>
  <w:style w:type="paragraph" w:styleId="Tax1L5" w:customStyle="1">
    <w:name w:val="Tax1_L5"/>
    <w:basedOn w:val="Tax1L4"/>
    <w:next w:val="Normal"/>
    <w:pPr>
      <w:numPr>
        <w:ilvl w:val="4"/>
      </w:numPr>
      <w:outlineLvl w:val="4"/>
    </w:pPr>
  </w:style>
  <w:style w:type="paragraph" w:styleId="Tax1L6" w:customStyle="1">
    <w:name w:val="Tax1_L6"/>
    <w:basedOn w:val="Tax1L5"/>
    <w:next w:val="Normal"/>
    <w:pPr>
      <w:numPr>
        <w:ilvl w:val="5"/>
      </w:numPr>
      <w:outlineLvl w:val="5"/>
    </w:pPr>
  </w:style>
  <w:style w:type="paragraph" w:styleId="CenterCaption" w:customStyle="1">
    <w:name w:val="Center Caption"/>
    <w:basedOn w:val="Normal"/>
    <w:next w:val="BodyText"/>
    <w:pPr>
      <w:keepNext/>
      <w:suppressAutoHyphens/>
      <w:overflowPunct w:val="0"/>
      <w:autoSpaceDE w:val="0"/>
      <w:autoSpaceDN w:val="0"/>
      <w:adjustRightInd w:val="0"/>
      <w:spacing w:before="120" w:after="240"/>
      <w:jc w:val="center"/>
      <w:textAlignment w:val="baseline"/>
    </w:pPr>
    <w:rPr>
      <w:rFonts w:ascii="CG Times" w:hAnsi="CG Times"/>
      <w:b/>
      <w:szCs w:val="20"/>
    </w:rPr>
  </w:style>
  <w:style w:type="paragraph" w:styleId="CenteredCaption" w:customStyle="1">
    <w:name w:val="Centered Caption"/>
    <w:basedOn w:val="Normal"/>
    <w:next w:val="BodyText"/>
    <w:pPr>
      <w:overflowPunct w:val="0"/>
      <w:autoSpaceDE w:val="0"/>
      <w:autoSpaceDN w:val="0"/>
      <w:adjustRightInd w:val="0"/>
      <w:spacing w:after="240"/>
      <w:jc w:val="center"/>
      <w:textAlignment w:val="baseline"/>
    </w:pPr>
    <w:rPr>
      <w:rFonts w:ascii="Times New Roman Bold" w:hAnsi="Times New Roman Bold"/>
      <w:b/>
      <w:smallCaps/>
      <w:spacing w:val="10"/>
      <w:sz w:val="28"/>
      <w:szCs w:val="20"/>
      <w:u w:val="single"/>
    </w:rPr>
  </w:style>
  <w:style w:type="paragraph" w:styleId="BodyNotary" w:customStyle="1">
    <w:name w:val="BodyNotary"/>
    <w:basedOn w:val="BodyText"/>
    <w:pPr>
      <w:overflowPunct w:val="0"/>
      <w:autoSpaceDE w:val="0"/>
      <w:autoSpaceDN w:val="0"/>
      <w:adjustRightInd w:val="0"/>
      <w:spacing w:after="0" w:line="480" w:lineRule="auto"/>
      <w:ind w:firstLine="720"/>
      <w:textAlignment w:val="baseline"/>
    </w:pPr>
    <w:rPr>
      <w:rFonts w:ascii="Times New Roman" w:hAnsi="Times New Roman"/>
      <w:szCs w:val="20"/>
    </w:rPr>
  </w:style>
  <w:style w:type="paragraph" w:styleId="ListAlpha" w:customStyle="1">
    <w:name w:val="List Alpha"/>
    <w:basedOn w:val="BodyText"/>
    <w:pPr>
      <w:overflowPunct w:val="0"/>
      <w:autoSpaceDE w:val="0"/>
      <w:autoSpaceDN w:val="0"/>
      <w:adjustRightInd w:val="0"/>
      <w:spacing w:after="0" w:line="480" w:lineRule="auto"/>
      <w:ind w:firstLine="720"/>
      <w:textAlignment w:val="baseline"/>
    </w:pPr>
    <w:rPr>
      <w:rFonts w:ascii="Times New Roman" w:hAnsi="Times New Roman"/>
      <w:spacing w:val="10"/>
      <w:szCs w:val="20"/>
    </w:rPr>
  </w:style>
  <w:style w:type="paragraph" w:styleId="CTAgmt6" w:customStyle="1">
    <w:name w:val="CT Agmt 6"/>
    <w:basedOn w:val="Normal"/>
    <w:pPr>
      <w:tabs>
        <w:tab w:val="num" w:pos="4320"/>
      </w:tabs>
      <w:spacing w:after="240"/>
      <w:ind w:left="4320" w:hanging="720"/>
      <w:jc w:val="both"/>
      <w:outlineLvl w:val="5"/>
    </w:pPr>
    <w:rPr>
      <w:rFonts w:ascii="Times New Roman" w:hAnsi="Times New Roman"/>
      <w:szCs w:val="20"/>
    </w:rPr>
  </w:style>
  <w:style w:type="paragraph" w:styleId="HBody" w:customStyle="1">
    <w:name w:val="HBody"/>
    <w:basedOn w:val="Normal"/>
    <w:pPr>
      <w:spacing w:line="480" w:lineRule="auto"/>
      <w:ind w:firstLine="720"/>
      <w:jc w:val="both"/>
    </w:pPr>
    <w:rPr>
      <w:rFonts w:ascii="Times New Roman" w:hAnsi="Times New Roman"/>
      <w:szCs w:val="20"/>
    </w:rPr>
  </w:style>
  <w:style w:type="paragraph" w:styleId="article5l3" w:customStyle="1">
    <w:name w:val="article5l3"/>
    <w:basedOn w:val="Normal"/>
    <w:pPr>
      <w:tabs>
        <w:tab w:val="num" w:pos="360"/>
      </w:tabs>
      <w:autoSpaceDE w:val="0"/>
      <w:autoSpaceDN w:val="0"/>
      <w:spacing w:before="220"/>
      <w:ind w:left="360" w:hanging="360"/>
      <w:jc w:val="both"/>
    </w:pPr>
    <w:rPr>
      <w:rFonts w:cs="Arial"/>
      <w:color w:val="000000"/>
    </w:rPr>
  </w:style>
  <w:style w:type="paragraph" w:styleId="Article5Cont5" w:customStyle="1">
    <w:name w:val="Article5 Cont 5"/>
    <w:basedOn w:val="Normal"/>
    <w:pPr>
      <w:spacing w:after="240"/>
      <w:jc w:val="both"/>
    </w:pPr>
    <w:rPr>
      <w:rFonts w:ascii="Times New Roman" w:hAnsi="Times New Roman"/>
      <w:sz w:val="20"/>
      <w:szCs w:val="20"/>
    </w:rPr>
  </w:style>
  <w:style w:type="character" w:styleId="DeltaViewDeletion" w:customStyle="1">
    <w:name w:val="DeltaView Deletion"/>
    <w:rPr>
      <w:strike/>
      <w:color w:val="FF0000"/>
      <w:spacing w:val="0"/>
    </w:rPr>
  </w:style>
  <w:style w:type="paragraph" w:styleId="Arial16B" w:customStyle="1">
    <w:name w:val="Arial16B"/>
    <w:basedOn w:val="Normal"/>
    <w:pPr>
      <w:spacing w:before="1220" w:after="240"/>
      <w:jc w:val="center"/>
    </w:pPr>
    <w:rPr>
      <w:rFonts w:cs="Arial"/>
      <w:b/>
      <w:smallCaps/>
      <w:sz w:val="32"/>
      <w:szCs w:val="32"/>
    </w:rPr>
  </w:style>
  <w:style w:type="paragraph" w:styleId="CenterUnderline" w:customStyle="1">
    <w:name w:val="Center Underline"/>
    <w:basedOn w:val="Normal"/>
    <w:next w:val="BodyText"/>
    <w:pPr>
      <w:keepNext/>
      <w:spacing w:after="240"/>
      <w:jc w:val="center"/>
    </w:pPr>
    <w:rPr>
      <w:rFonts w:ascii="Times New Roman" w:hAnsi="Times New Roman"/>
      <w:b/>
      <w:caps/>
      <w:u w:val="single"/>
    </w:rPr>
  </w:style>
  <w:style w:type="paragraph" w:styleId="Otten5L1" w:customStyle="1">
    <w:name w:val="Otten5_L1"/>
    <w:basedOn w:val="Normal"/>
    <w:next w:val="Normal"/>
    <w:pPr>
      <w:numPr>
        <w:numId w:val="23"/>
      </w:numPr>
      <w:spacing w:after="240"/>
      <w:jc w:val="both"/>
      <w:outlineLvl w:val="0"/>
    </w:pPr>
    <w:rPr>
      <w:rFonts w:ascii="Times New Roman" w:hAnsi="Times New Roman"/>
    </w:rPr>
  </w:style>
  <w:style w:type="paragraph" w:styleId="Otten5L2" w:customStyle="1">
    <w:name w:val="Otten5_L2"/>
    <w:basedOn w:val="Otten5L1"/>
    <w:next w:val="Normal"/>
    <w:pPr>
      <w:numPr>
        <w:ilvl w:val="1"/>
      </w:numPr>
      <w:outlineLvl w:val="1"/>
    </w:pPr>
  </w:style>
  <w:style w:type="paragraph" w:styleId="Otten5L3" w:customStyle="1">
    <w:name w:val="Otten5_L3"/>
    <w:basedOn w:val="Otten5L2"/>
    <w:next w:val="Normal"/>
    <w:pPr>
      <w:numPr>
        <w:ilvl w:val="2"/>
      </w:numPr>
      <w:outlineLvl w:val="2"/>
    </w:pPr>
  </w:style>
  <w:style w:type="paragraph" w:styleId="Otten5L4" w:customStyle="1">
    <w:name w:val="Otten5_L4"/>
    <w:basedOn w:val="Otten5L3"/>
    <w:next w:val="Normal"/>
    <w:pPr>
      <w:numPr>
        <w:ilvl w:val="3"/>
      </w:numPr>
      <w:outlineLvl w:val="3"/>
    </w:pPr>
  </w:style>
  <w:style w:type="paragraph" w:styleId="Otten5L5" w:customStyle="1">
    <w:name w:val="Otten5_L5"/>
    <w:basedOn w:val="Otten5L4"/>
    <w:next w:val="Normal"/>
    <w:pPr>
      <w:numPr>
        <w:ilvl w:val="4"/>
      </w:numPr>
      <w:outlineLvl w:val="4"/>
    </w:pPr>
  </w:style>
  <w:style w:type="paragraph" w:styleId="Otten5L6" w:customStyle="1">
    <w:name w:val="Otten5_L6"/>
    <w:basedOn w:val="Otten5L5"/>
    <w:next w:val="Normal"/>
    <w:pPr>
      <w:numPr>
        <w:ilvl w:val="5"/>
      </w:numPr>
      <w:outlineLvl w:val="5"/>
    </w:pPr>
  </w:style>
  <w:style w:type="paragraph" w:styleId="Otten5L7" w:customStyle="1">
    <w:name w:val="Otten5_L7"/>
    <w:basedOn w:val="Otten5L6"/>
    <w:next w:val="Normal"/>
    <w:pPr>
      <w:numPr>
        <w:ilvl w:val="6"/>
      </w:numPr>
      <w:outlineLvl w:val="6"/>
    </w:pPr>
  </w:style>
  <w:style w:type="paragraph" w:styleId="Otten5L8" w:customStyle="1">
    <w:name w:val="Otten5_L8"/>
    <w:basedOn w:val="Otten5L7"/>
    <w:next w:val="Normal"/>
    <w:pPr>
      <w:numPr>
        <w:ilvl w:val="7"/>
      </w:numPr>
      <w:outlineLvl w:val="7"/>
    </w:pPr>
  </w:style>
  <w:style w:type="paragraph" w:styleId="Otten5L9" w:customStyle="1">
    <w:name w:val="Otten5_L9"/>
    <w:basedOn w:val="Otten5L8"/>
    <w:next w:val="Normal"/>
    <w:pPr>
      <w:numPr>
        <w:ilvl w:val="8"/>
      </w:numPr>
      <w:outlineLvl w:val="8"/>
    </w:pPr>
  </w:style>
  <w:style w:type="paragraph" w:styleId="BodyDoubleSp5" w:customStyle="1">
    <w:name w:val="*Body Double Sp .5"/>
    <w:aliases w:val="BD5"/>
    <w:basedOn w:val="Normal"/>
    <w:pPr>
      <w:spacing w:line="480" w:lineRule="auto"/>
      <w:ind w:left="1080" w:firstLine="720"/>
    </w:pPr>
    <w:rPr>
      <w:rFonts w:ascii="Times New Roman" w:hAnsi="Times New Roman"/>
      <w:sz w:val="20"/>
      <w:szCs w:val="20"/>
    </w:rPr>
  </w:style>
  <w:style w:type="paragraph" w:styleId="BodySingleSp5" w:customStyle="1">
    <w:name w:val="*Body Single Sp .5"/>
    <w:aliases w:val="BS5"/>
    <w:basedOn w:val="Normal"/>
    <w:pPr>
      <w:spacing w:after="240"/>
      <w:ind w:left="1080" w:firstLine="720"/>
    </w:pPr>
    <w:rPr>
      <w:rFonts w:ascii="Times New Roman" w:hAnsi="Times New Roman"/>
      <w:sz w:val="20"/>
      <w:szCs w:val="20"/>
    </w:rPr>
  </w:style>
  <w:style w:type="paragraph" w:styleId="BulletListIndent5NoPt" w:customStyle="1">
    <w:name w:val="*Bullet List Indent .5 NoPt"/>
    <w:aliases w:val="NB5N"/>
    <w:basedOn w:val="Normal"/>
    <w:pPr>
      <w:numPr>
        <w:numId w:val="19"/>
      </w:numPr>
    </w:pPr>
    <w:rPr>
      <w:rFonts w:ascii="Times New Roman" w:hAnsi="Times New Roman"/>
      <w:sz w:val="20"/>
      <w:szCs w:val="20"/>
    </w:rPr>
  </w:style>
  <w:style w:type="paragraph" w:styleId="BulletListIndent5" w:customStyle="1">
    <w:name w:val="*Bullet List Indent .5"/>
    <w:aliases w:val="NB5"/>
    <w:basedOn w:val="Normal"/>
    <w:pPr>
      <w:tabs>
        <w:tab w:val="num" w:pos="720"/>
      </w:tabs>
      <w:spacing w:after="240"/>
      <w:ind w:left="1440"/>
    </w:pPr>
    <w:rPr>
      <w:rFonts w:ascii="Times New Roman" w:hAnsi="Times New Roman"/>
      <w:sz w:val="20"/>
      <w:szCs w:val="20"/>
    </w:rPr>
  </w:style>
  <w:style w:type="paragraph" w:styleId="CapSignature" w:customStyle="1">
    <w:name w:val="*Cap Signature"/>
    <w:aliases w:val="CapSig"/>
    <w:basedOn w:val="Normal"/>
    <w:pPr>
      <w:keepNext/>
      <w:numPr>
        <w:numId w:val="24"/>
      </w:numPr>
      <w:tabs>
        <w:tab w:val="clear" w:pos="1440"/>
        <w:tab w:val="right" w:pos="9360"/>
      </w:tabs>
      <w:ind w:left="4320" w:firstLine="0"/>
    </w:pPr>
    <w:rPr>
      <w:rFonts w:ascii="Times New Roman" w:hAnsi="Times New Roman"/>
      <w:sz w:val="20"/>
      <w:szCs w:val="20"/>
    </w:rPr>
  </w:style>
  <w:style w:type="paragraph" w:styleId="FlushRightDotLeader" w:customStyle="1">
    <w:name w:val="*Flush Right Dot Leader"/>
    <w:aliases w:val="FRD"/>
    <w:basedOn w:val="Normal"/>
    <w:pPr>
      <w:numPr>
        <w:numId w:val="25"/>
      </w:numPr>
      <w:tabs>
        <w:tab w:val="clear" w:pos="1440"/>
        <w:tab w:val="right" w:leader="dot" w:pos="9360"/>
      </w:tabs>
      <w:ind w:left="1080" w:firstLine="0"/>
    </w:pPr>
    <w:rPr>
      <w:rFonts w:ascii="Times New Roman" w:hAnsi="Times New Roman"/>
      <w:sz w:val="20"/>
      <w:szCs w:val="20"/>
    </w:rPr>
  </w:style>
  <w:style w:type="paragraph" w:styleId="Numbereed105" w:customStyle="1">
    <w:name w:val="*Numbereed 1 0/.5"/>
    <w:aliases w:val="N105"/>
    <w:basedOn w:val="Normal"/>
    <w:pPr>
      <w:numPr>
        <w:numId w:val="21"/>
      </w:numPr>
      <w:spacing w:after="240"/>
    </w:pPr>
    <w:rPr>
      <w:rFonts w:ascii="Times New Roman" w:hAnsi="Times New Roman"/>
      <w:sz w:val="20"/>
      <w:szCs w:val="20"/>
    </w:rPr>
  </w:style>
  <w:style w:type="paragraph" w:styleId="NummberedA05" w:customStyle="1">
    <w:name w:val="*Nummbered A 0/.5"/>
    <w:aliases w:val="NA05"/>
    <w:basedOn w:val="Normal"/>
    <w:pPr>
      <w:numPr>
        <w:numId w:val="22"/>
      </w:numPr>
      <w:spacing w:after="240"/>
    </w:pPr>
    <w:rPr>
      <w:rFonts w:ascii="Times New Roman" w:hAnsi="Times New Roman"/>
      <w:sz w:val="20"/>
      <w:szCs w:val="20"/>
    </w:rPr>
  </w:style>
  <w:style w:type="paragraph" w:styleId="Quote011" w:customStyle="1">
    <w:name w:val="*Quote 0/1/1"/>
    <w:aliases w:val="Q"/>
    <w:basedOn w:val="Normal"/>
    <w:pPr>
      <w:numPr>
        <w:numId w:val="26"/>
      </w:numPr>
      <w:tabs>
        <w:tab w:val="clear" w:pos="1440"/>
      </w:tabs>
      <w:spacing w:after="240"/>
      <w:ind w:left="1440" w:right="1440" w:firstLine="0"/>
      <w:jc w:val="both"/>
    </w:pPr>
    <w:rPr>
      <w:rFonts w:ascii="Times New Roman" w:hAnsi="Times New Roman"/>
      <w:sz w:val="20"/>
      <w:szCs w:val="20"/>
    </w:rPr>
  </w:style>
  <w:style w:type="paragraph" w:styleId="ShortLines" w:customStyle="1">
    <w:name w:val="*Short Lines"/>
    <w:aliases w:val="SL"/>
    <w:basedOn w:val="Normal"/>
    <w:pPr>
      <w:numPr>
        <w:numId w:val="27"/>
      </w:numPr>
      <w:tabs>
        <w:tab w:val="clear" w:pos="1440"/>
      </w:tabs>
      <w:ind w:left="1080" w:firstLine="0"/>
    </w:pPr>
    <w:rPr>
      <w:rFonts w:ascii="Times New Roman" w:hAnsi="Times New Roman"/>
      <w:sz w:val="20"/>
      <w:szCs w:val="20"/>
    </w:rPr>
  </w:style>
  <w:style w:type="paragraph" w:styleId="SignatureDouble" w:customStyle="1">
    <w:name w:val="*Signature Double"/>
    <w:aliases w:val="SD"/>
    <w:basedOn w:val="Normal"/>
    <w:pPr>
      <w:keepLines/>
      <w:tabs>
        <w:tab w:val="right" w:pos="4320"/>
        <w:tab w:val="left" w:pos="5040"/>
        <w:tab w:val="right" w:pos="9360"/>
      </w:tabs>
      <w:spacing w:after="240"/>
      <w:ind w:left="1080"/>
    </w:pPr>
    <w:rPr>
      <w:rFonts w:ascii="Times New Roman" w:hAnsi="Times New Roman"/>
      <w:sz w:val="20"/>
      <w:szCs w:val="20"/>
    </w:rPr>
  </w:style>
  <w:style w:type="paragraph" w:styleId="Signature0" w:customStyle="1">
    <w:name w:val="*Signature"/>
    <w:aliases w:val="SIG"/>
    <w:basedOn w:val="Normal"/>
    <w:pPr>
      <w:keepLines/>
      <w:tabs>
        <w:tab w:val="right" w:pos="9360"/>
      </w:tabs>
      <w:ind w:left="5040"/>
    </w:pPr>
    <w:rPr>
      <w:rFonts w:ascii="Book Antiqua" w:hAnsi="Book Antiqua"/>
      <w:sz w:val="20"/>
      <w:szCs w:val="20"/>
    </w:rPr>
  </w:style>
  <w:style w:type="paragraph" w:styleId="TitleCenterBoldAllCaps" w:customStyle="1">
    <w:name w:val="*Title Center Bold All Caps"/>
    <w:aliases w:val="TCBA"/>
    <w:basedOn w:val="Normal"/>
    <w:pPr>
      <w:keepNext/>
      <w:spacing w:after="240"/>
      <w:ind w:left="1080"/>
      <w:jc w:val="center"/>
    </w:pPr>
    <w:rPr>
      <w:rFonts w:ascii="Times New Roman" w:hAnsi="Times New Roman"/>
      <w:b/>
      <w:caps/>
      <w:sz w:val="20"/>
      <w:szCs w:val="20"/>
    </w:rPr>
  </w:style>
  <w:style w:type="paragraph" w:styleId="TitleCenterBoldUnderlineAllCaps" w:customStyle="1">
    <w:name w:val="*Title Center Bold Underline All Caps"/>
    <w:aliases w:val="TCBUA"/>
    <w:basedOn w:val="Normal"/>
    <w:pPr>
      <w:keepNext/>
      <w:spacing w:after="240"/>
      <w:ind w:left="1080"/>
      <w:jc w:val="center"/>
    </w:pPr>
    <w:rPr>
      <w:rFonts w:ascii="Times New Roman" w:hAnsi="Times New Roman"/>
      <w:b/>
      <w:caps/>
      <w:sz w:val="20"/>
      <w:szCs w:val="20"/>
      <w:u w:val="single"/>
    </w:rPr>
  </w:style>
  <w:style w:type="paragraph" w:styleId="Hbody0" w:customStyle="1">
    <w:name w:val="Hbody"/>
    <w:basedOn w:val="Normal"/>
    <w:pPr>
      <w:spacing w:after="240"/>
      <w:ind w:left="1080"/>
    </w:pPr>
    <w:rPr>
      <w:rFonts w:ascii="Times New Roman" w:hAnsi="Times New Roman"/>
      <w:sz w:val="20"/>
      <w:szCs w:val="20"/>
    </w:rPr>
  </w:style>
  <w:style w:type="paragraph" w:styleId="Quote1" w:customStyle="1">
    <w:name w:val="Quote1"/>
    <w:basedOn w:val="Normal"/>
    <w:pPr>
      <w:overflowPunct w:val="0"/>
      <w:autoSpaceDE w:val="0"/>
      <w:autoSpaceDN w:val="0"/>
      <w:adjustRightInd w:val="0"/>
      <w:spacing w:after="240"/>
      <w:ind w:left="1440" w:right="1440"/>
      <w:jc w:val="both"/>
      <w:textAlignment w:val="baseline"/>
    </w:pPr>
  </w:style>
  <w:style w:type="paragraph" w:styleId="ListParagraph">
    <w:name w:val="List Paragraph"/>
    <w:basedOn w:val="Normal"/>
    <w:uiPriority w:val="34"/>
    <w:qFormat/>
    <w:pPr>
      <w:ind w:left="720"/>
    </w:pPr>
  </w:style>
  <w:style w:type="paragraph" w:styleId="StandardL1" w:customStyle="1">
    <w:name w:val="Standard_L1"/>
    <w:basedOn w:val="Normal"/>
    <w:next w:val="Normal"/>
    <w:pPr>
      <w:keepNext/>
      <w:numPr>
        <w:numId w:val="28"/>
      </w:numPr>
      <w:spacing w:after="240"/>
      <w:jc w:val="center"/>
      <w:outlineLvl w:val="0"/>
    </w:pPr>
    <w:rPr>
      <w:rFonts w:cs="Arial"/>
      <w:szCs w:val="20"/>
    </w:rPr>
  </w:style>
  <w:style w:type="paragraph" w:styleId="StandardL2" w:customStyle="1">
    <w:name w:val="Standard_L2"/>
    <w:basedOn w:val="StandardL1"/>
    <w:next w:val="Normal"/>
    <w:pPr>
      <w:keepNext w:val="0"/>
      <w:numPr>
        <w:ilvl w:val="1"/>
      </w:numPr>
      <w:jc w:val="both"/>
      <w:outlineLvl w:val="1"/>
    </w:pPr>
  </w:style>
  <w:style w:type="paragraph" w:styleId="StandardL3" w:customStyle="1">
    <w:name w:val="Standard_L3"/>
    <w:basedOn w:val="StandardL2"/>
    <w:next w:val="Normal"/>
    <w:link w:val="StandardL3Char"/>
    <w:pPr>
      <w:numPr>
        <w:ilvl w:val="2"/>
      </w:numPr>
      <w:outlineLvl w:val="2"/>
    </w:pPr>
    <w:rPr>
      <w:rFonts w:cs="Times New Roman"/>
      <w:lang w:val="x-none" w:eastAsia="x-none"/>
    </w:rPr>
  </w:style>
  <w:style w:type="paragraph" w:styleId="StandardL4" w:customStyle="1">
    <w:name w:val="Standard_L4"/>
    <w:basedOn w:val="StandardL3"/>
    <w:next w:val="Normal"/>
    <w:pPr>
      <w:numPr>
        <w:ilvl w:val="3"/>
      </w:numPr>
      <w:outlineLvl w:val="3"/>
    </w:pPr>
  </w:style>
  <w:style w:type="paragraph" w:styleId="StandardL5" w:customStyle="1">
    <w:name w:val="Standard_L5"/>
    <w:basedOn w:val="StandardL4"/>
    <w:next w:val="Normal"/>
    <w:pPr>
      <w:numPr>
        <w:ilvl w:val="4"/>
      </w:numPr>
      <w:outlineLvl w:val="4"/>
    </w:pPr>
  </w:style>
  <w:style w:type="paragraph" w:styleId="StandardL6" w:customStyle="1">
    <w:name w:val="Standard_L6"/>
    <w:basedOn w:val="StandardL5"/>
    <w:next w:val="Normal"/>
    <w:pPr>
      <w:numPr>
        <w:ilvl w:val="5"/>
      </w:numPr>
      <w:jc w:val="left"/>
      <w:outlineLvl w:val="5"/>
    </w:pPr>
  </w:style>
  <w:style w:type="paragraph" w:styleId="StandardL7" w:customStyle="1">
    <w:name w:val="Standard_L7"/>
    <w:basedOn w:val="StandardL6"/>
    <w:next w:val="Normal"/>
    <w:pPr>
      <w:numPr>
        <w:ilvl w:val="6"/>
      </w:numPr>
      <w:outlineLvl w:val="6"/>
    </w:pPr>
  </w:style>
  <w:style w:type="paragraph" w:styleId="StandardL8" w:customStyle="1">
    <w:name w:val="Standard_L8"/>
    <w:basedOn w:val="StandardL7"/>
    <w:next w:val="Normal"/>
    <w:pPr>
      <w:numPr>
        <w:ilvl w:val="7"/>
      </w:numPr>
      <w:outlineLvl w:val="7"/>
    </w:pPr>
  </w:style>
  <w:style w:type="paragraph" w:styleId="StandardL9" w:customStyle="1">
    <w:name w:val="Standard_L9"/>
    <w:basedOn w:val="StandardL8"/>
    <w:next w:val="Normal"/>
    <w:pPr>
      <w:numPr>
        <w:ilvl w:val="8"/>
      </w:numPr>
      <w:outlineLvl w:val="8"/>
    </w:pPr>
  </w:style>
  <w:style w:type="character" w:styleId="StandardL3Char" w:customStyle="1">
    <w:name w:val="Standard_L3 Char"/>
    <w:link w:val="StandardL3"/>
    <w:rPr>
      <w:rFonts w:ascii="Arial" w:hAnsi="Arial"/>
      <w:sz w:val="24"/>
      <w:lang w:val="x-none" w:eastAsia="x-none"/>
    </w:rPr>
  </w:style>
  <w:style w:type="character" w:styleId="BodyTextFirstIndentChar" w:customStyle="1">
    <w:name w:val="Body Text First Indent Char"/>
    <w:link w:val="BodyTextFirstIndent"/>
    <w:rPr>
      <w:rFonts w:ascii="Arial" w:hAnsi="Arial"/>
      <w:sz w:val="24"/>
      <w:szCs w:val="24"/>
    </w:rPr>
  </w:style>
  <w:style w:type="character" w:styleId="BodyTextChar" w:customStyle="1">
    <w:name w:val="Body Text Char"/>
    <w:aliases w:val="bt Char"/>
    <w:link w:val="BodyText"/>
    <w:rPr>
      <w:rFonts w:ascii="Arial" w:hAnsi="Arial"/>
      <w:sz w:val="24"/>
      <w:szCs w:val="24"/>
    </w:rPr>
  </w:style>
  <w:style w:type="character" w:styleId="FooterChar" w:customStyle="1">
    <w:name w:val="Footer Char"/>
    <w:link w:val="Footer"/>
    <w:rPr>
      <w:rFonts w:ascii="Arial" w:hAnsi="Arial"/>
      <w:sz w:val="24"/>
      <w:szCs w:val="24"/>
    </w:rPr>
  </w:style>
  <w:style w:type="character" w:styleId="HeaderChar" w:customStyle="1">
    <w:name w:val="Header Char"/>
    <w:link w:val="Header"/>
    <w:uiPriority w:val="99"/>
    <w:rPr>
      <w:rFonts w:ascii="Arial" w:hAnsi="Arial"/>
      <w:sz w:val="24"/>
      <w:szCs w:val="24"/>
    </w:rPr>
  </w:style>
  <w:style w:type="character" w:styleId="SignatureChar" w:customStyle="1">
    <w:name w:val="Signature Char"/>
    <w:link w:val="Signature"/>
    <w:rPr>
      <w:rFonts w:ascii="Arial" w:hAnsi="Arial"/>
      <w:sz w:val="24"/>
      <w:szCs w:val="24"/>
    </w:rPr>
  </w:style>
  <w:style w:type="character" w:styleId="TitleChar" w:customStyle="1">
    <w:name w:val="Title Char"/>
    <w:aliases w:val="t Char"/>
    <w:link w:val="Title"/>
    <w:rPr>
      <w:rFonts w:ascii="Arial" w:hAnsi="Arial" w:cs="Arial"/>
      <w:b/>
      <w:bCs/>
      <w:sz w:val="24"/>
      <w:szCs w:val="24"/>
    </w:rPr>
  </w:style>
  <w:style w:type="paragraph" w:styleId="Style2" w:customStyle="1">
    <w:name w:val="Style2"/>
    <w:basedOn w:val="Normal"/>
    <w:link w:val="Style2Char"/>
    <w:qFormat/>
    <w:pPr>
      <w:spacing w:after="240"/>
      <w:ind w:firstLine="720"/>
      <w:jc w:val="both"/>
    </w:pPr>
    <w:rPr>
      <w:lang w:val="x-none" w:eastAsia="x-none"/>
    </w:rPr>
  </w:style>
  <w:style w:type="character" w:styleId="SubtitleChar" w:customStyle="1">
    <w:name w:val="Subtitle Char"/>
    <w:link w:val="Subtitle"/>
    <w:rPr>
      <w:rFonts w:ascii="Arial" w:hAnsi="Arial" w:cs="Arial"/>
      <w:sz w:val="24"/>
      <w:szCs w:val="24"/>
    </w:rPr>
  </w:style>
  <w:style w:type="character" w:styleId="Style2Char" w:customStyle="1">
    <w:name w:val="Style2 Char"/>
    <w:link w:val="Style2"/>
    <w:rPr>
      <w:rFonts w:ascii="Arial" w:hAnsi="Arial" w:cs="Arial"/>
      <w:sz w:val="24"/>
      <w:szCs w:val="24"/>
    </w:rPr>
  </w:style>
  <w:style w:type="paragraph" w:styleId="TitleUnderline" w:customStyle="1">
    <w:name w:val="Title Underline"/>
    <w:basedOn w:val="Title"/>
    <w:next w:val="BodyText"/>
    <w:rPr>
      <w:rFonts w:ascii="Times New Roman" w:hAnsi="Times New Roman"/>
      <w:bCs w:val="0"/>
      <w:caps/>
      <w:kern w:val="28"/>
      <w:sz w:val="23"/>
      <w:szCs w:val="20"/>
      <w:u w:val="single"/>
    </w:rPr>
  </w:style>
  <w:style w:type="paragraph" w:styleId="DatedSignature" w:customStyle="1">
    <w:name w:val="Dated Signature"/>
    <w:basedOn w:val="Normal"/>
    <w:pPr>
      <w:keepNext/>
      <w:tabs>
        <w:tab w:val="left" w:pos="4680"/>
        <w:tab w:val="right" w:leader="underscore" w:pos="9360"/>
      </w:tabs>
      <w:spacing w:after="240"/>
      <w:ind w:left="4680" w:hanging="4680"/>
    </w:pPr>
    <w:rPr>
      <w:rFonts w:ascii="Times New Roman" w:hAnsi="Times New Roman"/>
      <w:b/>
      <w:szCs w:val="20"/>
    </w:rPr>
  </w:style>
  <w:style w:type="paragraph" w:styleId="BodyText11" w:customStyle="1">
    <w:name w:val="Body Text 11"/>
    <w:basedOn w:val="BodyText"/>
    <w:pPr>
      <w:jc w:val="both"/>
    </w:pPr>
    <w:rPr>
      <w:sz w:val="22"/>
      <w:szCs w:val="20"/>
    </w:rPr>
  </w:style>
  <w:style w:type="paragraph" w:styleId="DoubleIndent11" w:customStyle="1">
    <w:name w:val="Double Indent 11"/>
    <w:basedOn w:val="Normal"/>
    <w:pPr>
      <w:spacing w:after="240"/>
      <w:ind w:left="720" w:right="720"/>
      <w:jc w:val="both"/>
    </w:pPr>
    <w:rPr>
      <w:sz w:val="22"/>
    </w:rPr>
  </w:style>
  <w:style w:type="paragraph" w:styleId="BodyCenter" w:customStyle="1">
    <w:name w:val="Body Center"/>
    <w:basedOn w:val="Normal"/>
    <w:pPr>
      <w:jc w:val="center"/>
    </w:pPr>
    <w:rPr>
      <w:i/>
      <w:szCs w:val="20"/>
    </w:rPr>
  </w:style>
  <w:style w:type="paragraph" w:styleId="BodyTextHang" w:customStyle="1">
    <w:name w:val="Body Text Hang"/>
    <w:basedOn w:val="BodyText"/>
    <w:pPr>
      <w:ind w:left="1440" w:hanging="1440"/>
      <w:jc w:val="both"/>
    </w:pPr>
    <w:rPr>
      <w:sz w:val="20"/>
      <w:szCs w:val="20"/>
    </w:rPr>
  </w:style>
  <w:style w:type="paragraph" w:styleId="Revision">
    <w:name w:val="Revision"/>
    <w:hidden/>
    <w:uiPriority w:val="99"/>
    <w:semiHidden/>
    <w:rPr>
      <w:rFonts w:ascii="Arial" w:hAnsi="Arial"/>
      <w:sz w:val="24"/>
      <w:szCs w:val="24"/>
    </w:rPr>
  </w:style>
  <w:style w:type="character" w:styleId="PlainTextChar" w:customStyle="1">
    <w:name w:val="Plain Text Char"/>
    <w:link w:val="PlainText"/>
    <w:uiPriority w:val="99"/>
    <w:rPr>
      <w:rFonts w:ascii="Courier New" w:hAnsi="Courier New" w:cs="Courier New"/>
    </w:rPr>
  </w:style>
  <w:style w:type="paragraph" w:styleId="Heading2Text" w:customStyle="1">
    <w:name w:val="Heading 2 Text"/>
    <w:aliases w:val="h2t"/>
    <w:link w:val="Heading2TextChar"/>
    <w:qFormat/>
    <w:rsid w:val="00EA6365"/>
    <w:pPr>
      <w:tabs>
        <w:tab w:val="left" w:pos="540"/>
      </w:tabs>
      <w:spacing w:after="240"/>
      <w:ind w:left="540"/>
      <w:jc w:val="both"/>
    </w:pPr>
    <w:rPr>
      <w:sz w:val="24"/>
    </w:rPr>
  </w:style>
  <w:style w:type="paragraph" w:styleId="ESAParaa" w:customStyle="1">
    <w:name w:val="ESA Para (a)"/>
    <w:basedOn w:val="Normal"/>
    <w:next w:val="Normal"/>
    <w:qFormat/>
    <w:rsid w:val="00A13572"/>
    <w:pPr>
      <w:spacing w:after="240"/>
      <w:ind w:firstLine="1440"/>
    </w:pPr>
    <w:rPr>
      <w:rFonts w:ascii="Times New Roman" w:hAnsi="Times New Roman" w:eastAsia="Calibri"/>
      <w:sz w:val="22"/>
      <w:szCs w:val="22"/>
    </w:rPr>
  </w:style>
  <w:style w:type="character" w:styleId="PlaceholderText">
    <w:name w:val="Placeholder Text"/>
    <w:uiPriority w:val="99"/>
    <w:semiHidden/>
    <w:rsid w:val="00F87000"/>
    <w:rPr>
      <w:color w:val="808080"/>
    </w:rPr>
  </w:style>
  <w:style w:type="character" w:styleId="Heading2TextChar" w:customStyle="1">
    <w:name w:val="Heading 2 Text Char"/>
    <w:link w:val="Heading2Text"/>
    <w:rsid w:val="00F87000"/>
    <w:rPr>
      <w:sz w:val="24"/>
    </w:rPr>
  </w:style>
  <w:style w:type="paragraph" w:styleId="Definition" w:customStyle="1">
    <w:name w:val="Definition"/>
    <w:basedOn w:val="Normal"/>
    <w:qFormat/>
    <w:rsid w:val="009D761B"/>
    <w:pPr>
      <w:spacing w:before="240" w:after="240"/>
    </w:pPr>
    <w:rPr>
      <w:rFonts w:ascii="Times New Roman" w:hAnsi="Times New Roman" w:eastAsia="Calibri"/>
    </w:rPr>
  </w:style>
  <w:style w:type="numbering" w:styleId="Headings" w:customStyle="1">
    <w:name w:val="Headings"/>
    <w:uiPriority w:val="99"/>
    <w:rsid w:val="009D761B"/>
    <w:pPr>
      <w:numPr>
        <w:numId w:val="45"/>
      </w:numPr>
    </w:pPr>
  </w:style>
  <w:style w:type="paragraph" w:styleId="Quote">
    <w:name w:val="Quote"/>
    <w:basedOn w:val="Normal"/>
    <w:next w:val="Normal"/>
    <w:link w:val="QuoteChar"/>
    <w:qFormat/>
    <w:rsid w:val="006A6927"/>
    <w:pPr>
      <w:spacing w:after="240"/>
      <w:ind w:left="1440" w:right="1440"/>
    </w:pPr>
    <w:rPr>
      <w:rFonts w:ascii="Times New Roman" w:hAnsi="Times New Roman" w:eastAsiaTheme="minorHAnsi" w:cstheme="minorBidi"/>
      <w:szCs w:val="22"/>
    </w:rPr>
  </w:style>
  <w:style w:type="character" w:styleId="QuoteChar" w:customStyle="1">
    <w:name w:val="Quote Char"/>
    <w:basedOn w:val="DefaultParagraphFont"/>
    <w:link w:val="Quote"/>
    <w:rsid w:val="006A6927"/>
    <w:rPr>
      <w:rFonts w:eastAsiaTheme="minorHAnsi" w:cstheme="minorBidi"/>
      <w:sz w:val="24"/>
      <w:szCs w:val="22"/>
    </w:rPr>
  </w:style>
  <w:style w:type="character" w:styleId="FootnoteTextChar" w:customStyle="1">
    <w:name w:val="Footnote Text Char"/>
    <w:basedOn w:val="DefaultParagraphFont"/>
    <w:link w:val="FootnoteText"/>
    <w:uiPriority w:val="99"/>
    <w:rsid w:val="003548A6"/>
    <w:rPr>
      <w:rFonts w:ascii="Arial" w:hAnsi="Arial"/>
      <w:sz w:val="24"/>
      <w:szCs w:val="24"/>
      <w:lang w:val="x-none" w:eastAsia="x-none"/>
    </w:rPr>
  </w:style>
  <w:style w:type="paragraph" w:styleId="AppendixHeading" w:customStyle="1">
    <w:name w:val="Appendix Heading"/>
    <w:rsid w:val="00531FA7"/>
    <w:pPr>
      <w:numPr>
        <w:numId w:val="56"/>
      </w:numPr>
      <w:tabs>
        <w:tab w:val="num" w:pos="0"/>
      </w:tabs>
      <w:jc w:val="center"/>
    </w:pPr>
    <w:rPr>
      <w:b/>
      <w:bCs/>
      <w:color w:val="000000"/>
      <w:kern w:val="28"/>
      <w:sz w:val="24"/>
      <w:szCs w:val="24"/>
    </w:rPr>
  </w:style>
  <w:style w:type="paragraph" w:styleId="O-BodyText" w:customStyle="1">
    <w:name w:val="O-Body Text ()"/>
    <w:aliases w:val="1Body,s1"/>
    <w:basedOn w:val="Normal"/>
    <w:link w:val="O-BodyTextChar"/>
    <w:qFormat/>
    <w:rsid w:val="00CD1CCA"/>
    <w:pPr>
      <w:spacing w:after="240" w:line="288" w:lineRule="auto"/>
    </w:pPr>
    <w:rPr>
      <w:sz w:val="20"/>
      <w:szCs w:val="20"/>
    </w:rPr>
  </w:style>
  <w:style w:type="character" w:styleId="O-BodyTextChar" w:customStyle="1">
    <w:name w:val="O-Body Text () Char"/>
    <w:aliases w:val="1Body Char,s1 Char"/>
    <w:link w:val="O-BodyText"/>
    <w:rsid w:val="00CD1CCA"/>
    <w:rPr>
      <w:rFonts w:ascii="Arial" w:hAnsi="Arial"/>
    </w:rPr>
  </w:style>
  <w:style w:type="paragraph" w:styleId="tabletxt" w:customStyle="1">
    <w:name w:val="tabletxt"/>
    <w:basedOn w:val="Normal"/>
    <w:rsid w:val="00D82BD9"/>
    <w:pPr>
      <w:widowControl w:val="0"/>
      <w:autoSpaceDE w:val="0"/>
      <w:autoSpaceDN w:val="0"/>
      <w:adjustRightInd w:val="0"/>
      <w:spacing w:before="60" w:after="60"/>
    </w:pPr>
    <w:rPr>
      <w:rFonts w:cs="Arial"/>
      <w:sz w:val="20"/>
      <w:szCs w:val="20"/>
    </w:rPr>
  </w:style>
  <w:style w:type="character" w:styleId="UnresolvedMention">
    <w:name w:val="Unresolved Mention"/>
    <w:basedOn w:val="DefaultParagraphFont"/>
    <w:uiPriority w:val="99"/>
    <w:semiHidden/>
    <w:unhideWhenUsed/>
    <w:rsid w:val="0042212C"/>
    <w:rPr>
      <w:color w:val="605E5C"/>
      <w:shd w:val="clear" w:color="auto" w:fill="E1DFDD"/>
    </w:rPr>
  </w:style>
  <w:style w:type="paragraph" w:styleId="Default" w:customStyle="1">
    <w:name w:val="Default"/>
    <w:rsid w:val="004162DC"/>
    <w:pPr>
      <w:autoSpaceDE w:val="0"/>
      <w:autoSpaceDN w:val="0"/>
      <w:adjustRightInd w:val="0"/>
    </w:pPr>
    <w:rPr>
      <w:rFonts w:ascii="Arial" w:hAnsi="Arial" w:cs="Arial" w:eastAsiaTheme="minorHAns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9172892">
      <w:bodyDiv w:val="1"/>
      <w:marLeft w:val="0"/>
      <w:marRight w:val="0"/>
      <w:marTop w:val="0"/>
      <w:marBottom w:val="0"/>
      <w:divBdr>
        <w:top w:val="none" w:sz="0" w:space="0" w:color="auto"/>
        <w:left w:val="none" w:sz="0" w:space="0" w:color="auto"/>
        <w:bottom w:val="none" w:sz="0" w:space="0" w:color="auto"/>
        <w:right w:val="none" w:sz="0" w:space="0" w:color="auto"/>
      </w:divBdr>
    </w:div>
    <w:div w:id="175002066">
      <w:bodyDiv w:val="1"/>
      <w:marLeft w:val="0"/>
      <w:marRight w:val="0"/>
      <w:marTop w:val="0"/>
      <w:marBottom w:val="0"/>
      <w:divBdr>
        <w:top w:val="none" w:sz="0" w:space="0" w:color="auto"/>
        <w:left w:val="none" w:sz="0" w:space="0" w:color="auto"/>
        <w:bottom w:val="none" w:sz="0" w:space="0" w:color="auto"/>
        <w:right w:val="none" w:sz="0" w:space="0" w:color="auto"/>
      </w:divBdr>
    </w:div>
    <w:div w:id="736781611">
      <w:bodyDiv w:val="1"/>
      <w:marLeft w:val="0"/>
      <w:marRight w:val="0"/>
      <w:marTop w:val="0"/>
      <w:marBottom w:val="0"/>
      <w:divBdr>
        <w:top w:val="none" w:sz="0" w:space="0" w:color="auto"/>
        <w:left w:val="none" w:sz="0" w:space="0" w:color="auto"/>
        <w:bottom w:val="none" w:sz="0" w:space="0" w:color="auto"/>
        <w:right w:val="none" w:sz="0" w:space="0" w:color="auto"/>
      </w:divBdr>
    </w:div>
    <w:div w:id="1518423489">
      <w:bodyDiv w:val="1"/>
      <w:marLeft w:val="0"/>
      <w:marRight w:val="0"/>
      <w:marTop w:val="0"/>
      <w:marBottom w:val="0"/>
      <w:divBdr>
        <w:top w:val="none" w:sz="0" w:space="0" w:color="auto"/>
        <w:left w:val="none" w:sz="0" w:space="0" w:color="auto"/>
        <w:bottom w:val="none" w:sz="0" w:space="0" w:color="auto"/>
        <w:right w:val="none" w:sz="0" w:space="0" w:color="auto"/>
      </w:divBdr>
    </w:div>
    <w:div w:id="1542403116">
      <w:bodyDiv w:val="1"/>
      <w:marLeft w:val="0"/>
      <w:marRight w:val="0"/>
      <w:marTop w:val="0"/>
      <w:marBottom w:val="0"/>
      <w:divBdr>
        <w:top w:val="none" w:sz="0" w:space="0" w:color="auto"/>
        <w:left w:val="none" w:sz="0" w:space="0" w:color="auto"/>
        <w:bottom w:val="none" w:sz="0" w:space="0" w:color="auto"/>
        <w:right w:val="none" w:sz="0" w:space="0" w:color="auto"/>
      </w:divBdr>
    </w:div>
    <w:div w:id="1757630057">
      <w:bodyDiv w:val="1"/>
      <w:marLeft w:val="0"/>
      <w:marRight w:val="0"/>
      <w:marTop w:val="0"/>
      <w:marBottom w:val="0"/>
      <w:divBdr>
        <w:top w:val="none" w:sz="0" w:space="0" w:color="auto"/>
        <w:left w:val="none" w:sz="0" w:space="0" w:color="auto"/>
        <w:bottom w:val="none" w:sz="0" w:space="0" w:color="auto"/>
        <w:right w:val="none" w:sz="0" w:space="0" w:color="auto"/>
      </w:divBdr>
    </w:div>
    <w:div w:id="1794789776">
      <w:bodyDiv w:val="1"/>
      <w:marLeft w:val="0"/>
      <w:marRight w:val="0"/>
      <w:marTop w:val="0"/>
      <w:marBottom w:val="0"/>
      <w:divBdr>
        <w:top w:val="none" w:sz="0" w:space="0" w:color="auto"/>
        <w:left w:val="none" w:sz="0" w:space="0" w:color="auto"/>
        <w:bottom w:val="none" w:sz="0" w:space="0" w:color="auto"/>
        <w:right w:val="none" w:sz="0" w:space="0" w:color="auto"/>
      </w:divBdr>
    </w:div>
    <w:div w:id="19102659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8.xml"/><Relationship Id="rId21" Type="http://schemas.openxmlformats.org/officeDocument/2006/relationships/footer" Target="footer5.xml"/><Relationship Id="rId42" Type="http://schemas.openxmlformats.org/officeDocument/2006/relationships/footer" Target="footer24.xml"/><Relationship Id="rId47" Type="http://schemas.openxmlformats.org/officeDocument/2006/relationships/footer" Target="footer28.xml"/><Relationship Id="rId63" Type="http://schemas.openxmlformats.org/officeDocument/2006/relationships/footer" Target="footer42.xml"/><Relationship Id="rId68" Type="http://schemas.openxmlformats.org/officeDocument/2006/relationships/footer" Target="footer47.xml"/><Relationship Id="rId84" Type="http://schemas.openxmlformats.org/officeDocument/2006/relationships/footer" Target="footer63.xml"/><Relationship Id="rId89" Type="http://schemas.openxmlformats.org/officeDocument/2006/relationships/footer" Target="footer68.xml"/><Relationship Id="rId16" Type="http://schemas.openxmlformats.org/officeDocument/2006/relationships/header" Target="header3.xml"/><Relationship Id="rId11" Type="http://schemas.openxmlformats.org/officeDocument/2006/relationships/image" Target="media/image1.png"/><Relationship Id="rId32" Type="http://schemas.openxmlformats.org/officeDocument/2006/relationships/footer" Target="footer14.xml"/><Relationship Id="rId37" Type="http://schemas.openxmlformats.org/officeDocument/2006/relationships/footer" Target="footer19.xml"/><Relationship Id="rId53" Type="http://schemas.openxmlformats.org/officeDocument/2006/relationships/footer" Target="footer32.xml"/><Relationship Id="rId58" Type="http://schemas.openxmlformats.org/officeDocument/2006/relationships/footer" Target="footer37.xml"/><Relationship Id="rId74" Type="http://schemas.openxmlformats.org/officeDocument/2006/relationships/footer" Target="footer53.xml"/><Relationship Id="rId79" Type="http://schemas.openxmlformats.org/officeDocument/2006/relationships/footer" Target="footer58.xml"/><Relationship Id="rId102" Type="http://schemas.openxmlformats.org/officeDocument/2006/relationships/theme" Target="theme/theme1.xml"/><Relationship Id="rId5" Type="http://schemas.openxmlformats.org/officeDocument/2006/relationships/numbering" Target="numbering.xml"/><Relationship Id="rId90" Type="http://schemas.openxmlformats.org/officeDocument/2006/relationships/footer" Target="footer69.xml"/><Relationship Id="rId95" Type="http://schemas.openxmlformats.org/officeDocument/2006/relationships/footer" Target="footer74.xml"/><Relationship Id="rId22" Type="http://schemas.openxmlformats.org/officeDocument/2006/relationships/header" Target="header6.xml"/><Relationship Id="rId27" Type="http://schemas.openxmlformats.org/officeDocument/2006/relationships/footer" Target="footer9.xml"/><Relationship Id="rId43" Type="http://schemas.openxmlformats.org/officeDocument/2006/relationships/footer" Target="footer25.xml"/><Relationship Id="rId48" Type="http://schemas.openxmlformats.org/officeDocument/2006/relationships/footer" Target="footer29.xml"/><Relationship Id="rId64" Type="http://schemas.openxmlformats.org/officeDocument/2006/relationships/footer" Target="footer43.xml"/><Relationship Id="rId69" Type="http://schemas.openxmlformats.org/officeDocument/2006/relationships/footer" Target="footer48.xml"/><Relationship Id="rId80" Type="http://schemas.openxmlformats.org/officeDocument/2006/relationships/footer" Target="footer59.xml"/><Relationship Id="rId85" Type="http://schemas.openxmlformats.org/officeDocument/2006/relationships/footer" Target="footer64.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footer" Target="footer7.xml"/><Relationship Id="rId33" Type="http://schemas.openxmlformats.org/officeDocument/2006/relationships/footer" Target="footer15.xml"/><Relationship Id="rId38" Type="http://schemas.openxmlformats.org/officeDocument/2006/relationships/footer" Target="footer20.xml"/><Relationship Id="rId46" Type="http://schemas.openxmlformats.org/officeDocument/2006/relationships/footer" Target="footer27.xml"/><Relationship Id="rId59" Type="http://schemas.openxmlformats.org/officeDocument/2006/relationships/footer" Target="footer38.xml"/><Relationship Id="rId67" Type="http://schemas.openxmlformats.org/officeDocument/2006/relationships/footer" Target="footer46.xml"/><Relationship Id="rId103" Type="http://schemas.openxmlformats.org/officeDocument/2006/relationships/customXml" Target="../customXml/item1.xml"/><Relationship Id="rId20" Type="http://schemas.openxmlformats.org/officeDocument/2006/relationships/footer" Target="footer4.xml"/><Relationship Id="rId41" Type="http://schemas.openxmlformats.org/officeDocument/2006/relationships/footer" Target="footer23.xml"/><Relationship Id="rId54" Type="http://schemas.openxmlformats.org/officeDocument/2006/relationships/footer" Target="footer33.xml"/><Relationship Id="rId62" Type="http://schemas.openxmlformats.org/officeDocument/2006/relationships/footer" Target="footer41.xml"/><Relationship Id="rId70" Type="http://schemas.openxmlformats.org/officeDocument/2006/relationships/footer" Target="footer49.xml"/><Relationship Id="rId75" Type="http://schemas.openxmlformats.org/officeDocument/2006/relationships/footer" Target="footer54.xml"/><Relationship Id="rId83" Type="http://schemas.openxmlformats.org/officeDocument/2006/relationships/footer" Target="footer62.xml"/><Relationship Id="rId88" Type="http://schemas.openxmlformats.org/officeDocument/2006/relationships/footer" Target="footer67.xml"/><Relationship Id="rId91" Type="http://schemas.openxmlformats.org/officeDocument/2006/relationships/footer" Target="footer70.xml"/><Relationship Id="rId96" Type="http://schemas.openxmlformats.org/officeDocument/2006/relationships/footer" Target="footer75.xml"/><Relationship Id="rId6" Type="http://schemas.openxmlformats.org/officeDocument/2006/relationships/styles" Target="styles.xml"/><Relationship Id="rId15" Type="http://schemas.openxmlformats.org/officeDocument/2006/relationships/footer" Target="footer2.xml"/><Relationship Id="rId23" Type="http://schemas.openxmlformats.org/officeDocument/2006/relationships/footer" Target="footer6.xml"/><Relationship Id="rId28" Type="http://schemas.openxmlformats.org/officeDocument/2006/relationships/footer" Target="footer10.xml"/><Relationship Id="rId36" Type="http://schemas.openxmlformats.org/officeDocument/2006/relationships/footer" Target="footer18.xml"/><Relationship Id="rId49" Type="http://schemas.openxmlformats.org/officeDocument/2006/relationships/hyperlink" Target="mailto:dlrtelectricmarketersnsp@xcelenergy.com" TargetMode="External"/><Relationship Id="rId57" Type="http://schemas.openxmlformats.org/officeDocument/2006/relationships/footer" Target="footer36.xml"/><Relationship Id="rId10" Type="http://schemas.openxmlformats.org/officeDocument/2006/relationships/endnotes" Target="endnotes.xml"/><Relationship Id="rId31" Type="http://schemas.openxmlformats.org/officeDocument/2006/relationships/footer" Target="footer13.xml"/><Relationship Id="rId44" Type="http://schemas.openxmlformats.org/officeDocument/2006/relationships/footer" Target="footer26.xml"/><Relationship Id="rId52" Type="http://schemas.openxmlformats.org/officeDocument/2006/relationships/footer" Target="footer31.xml"/><Relationship Id="rId60" Type="http://schemas.openxmlformats.org/officeDocument/2006/relationships/footer" Target="footer39.xml"/><Relationship Id="rId65" Type="http://schemas.openxmlformats.org/officeDocument/2006/relationships/footer" Target="footer44.xml"/><Relationship Id="rId73" Type="http://schemas.openxmlformats.org/officeDocument/2006/relationships/footer" Target="footer52.xml"/><Relationship Id="rId78" Type="http://schemas.openxmlformats.org/officeDocument/2006/relationships/footer" Target="footer57.xml"/><Relationship Id="rId81" Type="http://schemas.openxmlformats.org/officeDocument/2006/relationships/footer" Target="footer60.xml"/><Relationship Id="rId86" Type="http://schemas.openxmlformats.org/officeDocument/2006/relationships/footer" Target="footer65.xml"/><Relationship Id="rId94" Type="http://schemas.openxmlformats.org/officeDocument/2006/relationships/footer" Target="footer73.xml"/><Relationship Id="rId99" Type="http://schemas.openxmlformats.org/officeDocument/2006/relationships/footer" Target="footer78.xml"/><Relationship Id="rId101" Type="http://schemas.openxmlformats.org/officeDocument/2006/relationships/fontTable" Target="fontTable.xml"/><Relationship Id="rId9"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header" Target="header4.xml"/><Relationship Id="rId39" Type="http://schemas.openxmlformats.org/officeDocument/2006/relationships/footer" Target="footer21.xml"/><Relationship Id="rId34" Type="http://schemas.openxmlformats.org/officeDocument/2006/relationships/footer" Target="footer16.xml"/><Relationship Id="rId50" Type="http://schemas.openxmlformats.org/officeDocument/2006/relationships/hyperlink" Target="mailto:AGCOpr@xcelenergy.com" TargetMode="External"/><Relationship Id="rId55" Type="http://schemas.openxmlformats.org/officeDocument/2006/relationships/footer" Target="footer34.xml"/><Relationship Id="rId76" Type="http://schemas.openxmlformats.org/officeDocument/2006/relationships/footer" Target="footer55.xml"/><Relationship Id="rId97" Type="http://schemas.openxmlformats.org/officeDocument/2006/relationships/footer" Target="footer76.xml"/><Relationship Id="rId104" Type="http://schemas.openxmlformats.org/officeDocument/2006/relationships/customXml" Target="../customXml/item2.xml"/><Relationship Id="rId7" Type="http://schemas.openxmlformats.org/officeDocument/2006/relationships/settings" Target="settings.xml"/><Relationship Id="rId71" Type="http://schemas.openxmlformats.org/officeDocument/2006/relationships/footer" Target="footer50.xml"/><Relationship Id="rId92" Type="http://schemas.openxmlformats.org/officeDocument/2006/relationships/footer" Target="footer71.xml"/><Relationship Id="rId29" Type="http://schemas.openxmlformats.org/officeDocument/2006/relationships/footer" Target="footer11.xml"/><Relationship Id="rId24" Type="http://schemas.openxmlformats.org/officeDocument/2006/relationships/header" Target="header7.xml"/><Relationship Id="rId40" Type="http://schemas.openxmlformats.org/officeDocument/2006/relationships/footer" Target="footer22.xml"/><Relationship Id="rId45" Type="http://schemas.openxmlformats.org/officeDocument/2006/relationships/image" Target="media/image2.jpeg"/><Relationship Id="rId66" Type="http://schemas.openxmlformats.org/officeDocument/2006/relationships/footer" Target="footer45.xml"/><Relationship Id="rId87" Type="http://schemas.openxmlformats.org/officeDocument/2006/relationships/footer" Target="footer66.xml"/><Relationship Id="rId61" Type="http://schemas.openxmlformats.org/officeDocument/2006/relationships/footer" Target="footer40.xml"/><Relationship Id="rId82" Type="http://schemas.openxmlformats.org/officeDocument/2006/relationships/footer" Target="footer61.xml"/><Relationship Id="rId19" Type="http://schemas.openxmlformats.org/officeDocument/2006/relationships/header" Target="header5.xml"/><Relationship Id="rId14" Type="http://schemas.openxmlformats.org/officeDocument/2006/relationships/footer" Target="footer1.xml"/><Relationship Id="rId30" Type="http://schemas.openxmlformats.org/officeDocument/2006/relationships/footer" Target="footer12.xml"/><Relationship Id="rId35" Type="http://schemas.openxmlformats.org/officeDocument/2006/relationships/footer" Target="footer17.xml"/><Relationship Id="rId56" Type="http://schemas.openxmlformats.org/officeDocument/2006/relationships/footer" Target="footer35.xml"/><Relationship Id="rId77" Type="http://schemas.openxmlformats.org/officeDocument/2006/relationships/footer" Target="footer56.xml"/><Relationship Id="rId100" Type="http://schemas.openxmlformats.org/officeDocument/2006/relationships/footer" Target="footer79.xml"/><Relationship Id="rId105" Type="http://schemas.openxmlformats.org/officeDocument/2006/relationships/customXml" Target="../customXml/item3.xml"/><Relationship Id="rId8" Type="http://schemas.openxmlformats.org/officeDocument/2006/relationships/webSettings" Target="webSettings.xml"/><Relationship Id="rId51" Type="http://schemas.openxmlformats.org/officeDocument/2006/relationships/footer" Target="footer30.xml"/><Relationship Id="rId72" Type="http://schemas.openxmlformats.org/officeDocument/2006/relationships/footer" Target="footer51.xml"/><Relationship Id="rId93" Type="http://schemas.openxmlformats.org/officeDocument/2006/relationships/footer" Target="footer72.xml"/><Relationship Id="rId98" Type="http://schemas.openxmlformats.org/officeDocument/2006/relationships/footer" Target="footer7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873F0C97B91B4EAB0C9EE10329A231" ma:contentTypeVersion="11" ma:contentTypeDescription="Create a new document." ma:contentTypeScope="" ma:versionID="3011408532d460ecbc685d00babdb0e4">
  <xsd:schema xmlns:xsd="http://www.w3.org/2001/XMLSchema" xmlns:xs="http://www.w3.org/2001/XMLSchema" xmlns:p="http://schemas.microsoft.com/office/2006/metadata/properties" xmlns:ns2="b57b3579-e4b9-43c8-8ea7-b7ed0ee29c0c" xmlns:ns3="6b6b0330-638e-4434-85fa-cd4347c30fdb" targetNamespace="http://schemas.microsoft.com/office/2006/metadata/properties" ma:root="true" ma:fieldsID="43df08761da4d32bbadd6ec7eed9472b" ns2:_="" ns3:_="">
    <xsd:import namespace="b57b3579-e4b9-43c8-8ea7-b7ed0ee29c0c"/>
    <xsd:import namespace="6b6b0330-638e-4434-85fa-cd4347c30fd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7b3579-e4b9-43c8-8ea7-b7ed0ee29c0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6b0330-638e-4434-85fa-cd4347c30fd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0EDF956-580D-4DDA-8C24-3677B489803F}"/>
</file>

<file path=customXml/itemProps2.xml><?xml version="1.0" encoding="utf-8"?>
<ds:datastoreItem xmlns:ds="http://schemas.openxmlformats.org/officeDocument/2006/customXml" ds:itemID="{DD56118E-AB54-4101-9F7E-0AF679532CAE}"/>
</file>

<file path=customXml/itemProps3.xml><?xml version="1.0" encoding="utf-8"?>
<ds:datastoreItem xmlns:ds="http://schemas.openxmlformats.org/officeDocument/2006/customXml" ds:itemID="{9A640880-7235-4BF4-9AC4-8E64B78AC106}"/>
</file>

<file path=docProps/app.xml><?xml version="1.0" encoding="utf-8"?>
<ap:Properties xmlns:vt="http://schemas.openxmlformats.org/officeDocument/2006/docPropsVTypes" xmlns:ap="http://schemas.openxmlformats.org/officeDocument/2006/extended-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1900-01-01T05:00:00Z</dcterms:created>
  <dcterms:modified xsi:type="dcterms:W3CDTF">1900-01-01T05:00:00Z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0x01010073873F0C97B91B4EAB0C9EE10329A231</vt:lpwstr>
  </property>
</Properties>
</file>